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Liquidación de remuneraciones, septiembre de 2026</w:t>
      </w:r>
    </w:p>
    <w:p>
      <w:r>
        <w:t>Tableros Quillén S.A. Documento confidencial. Ejemplo simplificado para uso en el curso.</w:t>
      </w:r>
    </w:p>
    <w:p>
      <w:r>
        <w:t>Trabajador Luis Alberto Cifuentes Vera. RUT 12.345.678-0. Cargo operador de encoladora.</w:t>
      </w:r>
    </w:p>
    <w:p>
      <w:r>
        <w:t>Sueldo base $ 685.000. Gratificación $ 171.250. Horas extra $ 94.300. Bono de producción $ 40.000.</w:t>
      </w:r>
    </w:p>
    <w:p>
      <w:r>
        <w:t>Total haberes $ 990.550</w:t>
      </w:r>
    </w:p>
    <w:p>
      <w:r>
        <w:t>Descuentos. AFP $ 108.961. Salud 7 % $ 69.339. Préstamo caja de compensación $ 35.000.</w:t>
      </w:r>
    </w:p>
    <w:p>
      <w:r>
        <w:t>Líquido a pagar $ 777.250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