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1.knew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2.wont finish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3.dont tell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4.would catch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5.learned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6.was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7.is going to rain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8.would understand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9.will throw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10.goes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11.would be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12.didnt tell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13.will die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14.would you 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15.dont change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16.would be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17.will come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18.will answer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19.saw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20.will find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21.will fall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22.would happen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23.will you give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24.buy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25.Would you change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26.will post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27.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28.will go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29.dont work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30.were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31.would go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32.lost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33.dont know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34.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35.noticed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36.was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37.will see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38.will live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39.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40.didnt hurry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41.wouldnt spend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42.Will you come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43.studied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44.would buy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45.will be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46.would play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47.was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48.wasnt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49.would get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50. was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