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3457892</wp:posOffset>
                </wp:positionH>
                <wp:positionV relativeFrom="paragraph">
                  <wp:posOffset>-8408721</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272.3pt;mso-position-horizontal:absolute;mso-position-vertical-relative:text;margin-top:-662.1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117306</wp:posOffset>
                </wp:positionV>
                <wp:extent cx="414776" cy="414776"/>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8342" name="" hidden="0"/>
                        <pic:cNvPicPr>
                          <a:picLocks noChangeAspect="1"/>
                        </pic:cNvPicPr>
                        <pic:nvPr isPhoto="0" userDrawn="0"/>
                      </pic:nvPicPr>
                      <pic:blipFill>
                        <a:blip r:embed="rId23"/>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9.2pt;mso-position-vertical:absolute;width:32.7pt;height:32.7pt;"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w:t>
      </w:r>
      <w:r>
        <w:rPr>
          <w:rFonts w:ascii="Carlito" w:hAnsi="Carlito" w:cs="Carlito" w:eastAsia="Carlito"/>
          <w:b w:val="0"/>
          <w:i/>
          <w:highlight w:val="none"/>
        </w:rPr>
        <w:t xml:space="preserve">arma </w:t>
      </w:r>
      <w:r>
        <w:rPr>
          <w:rFonts w:ascii="Carlito" w:hAnsi="Carlito" w:cs="Carlito" w:eastAsia="Carlito"/>
          <w:b w:val="0"/>
          <w:highlight w:val="none"/>
        </w:rPr>
        <w:t xml:space="preserve">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(50 PE’S): </w:t>
      </w:r>
      <w:r>
        <w:rPr>
          <w:rFonts w:ascii="Carlito" w:hAnsi="Carlito" w:cs="Carlito" w:eastAsia="Carlito"/>
          <w:b w:val="0"/>
          <w:highlight w:val="none"/>
        </w:rPr>
        <w:t xml:space="preserve">Este item canaliza energia pura, se for uma arma, os ataques realizados só podem ser Bloqueados caso o oponente também possua uma arma ou armadura Radiante. Armaduras custam 25 PE’s.</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Sombria (25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66</cp:revision>
  <dcterms:created xsi:type="dcterms:W3CDTF">2017-12-12T08:30:00Z</dcterms:created>
  <dcterms:modified xsi:type="dcterms:W3CDTF">2022-02-16T11:21:50Z</dcterms:modified>
</cp:coreProperties>
</file>