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ESCOLA DE NEGÓCIOS, TECNOLOGIA E INOVAÇÃO DO CESUPA</w:t>
      </w:r>
    </w:p>
    <w:p>
      <w:pPr>
        <w:spacing w:after="80"/>
        <w:jc w:val="center"/>
      </w:pPr>
      <w:r>
        <w:rPr>
          <w:rFonts w:ascii="Arial" w:cs="Arial" w:eastAsia="Arial" w:hAnsi="Arial"/>
          <w:sz w:val="22"/>
          <w:szCs w:val="22"/>
        </w:rPr>
        <w:t xml:space="preserve">Inteligência Artificial e Computacional (0700M8)</w:t>
      </w:r>
    </w:p>
    <w:p>
      <w:pPr>
        <w:spacing w:after="480"/>
        <w:jc w:val="center"/>
      </w:pPr>
      <w:r>
        <w:rPr>
          <w:rFonts w:ascii="Arial" w:cs="Arial" w:eastAsia="Arial" w:hAnsi="Arial"/>
          <w:sz w:val="22"/>
          <w:szCs w:val="22"/>
        </w:rPr>
        <w:t xml:space="preserve">Prof. Daniel Leal Souza — Semestre 01/2026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86AB"/>
          <w:sz w:val="40"/>
          <w:szCs w:val="40"/>
        </w:rPr>
        <w:t xml:space="preserve">RELATÓRIO — AV2 PARTE 1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Sistema de Controle Fuzzy para Avaliação de Risco de Crédito</w:t>
      </w:r>
    </w:p>
    <w:p>
      <w:pPr>
        <w:spacing w:after="480"/>
        <w:jc w:val="center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Opção B — Aplicação/Produto de Mercado | Alternativa 2: Integração Fuzzy-Evolutiva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Integrantes:</w:t>
      </w:r>
    </w:p>
    <w:p>
      <w:pPr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Rodrigo Marques Matos da Silva</w:t>
      </w:r>
    </w:p>
    <w:p>
      <w:pPr>
        <w:spacing w:after="40"/>
        <w:jc w:val="center"/>
      </w:pPr>
      <w:r>
        <w:rPr>
          <w:rFonts w:ascii="Arial" w:cs="Arial" w:eastAsia="Arial" w:hAnsi="Arial"/>
          <w:sz w:val="22"/>
          <w:szCs w:val="22"/>
        </w:rPr>
        <w:t xml:space="preserve">João Pedro Silva da Silva</w:t>
      </w:r>
    </w:p>
    <w:p>
      <w:pPr>
        <w:spacing w:after="480"/>
        <w:jc w:val="center"/>
      </w:pPr>
      <w:r>
        <w:rPr>
          <w:rFonts w:ascii="Arial" w:cs="Arial" w:eastAsia="Arial" w:hAnsi="Arial"/>
          <w:sz w:val="22"/>
          <w:szCs w:val="22"/>
        </w:rPr>
        <w:t xml:space="preserve">Noam Geraldo Ismael Coelho</w:t>
      </w:r>
    </w:p>
    <w:p>
      <w:pPr>
        <w:spacing w:after="8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Turma: CC5NA   |   Prazo: CC5NA 09/06/2026   |   Valor: 2,0 pts</w:t>
      </w:r>
    </w:p>
    <w:p>
      <w:pPr>
        <w:spacing w:after="80"/>
        <w:jc w:val="center"/>
      </w:pPr>
      <w:r>
        <w:rPr>
          <w:rFonts w:ascii="Arial" w:cs="Arial" w:eastAsia="Arial" w:hAnsi="Arial"/>
          <w:color w:val="2E86AB"/>
          <w:sz w:val="20"/>
          <w:szCs w:val="20"/>
        </w:rPr>
        <w:t xml:space="preserve">Repositório GitHub: https://github.com/equipe/risco-credito-fuzzy-pso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 Identificação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Detalhe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Tema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Avaliação de Risco de Crédito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Tipo de sistema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Fuzzy Mamdani (MISO — Multiple Input, Single Output)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Opção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 — Aplicação/Produto de Mercado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Pontuação extra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Alternativa 2 — Integração Fuzzy-Evolutiva (PSO otimiza MFs)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Linguagem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Python 3.13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Bibliotecas principais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scikit-fuzzy 0.5.0, NumPy, Streamlit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Entregável principal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risco_credito_fuzzy_pso.ipynb + app.py (Streamlit)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Público-alvo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Analistas de crédito de instituições financeiras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 Problema, Público-Alvo e Justificativa da Lógica Fuzzy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 concessão de crédito é uma das decisões financeiras mais recorrentes e de maior impacto econômico. Modelos matemáticos clássicos (scoring linear, regressão logística) assumem fronteiras rígidas entre classes de risco — "aprovado" ou "reprovado" — desconsiderando a imprecisão inerente à linguagem humana e às variáveis financeiras.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 lógica fuzzy (Zadeh, 1965) oferece um framework natural para esse tipo de problema: permite expressar regras do tipo "se a renda é alta e o comprometimento é baixo, então o risco é muito baixo", sem exigir limiares exatos. O resultado é um sistema interpretável, auditável e alinhado ao raciocínio de especialistas de crédito.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2.1 Público-Alvo e Decisão Apoiada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Usuário-alvo: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analistas de crédito de bancos, fintechs e cooperativas de crédito.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sistema apoia a decisão de aprovar, analisar mais profundamente ou recusar uma solicitação de crédito pessoal ou empréstimo, fornecendo um índice de risco numérico [0–100] com justificativa baseada em regras linguísticas. A saída inclui recomendação automática: Aprovar (risco &lt; 35), Analisar (35–65) ou Recusar/Garantias adicionais (&gt; 65).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2.2 Por que Lógica Fuzzy é Adequada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Variáveis como "renda alta" ou "bom pagador" são intrinsecamente vagas — não há limiar exato.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 resultado é um índice contínuo [0–100], mais informativo que classificação binária.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As regras conectam-se diretamente à linguagem dos analistas de crédito, tornando o sistema auditável.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Permite gradações: um cliente com score 680 não é nem "bom" nem "regular" — é parcialmente ambos.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2.3 Requisitos Funcionais e Não Funcionais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Requisitos Funcionais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RF01: Receber 4 variáveis de entrada: renda mensal, comprometimento da renda, score de crédito e tempo no emprego.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RF02: Produzir índice de risco [0–100] e classificação linguística (Muito Baixo, Baixo, Médio, Alto, Muito Alto).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RF03: Exibir regras fuzzy ativadas e respectivas forças de ativação.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RF04: Mostrar funções de pertinência com destaque para os termos ativos do solicitante atual.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RF05: Apresentar recomendação de decisão (Aprovar / Analisar / Recusar).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Requisitos Não Funcionais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RNF01: Interface web acessível via browser (Streamlit).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RNF02: Resposta em tempo real — sem delay perceptível ao mover sliders.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RNF03: Parâmetros otimizados carregados automaticamente se disponíveis.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RNF04: Código reproduzível via notebook Jupyter auto-contido.</w:t>
      </w:r>
    </w:p>
    <w:p>
      <w:pPr>
        <w:spacing w:after="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 Modelagem Fuzzy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3.1 Variáveis e Universos de Discurso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1600"/>
        <w:gridCol w:w="1200"/>
        <w:gridCol w:w="19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Variável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Universo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Unidade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N.º de Termos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renda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Entrada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[0, 20 000]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comprometimento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Entrada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[0, 100]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%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score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Entrada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[0, 1 000]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Pontos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tempo_emprego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Entrada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[0, 30]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Anos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risco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Saída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[0, 100]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Índice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3.2 Funções de Pertinência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Todas as funções de pertinência são triangulares (trimf), definidas por três parâmetros [a, b, c]: a (suporte esquerdo), b (pico, pertinência 1,0) e c (suporte direito). A escolha triangular equilibra simplicidade interpretativa e expressividade — adequada para domínios onde o conhecimento de especialistas é descrito em termos linguísticos qualitativos.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Variável: renda (R$)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300"/>
        <w:gridCol w:w="1300"/>
        <w:gridCol w:w="1300"/>
        <w:gridCol w:w="32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Termo Linguístico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 (início)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 (pico)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 (fim)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Justificativa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Muito Baixa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4 000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Rendas abaixo do salário mínimo duplo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Baixa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1 000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5 000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9 000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Faixa de renda informal/básica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Média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5 000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10 000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15 000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Classe média brasileira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Alta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10 000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15 000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19 000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Profissionais sêniores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Muito Alta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15 000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20 000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20 000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Alta renda — teto do universo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Variável: comprometimento (%)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300"/>
        <w:gridCol w:w="1300"/>
        <w:gridCol w:w="1300"/>
        <w:gridCol w:w="32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Justificativa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Baixo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25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Comprometimento saudável — regras BCB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Moderado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50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Zona de atenção dos analistas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Alto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80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Sobrecarga financeira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Muito Alto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100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Insolvência iminente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Variável: score (pontos)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300"/>
        <w:gridCol w:w="1300"/>
        <w:gridCol w:w="1300"/>
        <w:gridCol w:w="32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Justificativa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Muito Ruim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200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Inadimplente / histórico crítico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Ruim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250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400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Restrições ativas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Regular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300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500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700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Histórico misto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Bom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550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700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850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Bom pagador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Muito Bom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750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1 000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1 000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Excelente histórico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Variável: tempo_emprego (anos)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300"/>
        <w:gridCol w:w="1300"/>
        <w:gridCol w:w="1300"/>
        <w:gridCol w:w="32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Justificativa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Curto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Vínculo recente — instabilidade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Moderado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14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Estabilidade inicial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Longo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23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Vínculo consolidado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Muito Longo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30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Alta estabilidade empregatícia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Variável: risco (saída — índice [0–100])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300"/>
        <w:gridCol w:w="1300"/>
        <w:gridCol w:w="45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Muito Baixo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Baixo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25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Médio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50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Alto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75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Muito Alto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100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100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3.3 Operadores, Inferência e Defuzzificação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Método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Justificativa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Operador AND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Mínimo (min)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Padrão Mamdani — conservador na ativação conjunta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Implicação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Mínimo (min)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Corta o consequente no grau de ativação da regra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Agregação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Máximo (max)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Une todos os consequentes ativados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Defuzzificação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Centroide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Saída suave e contínua — adequada para índice numérico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3.4 Base de Regras Fuzzy (18 regras)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sistema contém 18 regras derivadas de conhecimento especializado em análise de crédito. O design segue uma estrutura em camadas: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Regras 1–13: estrutura principal baseada em score × comprometimento (cobertura dos quadrantes mais relevantes).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Regras 14–15: extremos de renda como fator agravante/atenuante.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Regras 16–18: tempo_emprego como fator mitigador (histórico longo) ou agravante (vínculo muito curto com renda baixa).</w:t>
      </w:r>
    </w:p>
    <w:p>
      <w:pPr>
        <w:spacing w:after="60"/>
      </w:pPr>
      <w:r>
        <w:t xml:space="preserve"/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760"/>
        <w:gridCol w:w="200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(Antecedente)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ENTÃO Risco é…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score Muito Bom ∧ comp Baixo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Muito Baixo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score Muito Bom ∧ comp Moderado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Baixo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score Muito Bom ∧ comp Alto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Médio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score Bom ∧ comp Baixo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Muito Baixo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score Bom ∧ comp Moderado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Baixo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score Bom ∧ comp Alto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Médio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score Regular ∧ comp Baixo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Baixo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score Regular ∧ comp Moderado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Médio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score Regular ∧ comp Alto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Alto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score Ruim ∧ comp Baixo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Médio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score Ruim ∧ comp Moderado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Alto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score Ruim ∧ comp Alto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Muito Alto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13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score Muito Ruim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Muito Alto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14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renda Muito Alta ∧ score Bom ∧ comp Baixo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Muito Baixo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renda Muito Baixa ∧ comp Muito Alto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Muito Alto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score Regular ∧ tempo Muito Longo ∧ comp Baixo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Baixo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score Bom ∧ tempo Muito Longo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Muito Baixo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18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score Regular ∧ tempo Curto ∧ renda Baixa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Alto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 Implementação e Protótipo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 Arquitetura do Sistema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sistema é composto por dois entregáveis complementares:
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risco_credito_fuzzy_pso.ipynb — Notebook Jupyter com 16 seções: modelagem fuzzy, otimização PSO, validação e análise crítica.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app.py — Aplicação web Streamlit com 3 abas: Avaliação de Risco (interativa), Resultados Experimentais e Metodologia.</w:t>
      </w:r>
    </w:p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4.2 Inferência Mamdani Customizada (mamdani_fast)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Para viabilizar a otimização PSO (6.000+ avaliações do sistema), foi implementada uma função de inferência Mamdani direta em NumPy, sem o overhead do framework scikit-fuzzy:</w:t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color w:val="2E4053"/>
          <w:sz w:val="18"/>
          <w:szCs w:val="18"/>
        </w:rPr>
        <w:t xml:space="preserve">def mamdani_fast(renda_v, comp_v, score_v, tempo_v, params):</w:t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color w:val="2E4053"/>
          <w:sz w:val="18"/>
          <w:szCs w:val="18"/>
        </w:rPr>
        <w:t xml:space="preserve">    # 1. Fuzzificação: grau de pertinência de cada entrada em cada termo</w:t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color w:val="2E4053"/>
          <w:sz w:val="18"/>
          <w:szCs w:val="18"/>
        </w:rPr>
        <w:t xml:space="preserve">    mr = {k: trimf_val(renda_v, *params[f'renda_{k}']) for k in [...]}</w:t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color w:val="2E4053"/>
          <w:sz w:val="18"/>
          <w:szCs w:val="18"/>
        </w:rPr>
        <w:t xml:space="preserve">    # 2. Avaliação das 18 regras (min-implicação)</w:t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color w:val="2E4053"/>
          <w:sz w:val="18"/>
          <w:szCs w:val="18"/>
        </w:rPr>
        <w:t xml:space="preserve">    # 3. Agregação (max)   4. Defuzzificação (centroide via trapézio)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Desempenho: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~0,06 ms/avaliação</w:t>
      </w:r>
      <w:r>
        <w:rPr>
          <w:rFonts w:ascii="Arial" w:cs="Arial" w:eastAsia="Arial" w:hAnsi="Arial"/>
          <w:sz w:val="22"/>
          <w:szCs w:val="22"/>
        </w:rPr>
        <w:t xml:space="preserve"> (scikit-fuzzy: ~1 500 ms) — speedup de ~25 000×, tornando o PSO executável em ~11 s.</w:t>
      </w:r>
    </w:p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4.3 Interface Streamlit (app.py)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Aba 1 — Avaliação de Risco: sliders para as 4 variáveis de entrada, gauge de risco, regras ativadas em tempo real e funções de pertinência destacadas.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Aba 2 — Resultados Experimentais: métricas PSO, tabela de comparação, curvas de convergência e gráficos MFs antes/depois.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Aba 3 — Metodologia: tabela de variáveis, parâmetros PSO, base de regras completa e equações do algoritmo.</w:t>
      </w:r>
    </w:p>
    <w:p>
      <w:pPr>
        <w:spacing w:after="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 Cenários de Teste e Resultados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5.1 Cenários de Validação (10 cenários)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Os cenários cobrem casos extremos, fronteiríços, conflitantes e mitigados, conforme exigido pela lauda (mínimo de 6 cenários com casos baixos, médios, altos, fronteiríços e críticos):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1100"/>
        <w:gridCol w:w="900"/>
        <w:gridCol w:w="900"/>
        <w:gridCol w:w="900"/>
        <w:gridCol w:w="1000"/>
        <w:gridCol w:w="416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Renda (R$)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Tempo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Esperado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18 000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7,0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Excelente — todos favoráveis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93,0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Péssimo — todos desfavoráveis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6 000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50,0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Típico — valores médios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9 000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680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35,0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Fronteiríço baixo-médio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5 000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70,0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Fronteiríço médio-alto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20 000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55,0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Conflitante: renda alta, score ruim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1 500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25,0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Conflitante: renda baixa, score bom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20 000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980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7,0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Crítico baixo — todos ótimos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93,0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Crítico alto — todos péssimos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7 000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480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28,0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Mitigado: tempo longo compensa score regular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5.2 Resultados com Parâmetros Padrão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300"/>
        <w:gridCol w:w="1300"/>
        <w:gridCol w:w="1300"/>
        <w:gridCol w:w="32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Cenário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Esperado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Obtido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Erro Abs.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Classificação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 — Excelente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7,0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7,4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0,4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Muito Baixo ✓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 — Péssimo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93,0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92,5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0,5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Muito Alto ✓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 — Típico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50,0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50,0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0,0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Médio ✓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 — Fronteiríço baixo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35,0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44,7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9,7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Médio (esperado Baixo)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 — Fronteiríço alto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70,0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75,0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5,0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Alto ✓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 — Conflitante renda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55,0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68,6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13,6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Alto (esperado Médio)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 — Conflitante score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25,0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16,9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8,1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Muito Baixo (esperado Baixo)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 — Crítico baixo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7,0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6,9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0,1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Muito Baixo ✓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 — Crítico alto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93,0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93,2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0,2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Muito Alto ✓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 — Mitigado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28,0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43,9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15,9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Médio (esperado Baixo)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MAE médio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5,36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Os casos extremos (1, 2, 8, 9) são classificados corretamente com erro inferior a 0,5. Os maiores erros ocorrem nos cenários conflitantes (6, 10), onde múltiplos fatores competem.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5.3 Resultados Após Otimização PSO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Após a otimização por PSO (40 partículas, 150 iterações, 5 execuções independentes), os erros são drasticamente reduzidos:</w:t>
      </w:r>
    </w:p>
    <w:tbl>
      <w:tblPr>
        <w:tblW w:type="dxa" w:w="7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900"/>
        <w:gridCol w:w="900"/>
        <w:gridCol w:w="900"/>
        <w:gridCol w:w="1100"/>
        <w:gridCol w:w="1100"/>
        <w:gridCol w:w="1360"/>
      </w:tblGrid>
      <w:tr>
        <w:trPr>
          <w:tblHeader/>
        </w:trP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Cenário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Esperado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Antes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Depois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Erro Antes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Erro Depois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Melhora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7,0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7,4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7,0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0,4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0,0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+0,4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93,0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92,5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92,5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0,0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+0,5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50,0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50,0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47,0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3,0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-3,0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35,0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44,7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36,3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9,7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1,3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+8,4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70,0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75,0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70,0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5,0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0,0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+5,0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55,0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68,6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55,0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13,6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0,0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+13,6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25,0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16,9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25,0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8,1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0,0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+8,1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7,0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6,9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6,9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0,1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0,0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93,0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93,2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93,0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0,0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+0,2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28,0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43,9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28,0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15,9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0,0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+15,9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5,36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0,51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−90,5%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5.4 Superfície de Controle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 superfície de controle (Score × Comprometimento, com renda=R$8 000 e tempo=10 anos) exibe gradiente suave e monotônico: aumento de score reduz o risco; aumento de comprometimento eleva o risco. A ausência de descontinuidades confirma cobertura adequada das 18 regras. Os gráficos são gerados pelo notebook (resultados/fuzzy_antes/superficie_controle.png).</w:t>
      </w:r>
    </w:p>
    <w:p>
      <w:pPr>
        <w:spacing w:after="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6. Análise Crítica e Validação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6.1 Análise do Comportamento do Sistema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Casos extremos: cenários com todos os fatores favoráveis ou desfavoráveis (1, 2, 8, 9) convergem para os limites físicos do centroide (~7 e ~93), com erro mínimo.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Casos conflitantes: o sistema dá peso maior ao score (variável com mais termos e mais regras), o que explica o desvio nos cenários 6 e 7 antes da otimização.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Efeito mitigador do tempo: as regras 16 e 17 demonstram que tempo_emprego funciona corretamente como atenuador de risco para perfis com score intermediário.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6.2 Sensibilidade dos Parâmetros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MFs da variável score são as mais sensíveis: pequenas variações nos limites de 'Bom' e 'Regular' impactam 8 das 18 regras.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MFs de comprometimento afetam 10 das 18 regras — segunda variável mais influente.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Renda e tempo têm papel secundário (apenas 5 regras incluem renda ou tempo explicitamente).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6.3 Riscos de Interpretação Incorreta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 sistema não substitui a avaliação humana: é uma ferramenta de apoio à decisão, não um decisor autônomo.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Os cenários de calibração foram definidos por raciocínio do desenvolvedor, não por dados históricos reais.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Casos muito incomuns (combinações de variáveis fora das 18 regras) podem produzir saídas menos confiáveis.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6.4 Pontos Fortes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Interpretabilidade: cada regra tem justificativa de negócio clara, facilitando auditoria.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Cobertura: 18 regras cobrem os principais quadrantes score × comprometimento, com casos especiais para extremos.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Robustez: casos críticos classificados corretamente mesmo sem otimização.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Interface: protótipo funcional e demonstrável via Streamlit.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6.5 Limitações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Base de regras manual: não validada com dados históricos reais de crédito.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18 regras de 400 possíveis: casos muito incomuns podem não estar cobertos adequadamente.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Cenários de validação sintéticos: os 10 cenários foram construídos por raciocínio, sem benchmarking com datasets externos.</w:t>
      </w:r>
    </w:p>
    <w:p>
      <w:pPr>
        <w:spacing w:after="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7. Documentação e GitHub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7.1 Estrutura do Repositório</w:t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color w:val="2E4053"/>
          <w:sz w:val="18"/>
          <w:szCs w:val="18"/>
        </w:rPr>
        <w:t xml:space="preserve">risco-credito-fuzzy-pso/</w:t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color w:val="2E4053"/>
          <w:sz w:val="18"/>
          <w:szCs w:val="18"/>
        </w:rPr>
        <w:t xml:space="preserve">├── app.py                          # Aplicação Streamlit</w:t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color w:val="2E4053"/>
          <w:sz w:val="18"/>
          <w:szCs w:val="18"/>
        </w:rPr>
        <w:t xml:space="preserve">├── risco_credito_fuzzy_pso.ipynb   # Notebook principal</w:t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color w:val="2E4053"/>
          <w:sz w:val="18"/>
          <w:szCs w:val="18"/>
        </w:rPr>
        <w:t xml:space="preserve">├── requirements.txt                # Dependências</w:t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color w:val="2E4053"/>
          <w:sz w:val="18"/>
          <w:szCs w:val="18"/>
        </w:rPr>
        <w:t xml:space="preserve">├── README.md                       # Documentação</w:t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color w:val="2E4053"/>
          <w:sz w:val="18"/>
          <w:szCs w:val="18"/>
        </w:rPr>
        <w:t xml:space="preserve">└── resultados/</w:t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color w:val="2E4053"/>
          <w:sz w:val="18"/>
          <w:szCs w:val="18"/>
        </w:rPr>
        <w:t xml:space="preserve">    ├── fuzzy_antes/                # MFs e superfície padrão</w:t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color w:val="2E4053"/>
          <w:sz w:val="18"/>
          <w:szCs w:val="18"/>
        </w:rPr>
        <w:t xml:space="preserve">    ├── fuzzy_depois/               # MFs otimizadas + params JSON</w:t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color w:val="2E4053"/>
          <w:sz w:val="18"/>
          <w:szCs w:val="18"/>
        </w:rPr>
        <w:t xml:space="preserve">    ├── evolucao/                   # Curvas de convergência</w:t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color w:val="2E4053"/>
          <w:sz w:val="18"/>
          <w:szCs w:val="18"/>
        </w:rPr>
        <w:t xml:space="preserve">    └── comparacao_cenarios.csv     # Tabela comparativa</w:t>
      </w:r>
    </w:p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7.2 Instruções de Execução</w:t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color w:val="2E4053"/>
          <w:sz w:val="18"/>
          <w:szCs w:val="18"/>
        </w:rPr>
        <w:t xml:space="preserve"># 1. Instalar dependências</w:t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color w:val="2E4053"/>
          <w:sz w:val="18"/>
          <w:szCs w:val="18"/>
        </w:rPr>
        <w:t xml:space="preserve">pip install -r requirements.txt</w:t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color w:val="2E4053"/>
          <w:sz w:val="18"/>
          <w:szCs w:val="18"/>
        </w:rPr>
        <w:t xml:space="preserve"/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color w:val="2E4053"/>
          <w:sz w:val="18"/>
          <w:szCs w:val="18"/>
        </w:rPr>
        <w:t xml:space="preserve"># 2. Executar o notebook (gera todos os resultados)</w:t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color w:val="2E4053"/>
          <w:sz w:val="18"/>
          <w:szCs w:val="18"/>
        </w:rPr>
        <w:t xml:space="preserve">jupyter notebook risco_credito_fuzzy_pso.ipynb</w:t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color w:val="2E4053"/>
          <w:sz w:val="18"/>
          <w:szCs w:val="18"/>
        </w:rPr>
        <w:t xml:space="preserve"># Execute todas as células de cima para baixo (Run All)</w:t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color w:val="2E4053"/>
          <w:sz w:val="18"/>
          <w:szCs w:val="18"/>
        </w:rPr>
        <w:t xml:space="preserve"/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color w:val="2E4053"/>
          <w:sz w:val="18"/>
          <w:szCs w:val="18"/>
        </w:rPr>
        <w:t xml:space="preserve"># 3. Iniciar a aplicação web</w:t>
      </w:r>
    </w:p>
    <w:p>
      <w:pPr>
        <w:spacing w:after="80" w:before="80"/>
        <w:ind w:left="720"/>
      </w:pPr>
      <w:r>
        <w:rPr>
          <w:rFonts w:ascii="Courier New" w:cs="Courier New" w:eastAsia="Courier New" w:hAnsi="Courier New"/>
          <w:color w:val="2E4053"/>
          <w:sz w:val="18"/>
          <w:szCs w:val="18"/>
        </w:rPr>
        <w:t xml:space="preserve">streamlit run app.py</w:t>
      </w:r>
    </w:p>
    <w:p>
      <w:pPr>
        <w:spacing w:after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7.3 Dependências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Biblioteca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Versão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numpy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&gt;=1.24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Computação numérica e inferência rápida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scikit-fuzzy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&gt;=0.4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Construção formal do sistema fuzzy (visualização)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matplotlib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&gt;=3.7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Gráficos de MFs e superfícies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streamlit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&gt;=1.30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Interface web interativa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pandas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&gt;=2.0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Leitura de CSV de resultados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8. Declaração de Uso de IA Generativa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800"/>
        <w:gridCol w:w="40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Ferramenta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Revisão Humana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Claude Sonnet (Anthropic)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Auxílio na estruturação do código e do notebook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Código revisado, executado e validado pelos autores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Claude Sonnet (Anthropic)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Geração de comentários e auxílio na documentação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Documentação revisada e complementada pelos autores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uso de IA generativa não reduz a autoria: a concepção do sistema (escolha das variáveis, design das regras, interpretação dos resultados) é de autoria própria. Todo o material presente no repositório GitHub foi revisado, executado e validado pelos integrantes.</w:t>
      </w:r>
    </w:p>
    <w:p>
      <w:pPr>
        <w:spacing w:after="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9. Referências</w:t>
      </w:r>
    </w:p>
    <w:p>
      <w:pPr>
        <w:spacing w:after="120"/>
        <w:jc w:val="left"/>
      </w:pPr>
      <w:r>
        <w:rPr>
          <w:rFonts w:ascii="Arial" w:cs="Arial" w:eastAsia="Arial" w:hAnsi="Arial"/>
          <w:sz w:val="22"/>
          <w:szCs w:val="22"/>
        </w:rPr>
        <w:t xml:space="preserve">ZADEH, L. A. Fuzzy sets. Information and Control, v. 8, n. 3, p. 338-353, 1965.</w:t>
      </w:r>
    </w:p>
    <w:p>
      <w:pPr>
        <w:spacing w:after="120"/>
        <w:jc w:val="left"/>
      </w:pPr>
      <w:r>
        <w:rPr>
          <w:rFonts w:ascii="Arial" w:cs="Arial" w:eastAsia="Arial" w:hAnsi="Arial"/>
          <w:sz w:val="22"/>
          <w:szCs w:val="22"/>
        </w:rPr>
        <w:t xml:space="preserve">MAMDANI, E. H.; ASSILIAN, S. An experiment in linguistic synthesis with a fuzzy logic controller. International Journal of Man-Machine Studies, v. 7, n. 1, p. 1-13, 1975.</w:t>
      </w:r>
    </w:p>
    <w:p>
      <w:pPr>
        <w:spacing w:after="120"/>
        <w:jc w:val="left"/>
      </w:pPr>
      <w:r>
        <w:rPr>
          <w:rFonts w:ascii="Arial" w:cs="Arial" w:eastAsia="Arial" w:hAnsi="Arial"/>
          <w:sz w:val="22"/>
          <w:szCs w:val="22"/>
        </w:rPr>
        <w:t xml:space="preserve">WARNER, J. scikit-fuzzy: A fuzzy logic toolkit for SciPy. Zenodo, 2019. Disponível em: https://scikit-fuzzy.readthedocs.io</w:t>
      </w:r>
    </w:p>
    <w:p>
      <w:pPr>
        <w:spacing w:after="120"/>
        <w:jc w:val="left"/>
      </w:pPr>
      <w:r>
        <w:rPr>
          <w:rFonts w:ascii="Arial" w:cs="Arial" w:eastAsia="Arial" w:hAnsi="Arial"/>
          <w:sz w:val="22"/>
          <w:szCs w:val="22"/>
        </w:rPr>
        <w:t xml:space="preserve">SERASA EXPERIAN. Serasa Score: entenda como funciona a pontuação de crédito. 2024. Disponível em: https://www.serasaconsumidor.com.br/score</w:t>
      </w:r>
    </w:p>
    <w:p>
      <w:pPr>
        <w:spacing w:after="120"/>
        <w:jc w:val="left"/>
      </w:pPr>
      <w:r>
        <w:rPr>
          <w:rFonts w:ascii="Arial" w:cs="Arial" w:eastAsia="Arial" w:hAnsi="Arial"/>
          <w:sz w:val="22"/>
          <w:szCs w:val="22"/>
        </w:rPr>
        <w:t xml:space="preserve">BANCO CENTRAL DO BRASIL. Resolução CMN n.º 4.966, de 25 de novembro de 2021. Dispõe sobre critérios para concessão e renegociação de operações de crédito. Brasília: BCB, 2021.</w:t>
      </w:r>
    </w:p>
    <w:p>
      <w:pPr>
        <w:spacing w:after="60"/>
      </w:pPr>
      <w:r>
        <w:t xml:space="preserve"/>
      </w:r>
    </w:p>
    <w:p>
      <w:pPr>
        <w:spacing w:before="48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Relatório gerado para AV2 — Disciplina 0700M8 — CESUPA 01/2026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6"/>
        <w:szCs w:val="16"/>
      </w:rPr>
      <w:t xml:space="preserve">Página </w:t>
    </w:r>
    <w:r>
      <w:rPr>
        <w:rFonts w:ascii="Arial" w:cs="Arial" w:eastAsia="Arial" w:hAnsi="Arial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77777"/>
        <w:sz w:val="16"/>
        <w:szCs w:val="16"/>
      </w:rPr>
      <w:t xml:space="preserve"> de </w:t>
    </w:r>
    <w:r>
      <w:rPr>
        <w:rFonts w:ascii="Arial" w:cs="Arial" w:eastAsia="Arial" w:hAnsi="Arial"/>
        <w:color w:val="777777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2" w:space="4"/>
      </w:pBdr>
      <w:jc w:val="right"/>
    </w:pPr>
    <w:r>
      <w:rPr>
        <w:rFonts w:ascii="Arial" w:cs="Arial" w:eastAsia="Arial" w:hAnsi="Arial"/>
        <w:color w:val="777777"/>
        <w:sz w:val="16"/>
        <w:szCs w:val="16"/>
      </w:rPr>
      <w:t xml:space="preserve">AV2 — Parte 1: Sistema de Controle Fuzzy  |  CESUPA 01/2026  |  0700M8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86AB" w:sz="4" w:space="4"/>
      </w:pBdr>
      <w:spacing w:after="120" w:before="360"/>
      <w:outlineLvl w:val="0"/>
    </w:pPr>
    <w:rPr>
      <w:rFonts w:ascii="Arial" w:cs="Arial" w:eastAsia="Arial" w:hAnsi="Arial"/>
      <w:b/>
      <w:bCs/>
      <w:color w:val="1A252F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C3E50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rFonts w:ascii="Arial" w:cs="Arial" w:eastAsia="Arial" w:hAnsi="Arial"/>
      <w:b/>
      <w:bCs/>
      <w:color w:val="3449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2026-06-10T22:08:20.067Z</dcterms:created>
  <dcterms:modified xsi:type="dcterms:W3CDTF">2026-06-10T22:08:20.068Z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