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CENTRO UNIVERSITÁRIO DO ESTADO DO PARÁ — CESUPA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Escola de Negócios, Tecnologia e Inovação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Curso de Ciência da Computação — Turma: CC5NA</w:t>
      </w:r>
    </w:p>
    <w:p/>
    <w:p/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RELATÓRIO DE ATIVIDADE AVALIATIVA — AV2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Teoria da Computabilidade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Máquinas Universais, Turing e λ-Cálculo</w:t>
      </w:r>
    </w:p>
    <w:p/>
    <w:p/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Modelos estudados: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Opção 4 — Máquina de Turing Não Determinística (NDTM)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Opção 7 — λ-Cálculo</w:t>
      </w:r>
    </w:p>
    <w:p/>
    <w:p/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Equipe: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Analice Alves Johnston Pinheiro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João Pedro Silva da Silva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Noam Geraldo Ismael Coelho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Rodrigo Marques Matos da Silva</w:t>
      </w:r>
    </w:p>
    <w:p/>
    <w:p/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Professor: Daniel Leal Souza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Semestre: 01/2026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Belém — PA, Junho de 2026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1. Introdução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Este relatório documenta o trabalho de atividade avaliativa AV2 da disciplina Teoria da Computabilidade, ministrada pelo Prof. Daniel Leal Souza no semestre 01/2026 no CESUPA — Turma CC5NA. A equipe selecionou dois modelos computacionais distintos: a Máquina de Turing Não Determinística (NDTM, Opção 4) e o λ-Cálculo (Opção 7). Para cada modelo foi desenvolvida uma implementação própria em Python 3, com rastreamentos de execução, testes e análise técnica.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Ambos os formalismos enquadram-se na Hipótese de Church-Turing, sendo equivalentes em poder computacional à Máquina de Turing determinística padrão. Repositório: https://github.com/RodrigoMrqs/av2-teoria-da-computabilidade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2. Modelo 1 — Máquina de Turing Não Determinística (NDTM)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2.1 Contextualização e Motivação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A DTM possui δ: Q × Γ → Q × Γ × {L,R,S} — um único destino por par. A NDTM generaliza para δ: Q × Γ → P(Q × Γ × {L,R,S}), explorando todos os ramos simultaneamente por BFS. Aceitação: ao menos um ramo atinge q_accept. Toda NDTM tem DTM equivalente, confirmando a Hipótese de Church-Turing.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2.2 Definição Formal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Componente</w:t>
            </w:r>
          </w:p>
        </w:tc>
        <w:tc>
          <w:tcPr>
            <w:tcW w:type="dxa" w:w="470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Q (10 estados)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q0, q_right_a, q_right_b, q_back_a, q_back_b, q_return, q_center_a, q_center_b, q_accept, q_reject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Σ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{a, b}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Γ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{a, b, X, $, _}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|δ|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40 entradas — 2 pares com grau ND = 2: (q0,'a') e (q0,'b')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q₀ / q_acc / q_rej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q0 / q_accept / q_reject</w:t>
            </w:r>
          </w:p>
        </w:tc>
      </w:tr>
    </w:tbl>
    <w:p/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2.3 Problema — Reconhecimento de Palíndromos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Linguagem: L_pal = { w ∈ {a,b}* | w = wᴿ }. Estratégia: apagamento simétrico de fora para dentro. O não-determinismo ocorre em q0 ao ler 'a' ou 'b': Ramo A trata o símbolo como par externo; Ramo B adivinha que é o centro (necessário para palíndromos de comprimento ímpar).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2.4 Tabela de Testes — 21/21 corretos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Entrada</w:t>
            </w:r>
          </w:p>
        </w:tc>
        <w:tc>
          <w:tcPr>
            <w:tcW w:type="dxa" w:w="1567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Esperado</w:t>
            </w:r>
          </w:p>
        </w:tc>
        <w:tc>
          <w:tcPr>
            <w:tcW w:type="dxa" w:w="1567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Obtido</w:t>
            </w:r>
          </w:p>
        </w:tc>
        <w:tc>
          <w:tcPr>
            <w:tcW w:type="dxa" w:w="1567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Ramos</w:t>
            </w:r>
          </w:p>
        </w:tc>
        <w:tc>
          <w:tcPr>
            <w:tcW w:type="dxa" w:w="1567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Passos</w:t>
            </w:r>
          </w:p>
        </w:tc>
        <w:tc>
          <w:tcPr>
            <w:tcW w:type="dxa" w:w="1567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OK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"a"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"b"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"aa"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"bb"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"aba"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"bab"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"abba"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"aabaa"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"ababa"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"aabbaa"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56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"baab"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"bbaabb"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ACEITA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56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"ab"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"ba"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"abb"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"baa"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"abab"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"abcd"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"aab"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"bba"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REJEITA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</w:tbl>
    <w:p/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2.5 Rastreamentos Selecionados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Caso aceito: "aba" — 12 passos, 18 ramos (ramo aceitante: q_center_b adivinha centro 'b')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Passo</w:t>
            </w:r>
          </w:p>
        </w:tc>
        <w:tc>
          <w:tcPr>
            <w:tcW w:type="dxa" w:w="235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Estado</w:t>
            </w:r>
          </w:p>
        </w:tc>
        <w:tc>
          <w:tcPr>
            <w:tcW w:type="dxa" w:w="235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Cab.</w:t>
            </w:r>
          </w:p>
        </w:tc>
        <w:tc>
          <w:tcPr>
            <w:tcW w:type="dxa" w:w="235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Fita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q0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 [a] b a _ _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q_right_a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 X [b] a _ _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q_right_a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 X b [a] _ _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q_right_a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 X b a [_] _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q_back_a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 X b [a] _ _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q_return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 X [b] X _ _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q_return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 [X] b X _ _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q_return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[$ ] X b X _ _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q0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 [X] b X _ _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q0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 X [b] X _ _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q_center_b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 X X [X] _ _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q_center_b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 X X X [_] _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q_accept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$ X X X [_] _</w:t>
            </w:r>
          </w:p>
        </w:tc>
      </w:tr>
    </w:tbl>
    <w:p/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Caso rejeitado: "ab" — ramos=6, profundidade=3, todos rejeitam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Ramo</w:t>
            </w:r>
          </w:p>
        </w:tc>
        <w:tc>
          <w:tcPr>
            <w:tcW w:type="dxa" w:w="470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Motivo da rejeição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par 'a' (q_right_a)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Símbolo direito é 'b' ≠ 'a' em q_back_a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centro 'a' (q_center_a)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Lê 'b' após X — não é X nem '_'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derivados de 'b'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Mismatch simétrico ou sobram símbolos</w:t>
            </w:r>
          </w:p>
        </w:tc>
      </w:tr>
    </w:tbl>
    <w:p/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2.6 Análise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Aspecto</w:t>
            </w:r>
          </w:p>
        </w:tc>
        <w:tc>
          <w:tcPr>
            <w:tcW w:type="dxa" w:w="470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Detalhe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Estados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 (&gt; 8 exigidos)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Transições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40 entradas em δ (&gt; 10 recomendadas)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Pontos ND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 — grau 2 cada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Linguagem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L_pal — livre de contexto, não regular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Complexidade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O(n²) passos no pior caso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Relação com DTM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NDTM → DTM equivalente por BFS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3. Modelo 2 — λ-Cálculo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3.1 Contextualização e Motivação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Formalismo de Alonzo Church (1930s) baseado em funções anônimas. Único mecanismo de computação: β-redução (λx.M) N →β M[x := N]. Turing-completo e equivalente à MT (Hipótese de Church-Turing, 1936). Estratégia implementada: ordem normal (leftmost-outermost) — garante encontrar a forma normal se ela existir.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3.2 Gramática e Operações</w:t>
      </w:r>
    </w:p>
    <w:p>
      <w:pPr>
        <w:spacing w:after="120"/>
        <w:ind w:left="567" w:right="567"/>
        <w:shd w:val="clear" w:color="auto" w:fill="F2F2F2"/>
      </w:pPr>
      <w:r>
        <w:rPr>
          <w:rFonts w:ascii="Courier New" w:hAnsi="Courier New"/>
          <w:b w:val="0"/>
          <w:i w:val="0"/>
          <w:color w:val="000000"/>
          <w:sz w:val="18"/>
        </w:rPr>
        <w:t>&lt;term&gt; ::= &lt;var&gt;  |  (λ &lt;var&gt; . &lt;term&gt;)  |  (&lt;term&gt; &lt;term&gt;)</w:t>
        <w:br/>
        <w:br/>
        <w:t>free_vars(t)        — variáveis livres</w:t>
        <w:br/>
        <w:t>bound_vars(t)       — variáveis ligadas</w:t>
        <w:br/>
        <w:t>subst(t, var, repl) — substituição captura-evitante</w:t>
        <w:br/>
        <w:t>alpha_equiv(t1, t2) — α-equivalência</w:t>
        <w:br/>
        <w:t>beta_step(t)        — um passo de β-redução em ordem normal</w:t>
        <w:br/>
        <w:t>reduce(t)           — redução à forma normal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3.3 Numerais e Booleanos de Church</w:t>
      </w:r>
    </w:p>
    <w:p>
      <w:pPr>
        <w:spacing w:after="120"/>
        <w:ind w:left="567" w:right="567"/>
        <w:shd w:val="clear" w:color="auto" w:fill="F2F2F2"/>
      </w:pPr>
      <w:r>
        <w:rPr>
          <w:rFonts w:ascii="Courier New" w:hAnsi="Courier New"/>
          <w:b w:val="0"/>
          <w:i w:val="0"/>
          <w:color w:val="000000"/>
          <w:sz w:val="18"/>
        </w:rPr>
        <w:t>ZERO=λfx.x  ONE=λfx.f x  TWO=λfx.f(f x)</w:t>
        <w:br/>
        <w:t>SUCC=λn.λf.λx.f(n f x)   ADD=λm.λn.λf.λx.m f (n f x)   MUL=λm.λn.λf.m(n f)</w:t>
        <w:br/>
        <w:br/>
        <w:t>TRUE=λtf.t  FALSE=λtf.f</w:t>
        <w:br/>
        <w:t>AND=λpq.p q p   OR=λpq.p p q   NOT=λp.λa.λb.p b a   IF=λp.λa.λb.p a b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3.4 Tabela de Testes — 11/11 corretos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#</w:t>
            </w:r>
          </w:p>
        </w:tc>
        <w:tc>
          <w:tcPr>
            <w:tcW w:type="dxa" w:w="1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Operação</w:t>
            </w:r>
          </w:p>
        </w:tc>
        <w:tc>
          <w:tcPr>
            <w:tcW w:type="dxa" w:w="1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Resultado</w:t>
            </w:r>
          </w:p>
        </w:tc>
        <w:tc>
          <w:tcPr>
            <w:tcW w:type="dxa" w:w="1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Passos β</w:t>
            </w:r>
          </w:p>
        </w:tc>
        <w:tc>
          <w:tcPr>
            <w:tcW w:type="dxa" w:w="1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OK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Combinador I: (λx.x) z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z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Combinador K: (λxy.x) a 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Combinador S: S I I z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z z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SUCC 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Church(1)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ADD 1 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Church(2)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AND TRUE FALSE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α≡ FALSE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NOT TRUE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α≡ FALSE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MUL 2 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Church(4)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IF TRUE x y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OR FALSE TRUE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α≡ TRUE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Ω = (λx.x x)(λx.x x)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diverge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∞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✓</w:t>
            </w:r>
          </w:p>
        </w:tc>
      </w:tr>
    </w:tbl>
    <w:p/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Total de β-reduções nos exemplos 1–10: 40 passos (&gt; 7 exigidos).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3.5 Rastreamentos Selecionados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ADD 1 1 → Church(2) — 6 passos:</w:t>
      </w:r>
    </w:p>
    <w:p>
      <w:pPr>
        <w:spacing w:after="120"/>
        <w:ind w:left="567" w:right="567"/>
        <w:shd w:val="clear" w:color="auto" w:fill="F2F2F2"/>
      </w:pPr>
      <w:r>
        <w:rPr>
          <w:rFonts w:ascii="Courier New" w:hAnsi="Courier New"/>
          <w:b w:val="0"/>
          <w:i w:val="0"/>
          <w:color w:val="000000"/>
          <w:sz w:val="18"/>
        </w:rPr>
        <w:t>Passo 0: (λmnfx.m f (n f x)) (λfx.f x) (λfx.f x)</w:t>
        <w:br/>
        <w:t>Passo 1: (λnfx.(λfx.f x) f (n f x)) (λfx.f x)    [m := ONE]</w:t>
        <w:br/>
        <w:t>Passo 2: λfx.(λfx.f x) f ((λfx.f x) f x)          [n := ONE]</w:t>
        <w:br/>
        <w:t>Passo 3: λfx.(λx.f x) ((λfx.f x) f x)             beta em func</w:t>
        <w:br/>
        <w:t>Passo 4: λfx.f ((λfx.f x) f x)                    beta</w:t>
        <w:br/>
        <w:t>Passo 5: λfx.f ((λx.f x) x)                       beta em func</w:t>
        <w:br/>
        <w:t>Passo 6: λfx.f (f x)                              beta  → Church(2) ✓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NOT TRUE → FALSE — 3 passos:</w:t>
      </w:r>
    </w:p>
    <w:p>
      <w:pPr>
        <w:spacing w:after="120"/>
        <w:ind w:left="567" w:right="567"/>
        <w:shd w:val="clear" w:color="auto" w:fill="F2F2F2"/>
      </w:pPr>
      <w:r>
        <w:rPr>
          <w:rFonts w:ascii="Courier New" w:hAnsi="Courier New"/>
          <w:b w:val="0"/>
          <w:i w:val="0"/>
          <w:color w:val="000000"/>
          <w:sz w:val="18"/>
        </w:rPr>
        <w:t>Passo 0: (λpab.p b a) (λtf.t)</w:t>
        <w:br/>
        <w:t>Passo 1: λab.(λtf.t) b a           [p := TRUE]</w:t>
        <w:br/>
        <w:t>Passo 2: λab.(λf.b) a              [t := b]</w:t>
        <w:br/>
        <w:t>Passo 3: λab.b                     → α-equiv FALSE ✓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Ω — divergência detectada:</w:t>
      </w:r>
    </w:p>
    <w:p>
      <w:pPr>
        <w:spacing w:after="120"/>
        <w:ind w:left="567" w:right="567"/>
        <w:shd w:val="clear" w:color="auto" w:fill="F2F2F2"/>
      </w:pPr>
      <w:r>
        <w:rPr>
          <w:rFonts w:ascii="Courier New" w:hAnsi="Courier New"/>
          <w:b w:val="0"/>
          <w:i w:val="0"/>
          <w:color w:val="000000"/>
          <w:sz w:val="18"/>
        </w:rPr>
        <w:t>Passo 0: (λx.x x)(λx.x x)</w:t>
        <w:br/>
        <w:t>Passo 1: (λx.x x)(λx.x x)   [mesmo termo — loop]</w:t>
        <w:br/>
        <w:t>→ loop detectado — sem forma normal (Ω ∉ FN)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3.6 Análise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Aspecto</w:t>
            </w:r>
          </w:p>
        </w:tc>
        <w:tc>
          <w:tcPr>
            <w:tcW w:type="dxa" w:w="470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Detalhe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Completude de Turing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18"/>
              </w:rPr>
              <w:t>λ-Cálculo é Turing-completo (Church, 1936)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Estratégia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Ordem normal — encontra FN se existir (Church-Rosser)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Substituição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Captura-evitante com geração de variáveis frescas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Divergência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Ω detectada por conjunto de termos visitados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Total β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40 passos nos 10 exemplos com FN (&gt; 7 exigidos)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4. Como Executar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Requisito: Python 3.8+ sem dependências externas.</w:t>
      </w:r>
    </w:p>
    <w:p>
      <w:pPr>
        <w:spacing w:after="120"/>
        <w:ind w:left="567" w:right="567"/>
        <w:shd w:val="clear" w:color="auto" w:fill="F2F2F2"/>
      </w:pPr>
      <w:r>
        <w:rPr>
          <w:rFonts w:ascii="Courier New" w:hAnsi="Courier New"/>
          <w:b w:val="0"/>
          <w:i w:val="0"/>
          <w:color w:val="000000"/>
          <w:sz w:val="18"/>
        </w:rPr>
        <w:t># NDTM</w:t>
        <w:br/>
        <w:t>python implementacoes/ndtm_palindromos.py</w:t>
        <w:br/>
        <w:br/>
        <w:t># Lambda Calculus</w:t>
        <w:br/>
        <w:t>python implementacoes/lambda_calculus.py</w:t>
        <w:br/>
        <w:br/>
        <w:t># Gerar todos os artefatos (saidas .md + este relatorio)</w:t>
        <w:br/>
        <w:t>python gerar_testes.py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Estrutura: implementacoes/ (código), testes/ (rastreamentos e saídas), slides/ (prompt Gamma AI), uso_ia.md (declaração de IA), relatorio_av2.docx (este documento).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5. Relação com a Hipótese de Church-Turing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Propriedade</w:t>
            </w:r>
          </w:p>
        </w:tc>
        <w:tc>
          <w:tcPr>
            <w:tcW w:type="dxa" w:w="3135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NDTM</w:t>
            </w:r>
          </w:p>
        </w:tc>
        <w:tc>
          <w:tcPr>
            <w:tcW w:type="dxa" w:w="3135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λ-Cálculo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Poder computacional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= DTM (NDTM → DTM por BFS)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= DTM (Church, 1936)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Classe reconhecida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Linguagens recursiv. enumeráveis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Funções computáveis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Terminação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Decidível para L_pal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Não garantida (Ω)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Não-determinismo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Explícito — δ multivalorada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Confluência Church-Rosser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Reconhecimento de palíndromos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Aritmética e lógica de Church</w:t>
            </w:r>
          </w:p>
        </w:tc>
      </w:tr>
    </w:tbl>
    <w:p/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Conclusão: ambos os formalismos capturam exatamente a mesma classe de algoritmos, reforçando a universalidade da Hipótese de Church-Turing.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6. Referências</w:t>
      </w:r>
    </w:p>
    <w:p>
      <w:pPr>
        <w:spacing w:after="80"/>
        <w:ind w:left="283" w:hanging="283"/>
      </w:pPr>
      <w:r>
        <w:rPr>
          <w:rFonts w:ascii="Times New Roman" w:hAnsi="Times New Roman"/>
          <w:b w:val="0"/>
          <w:i w:val="0"/>
          <w:color w:val="000000"/>
          <w:sz w:val="20"/>
        </w:rPr>
        <w:t>1. DIVERIO, T. A.; MENEZES, P. B. Teoria da Computação: Máquinas Universais e Computabilidade. 3. ed. Bookman, 2011.</w:t>
      </w:r>
    </w:p>
    <w:p>
      <w:pPr>
        <w:spacing w:after="80"/>
        <w:ind w:left="283" w:hanging="283"/>
      </w:pPr>
      <w:r>
        <w:rPr>
          <w:rFonts w:ascii="Times New Roman" w:hAnsi="Times New Roman"/>
          <w:b w:val="0"/>
          <w:i w:val="0"/>
          <w:color w:val="000000"/>
          <w:sz w:val="20"/>
        </w:rPr>
        <w:t>2. MENEZES, P. B. Linguagens Formais e Autômatos. 6. ed. Bookman, 2011.</w:t>
      </w:r>
    </w:p>
    <w:p>
      <w:pPr>
        <w:spacing w:after="80"/>
        <w:ind w:left="283" w:hanging="283"/>
      </w:pPr>
      <w:r>
        <w:rPr>
          <w:rFonts w:ascii="Times New Roman" w:hAnsi="Times New Roman"/>
          <w:b w:val="0"/>
          <w:i w:val="0"/>
          <w:color w:val="000000"/>
          <w:sz w:val="20"/>
        </w:rPr>
        <w:t>3. SIPSER, M. Introduction to the Theory of Computation. 3. ed. Cengage, 2013.</w:t>
      </w:r>
    </w:p>
    <w:p>
      <w:pPr>
        <w:spacing w:after="80"/>
        <w:ind w:left="283" w:hanging="283"/>
      </w:pPr>
      <w:r>
        <w:rPr>
          <w:rFonts w:ascii="Times New Roman" w:hAnsi="Times New Roman"/>
          <w:b w:val="0"/>
          <w:i w:val="0"/>
          <w:color w:val="000000"/>
          <w:sz w:val="20"/>
        </w:rPr>
        <w:t>4. CHURCH, A. An unsolvable problem of elementary number theory. Am. J. Math., v. 58, p. 345-363, 1936.</w:t>
      </w:r>
    </w:p>
    <w:p>
      <w:pPr>
        <w:spacing w:after="80"/>
        <w:ind w:left="283" w:hanging="283"/>
      </w:pPr>
      <w:r>
        <w:rPr>
          <w:rFonts w:ascii="Times New Roman" w:hAnsi="Times New Roman"/>
          <w:b w:val="0"/>
          <w:i w:val="0"/>
          <w:color w:val="000000"/>
          <w:sz w:val="20"/>
        </w:rPr>
        <w:t>5. TURING, A. M. On computable numbers. Proc. London Math. Soc., v. 42, p. 230-265, 1937.</w:t>
      </w:r>
    </w:p>
    <w:p>
      <w:pPr>
        <w:spacing w:after="80"/>
        <w:ind w:left="283" w:hanging="283"/>
      </w:pPr>
      <w:r>
        <w:rPr>
          <w:rFonts w:ascii="Times New Roman" w:hAnsi="Times New Roman"/>
          <w:b w:val="0"/>
          <w:i w:val="0"/>
          <w:color w:val="000000"/>
          <w:sz w:val="20"/>
        </w:rPr>
        <w:t>6. BARENDREGT, H. P. The Lambda Calculus: Its Syntax and Semantics. North-Holland, 1984.</w:t>
      </w:r>
    </w:p>
    <w:p>
      <w:pPr>
        <w:spacing w:after="80"/>
        <w:ind w:left="283" w:hanging="283"/>
      </w:pPr>
      <w:r>
        <w:rPr>
          <w:rFonts w:ascii="Times New Roman" w:hAnsi="Times New Roman"/>
          <w:b w:val="0"/>
          <w:i w:val="0"/>
          <w:color w:val="000000"/>
          <w:sz w:val="20"/>
        </w:rPr>
        <w:t>7. Slides da disciplina Teoria da Computabilidade — Prof. Daniel Leal Souza, CESUPA,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