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3DD7B">
      <w:pPr>
        <w:pStyle w:val="19"/>
        <w:spacing w:before="3402"/>
      </w:pPr>
      <w:bookmarkStart w:id="46" w:name="_GoBack"/>
      <w:bookmarkEnd w:id="46"/>
      <w:r>
        <w:rPr>
          <w:b/>
          <w:color w:val="1D4F91"/>
          <w:sz w:val="80"/>
        </w:rPr>
        <w:t>PedeJá</w:t>
      </w:r>
    </w:p>
    <w:p w14:paraId="15318C2D">
      <w:pPr>
        <w:pStyle w:val="23"/>
      </w:pPr>
      <w:r>
        <w:rPr>
          <w:b w:val="0"/>
        </w:rPr>
        <w:t>Documentação de Arquitetura de Software (arc42)</w:t>
      </w:r>
    </w:p>
    <w:p w14:paraId="76F0D834">
      <w:pPr>
        <w:pStyle w:val="30"/>
      </w:pPr>
      <w:r>
        <w:rPr>
          <w:b w:val="0"/>
        </w:rPr>
        <w:t>Arquitetura de Software em Nuvem — TDE 2 — Documentação de Arquitetura</w:t>
      </w:r>
    </w:p>
    <w:p w14:paraId="2B3DD72A">
      <w:pPr>
        <w:pStyle w:val="30"/>
        <w:spacing w:before="850"/>
      </w:pPr>
      <w:r>
        <w:rPr>
          <w:b/>
        </w:rPr>
        <w:t>Integrantes do grupo</w:t>
      </w:r>
    </w:p>
    <w:p w14:paraId="49CE47C8">
      <w:pPr>
        <w:pStyle w:val="30"/>
      </w:pPr>
      <w:r>
        <w:rPr>
          <w:b w:val="0"/>
          <w:sz w:val="26"/>
        </w:rPr>
        <w:t>Rodrigo Petrelli</w:t>
      </w:r>
    </w:p>
    <w:p w14:paraId="14F0D8F4">
      <w:pPr>
        <w:pStyle w:val="30"/>
      </w:pPr>
      <w:r>
        <w:rPr>
          <w:b w:val="0"/>
          <w:sz w:val="26"/>
        </w:rPr>
        <w:t>Luiz Eduardo Assi</w:t>
      </w:r>
    </w:p>
    <w:p w14:paraId="7E24DF75">
      <w:pPr>
        <w:pStyle w:val="30"/>
        <w:spacing w:before="850"/>
      </w:pPr>
      <w:r>
        <w:rPr>
          <w:b w:val="0"/>
        </w:rPr>
        <w:t>arc42 · C4 Model (níveis 1 a 4) · UML · DER · Software Architecture Canvas</w:t>
      </w:r>
    </w:p>
    <w:p w14:paraId="7AACBEFC">
      <w:pPr>
        <w:pStyle w:val="21"/>
      </w:pPr>
      <w:r>
        <w:t>Versão 1.0 · 15 de outubro de 2026</w:t>
      </w:r>
    </w:p>
    <w:p w14:paraId="078FC91E">
      <w:pPr>
        <w:pageBreakBefore/>
      </w:pPr>
    </w:p>
    <w:p w14:paraId="3893672A">
      <w:pPr>
        <w:pStyle w:val="26"/>
      </w:pPr>
      <w:r>
        <w:rPr>
          <w:b/>
          <w:bCs/>
        </w:rPr>
        <w:t>Sobre o arc42</w:t>
      </w:r>
    </w:p>
    <w:p w14:paraId="13A8282F">
      <w:pPr>
        <w:pStyle w:val="3"/>
      </w:pPr>
      <w:r>
        <w:t>arc42, o template para documentação de software e arquitetura de sistemas.</w:t>
      </w:r>
    </w:p>
    <w:p w14:paraId="0533DF8E">
      <w:pPr>
        <w:pStyle w:val="3"/>
      </w:pPr>
      <w:r>
        <w:t>Versão do template 8.2-PT. (based upon AsciiDoc version), Setembro de 2024</w:t>
      </w:r>
    </w:p>
    <w:p w14:paraId="630042F5">
      <w:pPr>
        <w:pStyle w:val="3"/>
      </w:pPr>
      <w:r>
        <w:t xml:space="preserve">Criado, mantido e © pelo Dr. Peter Hruschka, Dr. Gernot Starke e colaboradores. Veja </w:t>
      </w:r>
      <w:r>
        <w:fldChar w:fldCharType="begin"/>
      </w:r>
      <w:r>
        <w:instrText xml:space="preserve"> HYPERLINK "https://arc42.org" \h </w:instrText>
      </w:r>
      <w:r>
        <w:fldChar w:fldCharType="separate"/>
      </w:r>
      <w:r>
        <w:rPr>
          <w:rStyle w:val="16"/>
        </w:rPr>
        <w:t>https://arc42.org</w:t>
      </w:r>
      <w:r>
        <w:rPr>
          <w:rStyle w:val="16"/>
        </w:rPr>
        <w:fldChar w:fldCharType="end"/>
      </w:r>
      <w:r>
        <w:t>.</w:t>
      </w:r>
    </w:p>
    <w:p w14:paraId="677E4933">
      <w:pPr>
        <w:pStyle w:val="54"/>
        <w:pageBreakBefore/>
      </w:pPr>
      <w:r>
        <w:t>Sumário</w:t>
      </w:r>
    </w:p>
    <w:p w14:paraId="26FBAB21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_Toc26123 </w:instrText>
      </w:r>
      <w:r>
        <w:fldChar w:fldCharType="separate"/>
      </w:r>
      <w:r>
        <w:t>1. Introdução e Objetivos</w:t>
      </w:r>
      <w:r>
        <w:tab/>
      </w:r>
      <w:r>
        <w:fldChar w:fldCharType="begin"/>
      </w:r>
      <w:r>
        <w:instrText xml:space="preserve"> PAGEREF _Toc26123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F4F295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_Toc26442 </w:instrText>
      </w:r>
      <w:r>
        <w:fldChar w:fldCharType="separate"/>
      </w:r>
      <w:r>
        <w:t>1.1 Visão Geral dos Requisitos</w:t>
      </w:r>
      <w:r>
        <w:tab/>
      </w:r>
      <w:r>
        <w:fldChar w:fldCharType="begin"/>
      </w:r>
      <w:r>
        <w:instrText xml:space="preserve"> PAGEREF _Toc26442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134692C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_Toc23590 </w:instrText>
      </w:r>
      <w:r>
        <w:fldChar w:fldCharType="separate"/>
      </w:r>
      <w:r>
        <w:t>1.2 Objetivos de Qualidade</w:t>
      </w:r>
      <w:r>
        <w:tab/>
      </w:r>
      <w:r>
        <w:fldChar w:fldCharType="begin"/>
      </w:r>
      <w:r>
        <w:instrText xml:space="preserve"> PAGEREF _Toc23590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6EF987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_Toc247 </w:instrText>
      </w:r>
      <w:r>
        <w:fldChar w:fldCharType="separate"/>
      </w:r>
      <w:r>
        <w:t>1.3 Partes Interessadas</w:t>
      </w:r>
      <w:r>
        <w:tab/>
      </w:r>
      <w:r>
        <w:fldChar w:fldCharType="begin"/>
      </w:r>
      <w:r>
        <w:instrText xml:space="preserve"> PAGEREF _Toc247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3A444A2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_Toc201 </w:instrText>
      </w:r>
      <w:r>
        <w:fldChar w:fldCharType="separate"/>
      </w:r>
      <w:r>
        <w:t>2. Restrições Arquiteturais</w:t>
      </w:r>
      <w:r>
        <w:tab/>
      </w:r>
      <w:r>
        <w:fldChar w:fldCharType="begin"/>
      </w:r>
      <w:r>
        <w:instrText xml:space="preserve"> PAGEREF _Toc201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24DE04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_Toc3376 </w:instrText>
      </w:r>
      <w:r>
        <w:fldChar w:fldCharType="separate"/>
      </w:r>
      <w:r>
        <w:t>3. Contexto e Escopo</w:t>
      </w:r>
      <w:r>
        <w:tab/>
      </w:r>
      <w:r>
        <w:fldChar w:fldCharType="begin"/>
      </w:r>
      <w:r>
        <w:instrText xml:space="preserve"> PAGEREF _Toc3376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71E20AF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_Toc82 </w:instrText>
      </w:r>
      <w:r>
        <w:fldChar w:fldCharType="separate"/>
      </w:r>
      <w:r>
        <w:t>3.1 Contexto Negocial (C4 Nível 1)</w:t>
      </w:r>
      <w:r>
        <w:tab/>
      </w:r>
      <w:r>
        <w:fldChar w:fldCharType="begin"/>
      </w:r>
      <w:r>
        <w:instrText xml:space="preserve"> PAGEREF _Toc82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8E4A55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_Toc27165 </w:instrText>
      </w:r>
      <w:r>
        <w:fldChar w:fldCharType="separate"/>
      </w:r>
      <w:r>
        <w:t>3.2 Contexto Técnico</w:t>
      </w:r>
      <w:r>
        <w:tab/>
      </w:r>
      <w:r>
        <w:fldChar w:fldCharType="begin"/>
      </w:r>
      <w:r>
        <w:instrText xml:space="preserve"> PAGEREF _Toc27165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9EB4740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_Toc32410 </w:instrText>
      </w:r>
      <w:r>
        <w:fldChar w:fldCharType="separate"/>
      </w:r>
      <w:r>
        <w:t>4. Estratégia de Solução</w:t>
      </w:r>
      <w:r>
        <w:tab/>
      </w:r>
      <w:r>
        <w:fldChar w:fldCharType="begin"/>
      </w:r>
      <w:r>
        <w:instrText xml:space="preserve"> PAGEREF _Toc32410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8892107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_Toc14645 </w:instrText>
      </w:r>
      <w:r>
        <w:fldChar w:fldCharType="separate"/>
      </w:r>
      <w:r>
        <w:t>4.1 Software Architecture Canvas</w:t>
      </w:r>
      <w:r>
        <w:tab/>
      </w:r>
      <w:r>
        <w:fldChar w:fldCharType="begin"/>
      </w:r>
      <w:r>
        <w:instrText xml:space="preserve"> PAGEREF _Toc14645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30F0D47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_Toc6176 </w:instrText>
      </w:r>
      <w:r>
        <w:fldChar w:fldCharType="separate"/>
      </w:r>
      <w:r>
        <w:t>5. Visão de Blocos de Construção</w:t>
      </w:r>
      <w:r>
        <w:tab/>
      </w:r>
      <w:r>
        <w:fldChar w:fldCharType="begin"/>
      </w:r>
      <w:r>
        <w:instrText xml:space="preserve"> PAGEREF _Toc6176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23E423D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_Toc10842 </w:instrText>
      </w:r>
      <w:r>
        <w:fldChar w:fldCharType="separate"/>
      </w:r>
      <w:r>
        <w:t>5.1 Visão Sistêmica Geral de Caixa Branca (C4 Nível 2 — Containers)</w:t>
      </w:r>
      <w:r>
        <w:tab/>
      </w:r>
      <w:r>
        <w:fldChar w:fldCharType="begin"/>
      </w:r>
      <w:r>
        <w:instrText xml:space="preserve"> PAGEREF _Toc10842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B1F6178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_Toc5425 </w:instrText>
      </w:r>
      <w:r>
        <w:fldChar w:fldCharType="separate"/>
      </w:r>
      <w:r>
        <w:t>5.2 Nível 2 (C4 Nível 3 — Componentes)</w:t>
      </w:r>
      <w:r>
        <w:tab/>
      </w:r>
      <w:r>
        <w:fldChar w:fldCharType="begin"/>
      </w:r>
      <w:r>
        <w:instrText xml:space="preserve"> PAGEREF _Toc5425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526AAB3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_Toc9418 </w:instrText>
      </w:r>
      <w:r>
        <w:fldChar w:fldCharType="separate"/>
      </w:r>
      <w:r>
        <w:t>5.2.1 Caixa Branca Serviço Pedidos</w:t>
      </w:r>
      <w:r>
        <w:tab/>
      </w:r>
      <w:r>
        <w:fldChar w:fldCharType="begin"/>
      </w:r>
      <w:r>
        <w:instrText xml:space="preserve"> PAGEREF _Toc9418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2170F0A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_Toc10129 </w:instrText>
      </w:r>
      <w:r>
        <w:fldChar w:fldCharType="separate"/>
      </w:r>
      <w:r>
        <w:t>5.2.2 Caixa Branca API Gateway e BFFs</w:t>
      </w:r>
      <w:r>
        <w:tab/>
      </w:r>
      <w:r>
        <w:fldChar w:fldCharType="begin"/>
      </w:r>
      <w:r>
        <w:instrText xml:space="preserve"> PAGEREF _Toc10129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A22F5C2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_Toc25786 </w:instrText>
      </w:r>
      <w:r>
        <w:fldChar w:fldCharType="separate"/>
      </w:r>
      <w:r>
        <w:t>5.2.3 Caixa Branca Serviço Notificações (Serverless)</w:t>
      </w:r>
      <w:r>
        <w:tab/>
      </w:r>
      <w:r>
        <w:fldChar w:fldCharType="begin"/>
      </w:r>
      <w:r>
        <w:instrText xml:space="preserve"> PAGEREF _Toc25786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658C93D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_Toc3637 </w:instrText>
      </w:r>
      <w:r>
        <w:fldChar w:fldCharType="separate"/>
      </w:r>
      <w:r>
        <w:t>5.2.4 Caixa Branca Web Shell (Microfrontends)</w:t>
      </w:r>
      <w:r>
        <w:tab/>
      </w:r>
      <w:r>
        <w:fldChar w:fldCharType="begin"/>
      </w:r>
      <w:r>
        <w:instrText xml:space="preserve"> PAGEREF _Toc3637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A02AD0A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_Toc6800 </w:instrText>
      </w:r>
      <w:r>
        <w:fldChar w:fldCharType="separate"/>
      </w:r>
      <w:r>
        <w:t>5.2.5 Estrutura do código: Clean Architecture × Vertical Slice</w:t>
      </w:r>
      <w:r>
        <w:tab/>
      </w:r>
      <w:r>
        <w:fldChar w:fldCharType="begin"/>
      </w:r>
      <w:r>
        <w:instrText xml:space="preserve"> PAGEREF _Toc6800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5C924F3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_Toc6158 </w:instrText>
      </w:r>
      <w:r>
        <w:fldChar w:fldCharType="separate"/>
      </w:r>
      <w:r>
        <w:t>5.3 Nível 3 (C4 Nível 4 — Código em UML)</w:t>
      </w:r>
      <w:r>
        <w:tab/>
      </w:r>
      <w:r>
        <w:fldChar w:fldCharType="begin"/>
      </w:r>
      <w:r>
        <w:instrText xml:space="preserve"> PAGEREF _Toc6158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610AE5F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_Toc16658 </w:instrText>
      </w:r>
      <w:r>
        <w:fldChar w:fldCharType="separate"/>
      </w:r>
      <w:r>
        <w:t>5.3.1 Caixa Branca Pedidos: classes de casos de uso, portas e adaptadores</w:t>
      </w:r>
      <w:r>
        <w:tab/>
      </w:r>
      <w:r>
        <w:fldChar w:fldCharType="begin"/>
      </w:r>
      <w:r>
        <w:instrText xml:space="preserve"> PAGEREF _Toc16658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5FF0CFC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_Toc1532 </w:instrText>
      </w:r>
      <w:r>
        <w:fldChar w:fldCharType="separate"/>
      </w:r>
      <w:r>
        <w:t>5.3.2 Caixa Branca Pedidos: classes do domínio</w:t>
      </w:r>
      <w:r>
        <w:tab/>
      </w:r>
      <w:r>
        <w:fldChar w:fldCharType="begin"/>
      </w:r>
      <w:r>
        <w:instrText xml:space="preserve"> PAGEREF _Toc1532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290B752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_Toc18960 </w:instrText>
      </w:r>
      <w:r>
        <w:fldChar w:fldCharType="separate"/>
      </w:r>
      <w:r>
        <w:t>5.3.3 Caixa Branca Shared Kernel: classes de erros, portas e eventos</w:t>
      </w:r>
      <w:r>
        <w:tab/>
      </w:r>
      <w:r>
        <w:fldChar w:fldCharType="begin"/>
      </w:r>
      <w:r>
        <w:instrText xml:space="preserve"> PAGEREF _Toc18960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E06D6FA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_Toc3407 </w:instrText>
      </w:r>
      <w:r>
        <w:fldChar w:fldCharType="separate"/>
      </w:r>
      <w:r>
        <w:t>5.3.4 Caixa Branca Pedidos: componentes UML</w:t>
      </w:r>
      <w:r>
        <w:tab/>
      </w:r>
      <w:r>
        <w:fldChar w:fldCharType="begin"/>
      </w:r>
      <w:r>
        <w:instrText xml:space="preserve"> PAGEREF _Toc3407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F416CDE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_Toc32076 </w:instrText>
      </w:r>
      <w:r>
        <w:fldChar w:fldCharType="separate"/>
      </w:r>
      <w:r>
        <w:t>6. Visão de Tempo de Execução</w:t>
      </w:r>
      <w:r>
        <w:tab/>
      </w:r>
      <w:r>
        <w:fldChar w:fldCharType="begin"/>
      </w:r>
      <w:r>
        <w:instrText xml:space="preserve"> PAGEREF _Toc32076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8625291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_Toc1942 </w:instrText>
      </w:r>
      <w:r>
        <w:fldChar w:fldCharType="separate"/>
      </w:r>
      <w:r>
        <w:t>6.1 Criar pedido e notificar o restaurante</w:t>
      </w:r>
      <w:r>
        <w:tab/>
      </w:r>
      <w:r>
        <w:fldChar w:fldCharType="begin"/>
      </w:r>
      <w:r>
        <w:instrText xml:space="preserve"> PAGEREF _Toc1942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BDF99F4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_Toc940 </w:instrText>
      </w:r>
      <w:r>
        <w:fldChar w:fldCharType="separate"/>
      </w:r>
      <w:r>
        <w:t>6.2 Cadastro de produto e replicação para Pedidos (EDA)</w:t>
      </w:r>
      <w:r>
        <w:tab/>
      </w:r>
      <w:r>
        <w:fldChar w:fldCharType="begin"/>
      </w:r>
      <w:r>
        <w:instrText xml:space="preserve"> PAGEREF _Toc940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ADA3339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_Toc381 </w:instrText>
      </w:r>
      <w:r>
        <w:fldChar w:fldCharType="separate"/>
      </w:r>
      <w:r>
        <w:t>6.3 Vitrine do restaurante via BFF Web</w:t>
      </w:r>
      <w:r>
        <w:tab/>
      </w:r>
      <w:r>
        <w:fldChar w:fldCharType="begin"/>
      </w:r>
      <w:r>
        <w:instrText xml:space="preserve"> PAGEREF _Toc381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8D5961F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_Toc10495 </w:instrText>
      </w:r>
      <w:r>
        <w:fldChar w:fldCharType="separate"/>
      </w:r>
      <w:r>
        <w:t>6.4 Confirmar / cancelar pedido</w:t>
      </w:r>
      <w:r>
        <w:tab/>
      </w:r>
      <w:r>
        <w:fldChar w:fldCharType="begin"/>
      </w:r>
      <w:r>
        <w:instrText xml:space="preserve"> PAGEREF _Toc10495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0B50F8CE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_Toc10765 </w:instrText>
      </w:r>
      <w:r>
        <w:fldChar w:fldCharType="separate"/>
      </w:r>
      <w:r>
        <w:t>6.5 Ciclo de vida do pedido</w:t>
      </w:r>
      <w:r>
        <w:tab/>
      </w:r>
      <w:r>
        <w:fldChar w:fldCharType="begin"/>
      </w:r>
      <w:r>
        <w:instrText xml:space="preserve"> PAGEREF _Toc10765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5711457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_Toc28885 </w:instrText>
      </w:r>
      <w:r>
        <w:fldChar w:fldCharType="separate"/>
      </w:r>
      <w:r>
        <w:t>7. Visão de Implantação</w:t>
      </w:r>
      <w:r>
        <w:tab/>
      </w:r>
      <w:r>
        <w:fldChar w:fldCharType="begin"/>
      </w:r>
      <w:r>
        <w:instrText xml:space="preserve"> PAGEREF _Toc28885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D7BEDE4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_Toc27795 </w:instrText>
      </w:r>
      <w:r>
        <w:fldChar w:fldCharType="separate"/>
      </w:r>
      <w:r>
        <w:t>7.1 Nível de Infraestrutura 1 (AWS — produção)</w:t>
      </w:r>
      <w:r>
        <w:tab/>
      </w:r>
      <w:r>
        <w:fldChar w:fldCharType="begin"/>
      </w:r>
      <w:r>
        <w:instrText xml:space="preserve"> PAGEREF _Toc27795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AF78A64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_Toc16195 </w:instrText>
      </w:r>
      <w:r>
        <w:fldChar w:fldCharType="separate"/>
      </w:r>
      <w:r>
        <w:t>7.2 Nível de Infraestrutura 2</w:t>
      </w:r>
      <w:r>
        <w:tab/>
      </w:r>
      <w:r>
        <w:fldChar w:fldCharType="begin"/>
      </w:r>
      <w:r>
        <w:instrText xml:space="preserve"> PAGEREF _Toc16195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4ED69A6">
      <w:pPr>
        <w:pStyle w:val="22"/>
        <w:tabs>
          <w:tab w:val="right" w:leader="dot" w:pos="9638"/>
        </w:tabs>
      </w:pPr>
      <w:r>
        <w:fldChar w:fldCharType="begin"/>
      </w:r>
      <w:r>
        <w:instrText xml:space="preserve"> HYPERLINK \l _Toc4843 </w:instrText>
      </w:r>
      <w:r>
        <w:fldChar w:fldCharType="separate"/>
      </w:r>
      <w:r>
        <w:t>7.2.1 Ambiente local de desenvolvimento</w:t>
      </w:r>
      <w:r>
        <w:tab/>
      </w:r>
      <w:r>
        <w:fldChar w:fldCharType="begin"/>
      </w:r>
      <w:r>
        <w:instrText xml:space="preserve"> PAGEREF _Toc4843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606D79F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_Toc7295 </w:instrText>
      </w:r>
      <w:r>
        <w:fldChar w:fldCharType="separate"/>
      </w:r>
      <w:r>
        <w:t>8. Conceitos Transversais</w:t>
      </w:r>
      <w:r>
        <w:tab/>
      </w:r>
      <w:r>
        <w:fldChar w:fldCharType="begin"/>
      </w:r>
      <w:r>
        <w:instrText xml:space="preserve"> PAGEREF _Toc7295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CFA3205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_Toc31498 </w:instrText>
      </w:r>
      <w:r>
        <w:fldChar w:fldCharType="separate"/>
      </w:r>
      <w:r>
        <w:t>8.1 Modelo de dados e Database per Service (DER)</w:t>
      </w:r>
      <w:r>
        <w:tab/>
      </w:r>
      <w:r>
        <w:fldChar w:fldCharType="begin"/>
      </w:r>
      <w:r>
        <w:instrText xml:space="preserve"> PAGEREF _Toc31498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EDBE9DE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_Toc4803 </w:instrText>
      </w:r>
      <w:r>
        <w:fldChar w:fldCharType="separate"/>
      </w:r>
      <w:r>
        <w:t>8.2 Arquitetura orientada a eventos</w:t>
      </w:r>
      <w:r>
        <w:tab/>
      </w:r>
      <w:r>
        <w:fldChar w:fldCharType="begin"/>
      </w:r>
      <w:r>
        <w:instrText xml:space="preserve"> PAGEREF _Toc4803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7E8207F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_Toc509 </w:instrText>
      </w:r>
      <w:r>
        <w:fldChar w:fldCharType="separate"/>
      </w:r>
      <w:r>
        <w:t>8.3 Regras de Clean Architecture e Vertical Slice</w:t>
      </w:r>
      <w:r>
        <w:tab/>
      </w:r>
      <w:r>
        <w:fldChar w:fldCharType="begin"/>
      </w:r>
      <w:r>
        <w:instrText xml:space="preserve"> PAGEREF _Toc509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E58E795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_Toc24530 </w:instrText>
      </w:r>
      <w:r>
        <w:fldChar w:fldCharType="separate"/>
      </w:r>
      <w:r>
        <w:t>8.4 Testes unitários de arquitetura</w:t>
      </w:r>
      <w:r>
        <w:tab/>
      </w:r>
      <w:r>
        <w:fldChar w:fldCharType="begin"/>
      </w:r>
      <w:r>
        <w:instrText xml:space="preserve"> PAGEREF _Toc24530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9F9B4E0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_Toc6069 </w:instrText>
      </w:r>
      <w:r>
        <w:fldChar w:fldCharType="separate"/>
      </w:r>
      <w:r>
        <w:t>8.5 Tratamento de erros</w:t>
      </w:r>
      <w:r>
        <w:tab/>
      </w:r>
      <w:r>
        <w:fldChar w:fldCharType="begin"/>
      </w:r>
      <w:r>
        <w:instrText xml:space="preserve"> PAGEREF _Toc6069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C3A4769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_Toc16403 </w:instrText>
      </w:r>
      <w:r>
        <w:fldChar w:fldCharType="separate"/>
      </w:r>
      <w:r>
        <w:t>8.6 Segurança, observabilidade e configuração</w:t>
      </w:r>
      <w:r>
        <w:tab/>
      </w:r>
      <w:r>
        <w:fldChar w:fldCharType="begin"/>
      </w:r>
      <w:r>
        <w:instrText xml:space="preserve"> PAGEREF _Toc16403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41581F6A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_Toc19031 </w:instrText>
      </w:r>
      <w:r>
        <w:fldChar w:fldCharType="separate"/>
      </w:r>
      <w:r>
        <w:t>9. Decisões Arquiteturais</w:t>
      </w:r>
      <w:r>
        <w:tab/>
      </w:r>
      <w:r>
        <w:fldChar w:fldCharType="begin"/>
      </w:r>
      <w:r>
        <w:instrText xml:space="preserve"> PAGEREF _Toc19031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F9D624D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_Toc1827 </w:instrText>
      </w:r>
      <w:r>
        <w:fldChar w:fldCharType="separate"/>
      </w:r>
      <w:r>
        <w:t>10. Requisitos de Qualidade</w:t>
      </w:r>
      <w:r>
        <w:tab/>
      </w:r>
      <w:r>
        <w:fldChar w:fldCharType="begin"/>
      </w:r>
      <w:r>
        <w:instrText xml:space="preserve"> PAGEREF _Toc1827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29775238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_Toc19690 </w:instrText>
      </w:r>
      <w:r>
        <w:fldChar w:fldCharType="separate"/>
      </w:r>
      <w:r>
        <w:t>10.1 Árvore de Qualidade</w:t>
      </w:r>
      <w:r>
        <w:tab/>
      </w:r>
      <w:r>
        <w:fldChar w:fldCharType="begin"/>
      </w:r>
      <w:r>
        <w:instrText xml:space="preserve"> PAGEREF _Toc19690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D6A52B0">
      <w:pPr>
        <w:pStyle w:val="17"/>
        <w:tabs>
          <w:tab w:val="right" w:leader="dot" w:pos="9638"/>
        </w:tabs>
      </w:pPr>
      <w:r>
        <w:fldChar w:fldCharType="begin"/>
      </w:r>
      <w:r>
        <w:instrText xml:space="preserve"> HYPERLINK \l _Toc6724 </w:instrText>
      </w:r>
      <w:r>
        <w:fldChar w:fldCharType="separate"/>
      </w:r>
      <w:r>
        <w:t>10.2 Cenários de Qualidade</w:t>
      </w:r>
      <w:r>
        <w:tab/>
      </w:r>
      <w:r>
        <w:fldChar w:fldCharType="begin"/>
      </w:r>
      <w:r>
        <w:instrText xml:space="preserve"> PAGEREF _Toc6724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29F64D3D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_Toc23704 </w:instrText>
      </w:r>
      <w:r>
        <w:fldChar w:fldCharType="separate"/>
      </w:r>
      <w:r>
        <w:t>11. Riscos e Débitos Técnicos</w:t>
      </w:r>
      <w:r>
        <w:tab/>
      </w:r>
      <w:r>
        <w:fldChar w:fldCharType="begin"/>
      </w:r>
      <w:r>
        <w:instrText xml:space="preserve"> PAGEREF _Toc23704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2AE0E0E8">
      <w:pPr>
        <w:pStyle w:val="25"/>
        <w:tabs>
          <w:tab w:val="right" w:leader="dot" w:pos="9638"/>
        </w:tabs>
      </w:pPr>
      <w:r>
        <w:fldChar w:fldCharType="begin"/>
      </w:r>
      <w:r>
        <w:instrText xml:space="preserve"> HYPERLINK \l _Toc17186 </w:instrText>
      </w:r>
      <w:r>
        <w:fldChar w:fldCharType="separate"/>
      </w:r>
      <w:r>
        <w:t>12. Glossário</w:t>
      </w:r>
      <w:r>
        <w:tab/>
      </w:r>
      <w:r>
        <w:fldChar w:fldCharType="begin"/>
      </w:r>
      <w:r>
        <w:instrText xml:space="preserve"> PAGEREF _Toc17186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357E954">
      <w:r>
        <w:fldChar w:fldCharType="end"/>
      </w:r>
    </w:p>
    <w:p w14:paraId="0923D4D8">
      <w:pPr>
        <w:pStyle w:val="2"/>
        <w:pageBreakBefore/>
      </w:pPr>
      <w:bookmarkStart w:id="0" w:name="_Toc26123"/>
      <w:r>
        <w:t>1. Introdução e Objetivos</w:t>
      </w:r>
      <w:bookmarkEnd w:id="0"/>
    </w:p>
    <w:p w14:paraId="0B1780CF">
      <w:pPr>
        <w:pStyle w:val="26"/>
      </w:pPr>
      <w:r>
        <w:t xml:space="preserve">O </w:t>
      </w:r>
      <w:r>
        <w:rPr>
          <w:b/>
        </w:rPr>
        <w:t>PedeJá</w:t>
      </w:r>
      <w:r>
        <w:t xml:space="preserve"> é uma plataforma de pedidos de delivery de restaurantes. Clientes consultam cardápios e fazem pedidos; restaurantes parceiros mantêm o cardápio e confirmam ou cancelam pedidos; a plataforma notifica as partes a cada mudança. A versão de partida era um único arquivo de rotas Express, com validação, regras de negócio, acesso a dados e notificação dentro dos handlers. Este documento descreve a arquitetura-alvo e a refatoração entregue no repositório, que aplica os estilos arquiteturais pedidos: </w:t>
      </w:r>
      <w:r>
        <w:rPr>
          <w:i/>
        </w:rPr>
        <w:t>Serverless, Microfrontends, BFF + Microsserviços + Database per Service, API Gateway, Arquitetura Orientada a Eventos, Clean Architecture com Vertical Slice e Testes Unitários de Arquitetura</w:t>
      </w:r>
      <w:r>
        <w:t>.</w:t>
      </w:r>
    </w:p>
    <w:p w14:paraId="1936FD5D">
      <w:pPr>
        <w:pStyle w:val="4"/>
      </w:pPr>
      <w:bookmarkStart w:id="1" w:name="_Toc26442"/>
      <w:r>
        <w:t>1.1 Visão Geral dos Requisitos</w:t>
      </w:r>
      <w:bookmarkEnd w:id="1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8"/>
        <w:gridCol w:w="4134"/>
        <w:gridCol w:w="3295"/>
        <w:gridCol w:w="1841"/>
      </w:tblGrid>
      <w:tr w14:paraId="0802F8C3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7B63573D">
            <w:pPr>
              <w:pStyle w:val="27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shd w:val="clear" w:color="auto" w:fill="1D4F91"/>
          </w:tcPr>
          <w:p w14:paraId="7715617D">
            <w:pPr>
              <w:pStyle w:val="27"/>
            </w:pPr>
            <w:r>
              <w:rPr>
                <w:b/>
                <w:color w:val="FFFFFF"/>
                <w:sz w:val="17"/>
              </w:rPr>
              <w:t>Requisito funcional</w:t>
            </w:r>
          </w:p>
        </w:tc>
        <w:tc>
          <w:tcPr>
            <w:shd w:val="clear" w:color="auto" w:fill="1D4F91"/>
          </w:tcPr>
          <w:p w14:paraId="3AC141E2">
            <w:pPr>
              <w:pStyle w:val="27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shd w:val="clear" w:color="auto" w:fill="1D4F91"/>
          </w:tcPr>
          <w:p w14:paraId="29266327">
            <w:pPr>
              <w:pStyle w:val="27"/>
            </w:pPr>
            <w:r>
              <w:rPr>
                <w:b/>
                <w:color w:val="FFFFFF"/>
                <w:sz w:val="17"/>
              </w:rPr>
              <w:t>Serviço / fatia</w:t>
            </w:r>
          </w:p>
        </w:tc>
      </w:tr>
      <w:tr w14:paraId="6E162BD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4550E7">
            <w:pPr>
              <w:pStyle w:val="27"/>
            </w:pPr>
            <w:r>
              <w:rPr>
                <w:sz w:val="17"/>
              </w:rPr>
              <w:t>RF01</w:t>
            </w:r>
          </w:p>
        </w:tc>
        <w:tc>
          <w:p w14:paraId="53892A28">
            <w:pPr>
              <w:pStyle w:val="27"/>
            </w:pPr>
            <w:r>
              <w:rPr>
                <w:sz w:val="17"/>
              </w:rPr>
              <w:t>Cadastrar restaurante (nome, categoria)</w:t>
            </w:r>
          </w:p>
        </w:tc>
        <w:tc>
          <w:p w14:paraId="249B0451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POST /api/restaurantes</w:t>
            </w:r>
          </w:p>
        </w:tc>
        <w:tc>
          <w:p w14:paraId="0A28562E">
            <w:pPr>
              <w:pStyle w:val="27"/>
            </w:pPr>
            <w:r>
              <w:rPr>
                <w:sz w:val="17"/>
              </w:rPr>
              <w:t>Catálogo / criar-restaurante</w:t>
            </w:r>
          </w:p>
        </w:tc>
      </w:tr>
      <w:tr w14:paraId="47A8E1FF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6BB9DC">
            <w:pPr>
              <w:pStyle w:val="27"/>
            </w:pPr>
            <w:r>
              <w:rPr>
                <w:sz w:val="17"/>
              </w:rPr>
              <w:t>RF02</w:t>
            </w:r>
          </w:p>
        </w:tc>
        <w:tc>
          <w:p w14:paraId="7688A761">
            <w:pPr>
              <w:pStyle w:val="27"/>
            </w:pPr>
            <w:r>
              <w:rPr>
                <w:sz w:val="17"/>
              </w:rPr>
              <w:t>Listar e consultar restaurantes</w:t>
            </w:r>
          </w:p>
        </w:tc>
        <w:tc>
          <w:p w14:paraId="091E34BB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GET /api/restaurantes[/:id]</w:t>
            </w:r>
          </w:p>
        </w:tc>
        <w:tc>
          <w:p w14:paraId="6A9BAD9B">
            <w:pPr>
              <w:pStyle w:val="27"/>
            </w:pPr>
            <w:r>
              <w:rPr>
                <w:sz w:val="17"/>
              </w:rPr>
              <w:t>Catálogo / listar-restaurantes, obter-restaurante</w:t>
            </w:r>
          </w:p>
        </w:tc>
      </w:tr>
      <w:tr w14:paraId="07ECA59B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BFDC04">
            <w:pPr>
              <w:pStyle w:val="27"/>
            </w:pPr>
            <w:r>
              <w:rPr>
                <w:sz w:val="17"/>
              </w:rPr>
              <w:t>RF03</w:t>
            </w:r>
          </w:p>
        </w:tc>
        <w:tc>
          <w:p w14:paraId="45F9861D">
            <w:pPr>
              <w:pStyle w:val="27"/>
            </w:pPr>
            <w:r>
              <w:rPr>
                <w:sz w:val="17"/>
              </w:rPr>
              <w:t>Cadastrar produto no cardápio (preço inteiro &gt; 0 em centavos)</w:t>
            </w:r>
          </w:p>
        </w:tc>
        <w:tc>
          <w:p w14:paraId="65FA2C23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POST /api/restaurantes/:id/produtos</w:t>
            </w:r>
          </w:p>
        </w:tc>
        <w:tc>
          <w:p w14:paraId="2F6AA9BF">
            <w:pPr>
              <w:pStyle w:val="27"/>
            </w:pPr>
            <w:r>
              <w:rPr>
                <w:sz w:val="17"/>
              </w:rPr>
              <w:t>Catálogo / cadastrar-produto</w:t>
            </w:r>
          </w:p>
        </w:tc>
      </w:tr>
      <w:tr w14:paraId="05CF786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5563C88">
            <w:pPr>
              <w:pStyle w:val="27"/>
            </w:pPr>
            <w:r>
              <w:rPr>
                <w:sz w:val="17"/>
              </w:rPr>
              <w:t>RF04</w:t>
            </w:r>
          </w:p>
        </w:tc>
        <w:tc>
          <w:p w14:paraId="72B08A58">
            <w:pPr>
              <w:pStyle w:val="27"/>
            </w:pPr>
            <w:r>
              <w:rPr>
                <w:sz w:val="17"/>
              </w:rPr>
              <w:t>Listar cardápio do restaurante</w:t>
            </w:r>
          </w:p>
        </w:tc>
        <w:tc>
          <w:p w14:paraId="4D631A15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GET /api/restaurantes/:id/produtos</w:t>
            </w:r>
          </w:p>
        </w:tc>
        <w:tc>
          <w:p w14:paraId="2E7AA83B">
            <w:pPr>
              <w:pStyle w:val="27"/>
            </w:pPr>
            <w:r>
              <w:rPr>
                <w:sz w:val="17"/>
              </w:rPr>
              <w:t>Catálogo / listar-cardapio</w:t>
            </w:r>
          </w:p>
        </w:tc>
      </w:tr>
      <w:tr w14:paraId="171662E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0CE1E3">
            <w:pPr>
              <w:pStyle w:val="27"/>
            </w:pPr>
            <w:r>
              <w:rPr>
                <w:sz w:val="17"/>
              </w:rPr>
              <w:t>RF05</w:t>
            </w:r>
          </w:p>
        </w:tc>
        <w:tc>
          <w:p w14:paraId="66F0080B">
            <w:pPr>
              <w:pStyle w:val="27"/>
            </w:pPr>
            <w:r>
              <w:rPr>
                <w:sz w:val="17"/>
              </w:rPr>
              <w:t>Cadastrar cliente com e-mail válido e único</w:t>
            </w:r>
          </w:p>
        </w:tc>
        <w:tc>
          <w:p w14:paraId="2EFB1ABC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POST /api/clientes</w:t>
            </w:r>
          </w:p>
        </w:tc>
        <w:tc>
          <w:p w14:paraId="36420DC0">
            <w:pPr>
              <w:pStyle w:val="27"/>
            </w:pPr>
            <w:r>
              <w:rPr>
                <w:sz w:val="17"/>
              </w:rPr>
              <w:t>Clientes / cadastrar-cliente</w:t>
            </w:r>
          </w:p>
        </w:tc>
      </w:tr>
      <w:tr w14:paraId="11DBD4F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83E93C">
            <w:pPr>
              <w:pStyle w:val="27"/>
            </w:pPr>
            <w:r>
              <w:rPr>
                <w:sz w:val="17"/>
              </w:rPr>
              <w:t>RF06</w:t>
            </w:r>
          </w:p>
        </w:tc>
        <w:tc>
          <w:p w14:paraId="5B11985F">
            <w:pPr>
              <w:pStyle w:val="27"/>
            </w:pPr>
            <w:r>
              <w:rPr>
                <w:sz w:val="17"/>
              </w:rPr>
              <w:t>Criar pedido: itens do mesmo restaurante, disponíveis; total = subtotal + taxa de R$ 7,90</w:t>
            </w:r>
          </w:p>
        </w:tc>
        <w:tc>
          <w:p w14:paraId="17750B09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POST /api/pedidos</w:t>
            </w:r>
          </w:p>
        </w:tc>
        <w:tc>
          <w:p w14:paraId="028E14EE">
            <w:pPr>
              <w:pStyle w:val="27"/>
            </w:pPr>
            <w:r>
              <w:rPr>
                <w:sz w:val="17"/>
              </w:rPr>
              <w:t>Pedidos / criar-pedido</w:t>
            </w:r>
          </w:p>
        </w:tc>
      </w:tr>
      <w:tr w14:paraId="14E11D5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992041">
            <w:pPr>
              <w:pStyle w:val="27"/>
            </w:pPr>
            <w:r>
              <w:rPr>
                <w:sz w:val="17"/>
              </w:rPr>
              <w:t>RF07</w:t>
            </w:r>
          </w:p>
        </w:tc>
        <w:tc>
          <w:p w14:paraId="4874FD9C">
            <w:pPr>
              <w:pStyle w:val="27"/>
            </w:pPr>
            <w:r>
              <w:rPr>
                <w:sz w:val="17"/>
              </w:rPr>
              <w:t>Consultar pedido e histórico do cliente</w:t>
            </w:r>
          </w:p>
        </w:tc>
        <w:tc>
          <w:p w14:paraId="68A7845F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GET /api/pedidos/:id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A1E8C"/>
                <w:sz w:val="15"/>
              </w:rPr>
              <w:t>GET /api/clientes/:id/pedidos</w:t>
            </w:r>
          </w:p>
        </w:tc>
        <w:tc>
          <w:p w14:paraId="37016C20">
            <w:pPr>
              <w:pStyle w:val="27"/>
            </w:pPr>
            <w:r>
              <w:rPr>
                <w:sz w:val="17"/>
              </w:rPr>
              <w:t>Pedidos / consultar-pedido, listar-pedidos-cliente</w:t>
            </w:r>
          </w:p>
        </w:tc>
      </w:tr>
      <w:tr w14:paraId="0D93D26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273016">
            <w:pPr>
              <w:pStyle w:val="27"/>
            </w:pPr>
            <w:r>
              <w:rPr>
                <w:sz w:val="17"/>
              </w:rPr>
              <w:t>RF08</w:t>
            </w:r>
          </w:p>
        </w:tc>
        <w:tc>
          <w:p w14:paraId="40B3112B">
            <w:pPr>
              <w:pStyle w:val="27"/>
            </w:pPr>
            <w:r>
              <w:rPr>
                <w:sz w:val="17"/>
              </w:rPr>
              <w:t>Confirmar (CRIADO→CONFIRMADO) e cancelar (CRIADO|CONFIRMADO→CANCELADO)</w:t>
            </w:r>
          </w:p>
        </w:tc>
        <w:tc>
          <w:p w14:paraId="4F38EC6A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PATCH /api/pedidos/:id/confirmar|cancelar</w:t>
            </w:r>
          </w:p>
        </w:tc>
        <w:tc>
          <w:p w14:paraId="3782A3D0">
            <w:pPr>
              <w:pStyle w:val="27"/>
            </w:pPr>
            <w:r>
              <w:rPr>
                <w:sz w:val="17"/>
              </w:rPr>
              <w:t>Pedidos / confirmar-pedido, cancelar-pedido</w:t>
            </w:r>
          </w:p>
        </w:tc>
      </w:tr>
      <w:tr w14:paraId="35FBA99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F658B5E">
            <w:pPr>
              <w:pStyle w:val="27"/>
            </w:pPr>
            <w:r>
              <w:rPr>
                <w:sz w:val="17"/>
              </w:rPr>
              <w:t>RF09</w:t>
            </w:r>
          </w:p>
        </w:tc>
        <w:tc>
          <w:p w14:paraId="0137134F">
            <w:pPr>
              <w:pStyle w:val="27"/>
            </w:pPr>
            <w:r>
              <w:rPr>
                <w:sz w:val="17"/>
              </w:rPr>
              <w:t>Notificar restaurante (novo pedido) e cliente (mudança de status)</w:t>
            </w:r>
          </w:p>
        </w:tc>
        <w:tc>
          <w:p w14:paraId="5952298A">
            <w:pPr>
              <w:pStyle w:val="27"/>
            </w:pPr>
            <w:r>
              <w:rPr>
                <w:sz w:val="17"/>
              </w:rPr>
              <w:t>— (eventos)</w:t>
            </w:r>
          </w:p>
        </w:tc>
        <w:tc>
          <w:p w14:paraId="4270D681">
            <w:pPr>
              <w:pStyle w:val="27"/>
            </w:pPr>
            <w:r>
              <w:rPr>
                <w:sz w:val="17"/>
              </w:rPr>
              <w:t>Notificações / notificar-*</w:t>
            </w:r>
          </w:p>
        </w:tc>
      </w:tr>
      <w:tr w14:paraId="38B5C4D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E2A93C">
            <w:pPr>
              <w:pStyle w:val="27"/>
            </w:pPr>
            <w:r>
              <w:rPr>
                <w:sz w:val="17"/>
              </w:rPr>
              <w:t>RF10</w:t>
            </w:r>
          </w:p>
        </w:tc>
        <w:tc>
          <w:p w14:paraId="314FEA32">
            <w:pPr>
              <w:pStyle w:val="27"/>
            </w:pPr>
            <w:r>
              <w:rPr>
                <w:sz w:val="17"/>
              </w:rPr>
              <w:t>Telas agregadas: vitrine do restaurante, histórico e resumo móvel</w:t>
            </w:r>
          </w:p>
        </w:tc>
        <w:tc>
          <w:p w14:paraId="2AB5577C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/bff/web/*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A1E8C"/>
                <w:sz w:val="15"/>
              </w:rPr>
              <w:t>/bff/mobile/*</w:t>
            </w:r>
          </w:p>
        </w:tc>
        <w:tc>
          <w:p w14:paraId="7C996766">
            <w:pPr>
              <w:pStyle w:val="27"/>
            </w:pPr>
            <w:r>
              <w:rPr>
                <w:sz w:val="17"/>
              </w:rPr>
              <w:t>BFF Web, BFF Mobile</w:t>
            </w:r>
          </w:p>
        </w:tc>
      </w:tr>
    </w:tbl>
    <w:p w14:paraId="416DE21B">
      <w:pPr>
        <w:pStyle w:val="3"/>
      </w:pPr>
    </w:p>
    <w:p w14:paraId="75BB6350">
      <w:pPr>
        <w:pStyle w:val="3"/>
      </w:pPr>
      <w:r>
        <w:t xml:space="preserve">Erros seguem o contrato </w:t>
      </w:r>
      <w:r>
        <w:rPr>
          <w:rFonts w:ascii="Consolas" w:hAnsi="Consolas"/>
          <w:color w:val="5A1E8C"/>
          <w:sz w:val="18"/>
        </w:rPr>
        <w:t>{"erro": "mensagem"}</w:t>
      </w:r>
      <w:r>
        <w:t>: 400 (validação), 404 (não encontrado), 422 (regra de negócio) e 429 (rate limit).</w:t>
      </w:r>
    </w:p>
    <w:p w14:paraId="1B976470">
      <w:pPr>
        <w:pStyle w:val="4"/>
      </w:pPr>
      <w:bookmarkStart w:id="2" w:name="_Toc23590"/>
      <w:r>
        <w:t>1.2 Objetivos de Qualidade</w:t>
      </w:r>
      <w:bookmarkEnd w:id="2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2578"/>
        <w:gridCol w:w="6225"/>
      </w:tblGrid>
      <w:tr w14:paraId="393C38EF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23089B1A">
            <w:pPr>
              <w:pStyle w:val="27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shd w:val="clear" w:color="auto" w:fill="1D4F91"/>
          </w:tcPr>
          <w:p w14:paraId="016B2FFD">
            <w:pPr>
              <w:pStyle w:val="27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shd w:val="clear" w:color="auto" w:fill="1D4F91"/>
          </w:tcPr>
          <w:p w14:paraId="6A6D2ED1">
            <w:pPr>
              <w:pStyle w:val="27"/>
            </w:pPr>
            <w:r>
              <w:rPr>
                <w:b/>
                <w:color w:val="FFFFFF"/>
                <w:sz w:val="17"/>
              </w:rPr>
              <w:t>Motivação</w:t>
            </w:r>
          </w:p>
        </w:tc>
      </w:tr>
      <w:tr w14:paraId="7945580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24DBD2">
            <w:pPr>
              <w:pStyle w:val="27"/>
            </w:pPr>
            <w:r>
              <w:rPr>
                <w:sz w:val="17"/>
              </w:rPr>
              <w:t>1</w:t>
            </w:r>
          </w:p>
        </w:tc>
        <w:tc>
          <w:p w14:paraId="3E7FE589">
            <w:pPr>
              <w:pStyle w:val="27"/>
            </w:pPr>
            <w:r>
              <w:rPr>
                <w:b/>
                <w:sz w:val="17"/>
              </w:rPr>
              <w:t>Manutenibilidade / evolutividade</w:t>
            </w:r>
          </w:p>
        </w:tc>
        <w:tc>
          <w:p w14:paraId="0462AF04">
            <w:pPr>
              <w:pStyle w:val="27"/>
            </w:pPr>
            <w:r>
              <w:rPr>
                <w:sz w:val="17"/>
              </w:rPr>
              <w:t>O código inicial misturava tudo nas rotas. Cada funcionalidade nova deve ser isolada em uma fatia, sem efeitos colaterais.</w:t>
            </w:r>
          </w:p>
        </w:tc>
      </w:tr>
      <w:tr w14:paraId="2406FE2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DF72BC">
            <w:pPr>
              <w:pStyle w:val="27"/>
            </w:pPr>
            <w:r>
              <w:rPr>
                <w:sz w:val="17"/>
              </w:rPr>
              <w:t>2</w:t>
            </w:r>
          </w:p>
        </w:tc>
        <w:tc>
          <w:p w14:paraId="3C3D34DB">
            <w:pPr>
              <w:pStyle w:val="27"/>
            </w:pPr>
            <w:r>
              <w:rPr>
                <w:b/>
                <w:sz w:val="17"/>
              </w:rPr>
              <w:t>Escalabilidade elástica</w:t>
            </w:r>
          </w:p>
        </w:tc>
        <w:tc>
          <w:p w14:paraId="6C91812B">
            <w:pPr>
              <w:pStyle w:val="27"/>
            </w:pPr>
            <w:r>
              <w:rPr>
                <w:sz w:val="17"/>
              </w:rPr>
              <w:t>Delivery tem picos fortes no almoço e no jantar. Os serviços devem escalar de forma independente e custar pouco na ociosidade.</w:t>
            </w:r>
          </w:p>
        </w:tc>
      </w:tr>
      <w:tr w14:paraId="5DD876B3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6FBFAF">
            <w:pPr>
              <w:pStyle w:val="27"/>
            </w:pPr>
            <w:r>
              <w:rPr>
                <w:sz w:val="17"/>
              </w:rPr>
              <w:t>3</w:t>
            </w:r>
          </w:p>
        </w:tc>
        <w:tc>
          <w:p w14:paraId="3B387A60">
            <w:pPr>
              <w:pStyle w:val="27"/>
            </w:pPr>
            <w:r>
              <w:rPr>
                <w:b/>
                <w:sz w:val="17"/>
              </w:rPr>
              <w:t>Disponibilidade / resiliência</w:t>
            </w:r>
          </w:p>
        </w:tc>
        <w:tc>
          <w:p w14:paraId="68D6E4C2">
            <w:pPr>
              <w:pStyle w:val="27"/>
            </w:pPr>
            <w:r>
              <w:rPr>
                <w:sz w:val="17"/>
              </w:rPr>
              <w:t>Falha em uma capacidade secundária, como notificações, não pode impedir a criação de pedidos.</w:t>
            </w:r>
          </w:p>
        </w:tc>
      </w:tr>
      <w:tr w14:paraId="2D11026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E1CEF2">
            <w:pPr>
              <w:pStyle w:val="27"/>
            </w:pPr>
            <w:r>
              <w:rPr>
                <w:sz w:val="17"/>
              </w:rPr>
              <w:t>4</w:t>
            </w:r>
          </w:p>
        </w:tc>
        <w:tc>
          <w:p w14:paraId="1AEB8034">
            <w:pPr>
              <w:pStyle w:val="27"/>
            </w:pPr>
            <w:r>
              <w:rPr>
                <w:b/>
                <w:sz w:val="17"/>
              </w:rPr>
              <w:t>Implantabilidade independente</w:t>
            </w:r>
          </w:p>
        </w:tc>
        <w:tc>
          <w:p w14:paraId="110E4D44">
            <w:pPr>
              <w:pStyle w:val="27"/>
            </w:pPr>
            <w:r>
              <w:rPr>
                <w:sz w:val="17"/>
              </w:rPr>
              <w:t>Times distintos (Catálogo, Pedidos, Front) devem publicar sem coordenar deploys.</w:t>
            </w:r>
          </w:p>
        </w:tc>
      </w:tr>
      <w:tr w14:paraId="55482A7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A336268">
            <w:pPr>
              <w:pStyle w:val="27"/>
            </w:pPr>
            <w:r>
              <w:rPr>
                <w:sz w:val="17"/>
              </w:rPr>
              <w:t>5</w:t>
            </w:r>
          </w:p>
        </w:tc>
        <w:tc>
          <w:p w14:paraId="69A41A20">
            <w:pPr>
              <w:pStyle w:val="27"/>
            </w:pPr>
            <w:r>
              <w:rPr>
                <w:b/>
                <w:sz w:val="17"/>
              </w:rPr>
              <w:t>Testabilidade e conformidade arquitetural</w:t>
            </w:r>
          </w:p>
        </w:tc>
        <w:tc>
          <w:p w14:paraId="084BF426">
            <w:pPr>
              <w:pStyle w:val="27"/>
            </w:pPr>
            <w:r>
              <w:rPr>
                <w:sz w:val="17"/>
              </w:rPr>
              <w:t>As regras de dependência precisam ser verificadas automaticamente, e não só documentadas.</w:t>
            </w:r>
          </w:p>
        </w:tc>
      </w:tr>
    </w:tbl>
    <w:p w14:paraId="3D52C110">
      <w:pPr>
        <w:pStyle w:val="3"/>
      </w:pPr>
    </w:p>
    <w:p w14:paraId="08B4F9F6">
      <w:pPr>
        <w:pStyle w:val="4"/>
      </w:pPr>
      <w:bookmarkStart w:id="3" w:name="_Toc247"/>
      <w:r>
        <w:t>1.3 Partes Interessadas</w:t>
      </w:r>
      <w:bookmarkEnd w:id="3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53"/>
        <w:gridCol w:w="1680"/>
        <w:gridCol w:w="4525"/>
      </w:tblGrid>
      <w:tr w14:paraId="38CE594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075704F6">
            <w:pPr>
              <w:pStyle w:val="27"/>
            </w:pPr>
            <w:r>
              <w:rPr>
                <w:b/>
                <w:color w:val="FFFFFF"/>
                <w:sz w:val="17"/>
              </w:rPr>
              <w:t>Função/Nome</w:t>
            </w:r>
          </w:p>
        </w:tc>
        <w:tc>
          <w:tcPr>
            <w:shd w:val="clear" w:color="auto" w:fill="1D4F91"/>
          </w:tcPr>
          <w:p w14:paraId="4EC6F420">
            <w:pPr>
              <w:pStyle w:val="27"/>
            </w:pPr>
            <w:r>
              <w:rPr>
                <w:b/>
                <w:color w:val="FFFFFF"/>
                <w:sz w:val="17"/>
              </w:rPr>
              <w:t>Contato</w:t>
            </w:r>
          </w:p>
        </w:tc>
        <w:tc>
          <w:tcPr>
            <w:shd w:val="clear" w:color="auto" w:fill="1D4F91"/>
          </w:tcPr>
          <w:p w14:paraId="793D7488">
            <w:pPr>
              <w:pStyle w:val="27"/>
            </w:pPr>
            <w:r>
              <w:rPr>
                <w:b/>
                <w:color w:val="FFFFFF"/>
                <w:sz w:val="17"/>
              </w:rPr>
              <w:t>Expectativas</w:t>
            </w:r>
          </w:p>
        </w:tc>
      </w:tr>
      <w:tr w14:paraId="2D0EE79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5718FA">
            <w:pPr>
              <w:pStyle w:val="27"/>
            </w:pPr>
            <w:r>
              <w:rPr>
                <w:sz w:val="17"/>
              </w:rPr>
              <w:t>Cliente final</w:t>
            </w:r>
          </w:p>
        </w:tc>
        <w:tc>
          <w:p w14:paraId="28453DE5">
            <w:pPr>
              <w:pStyle w:val="27"/>
            </w:pPr>
            <w:r>
              <w:rPr>
                <w:sz w:val="17"/>
              </w:rPr>
              <w:t>Canais web e mobile</w:t>
            </w:r>
          </w:p>
        </w:tc>
        <w:tc>
          <w:p w14:paraId="5EEA0A6B">
            <w:pPr>
              <w:pStyle w:val="27"/>
            </w:pPr>
            <w:r>
              <w:rPr>
                <w:sz w:val="17"/>
              </w:rPr>
              <w:t>Fazer pedidos rapidamente, ver o total correto e acompanhar o status.</w:t>
            </w:r>
          </w:p>
        </w:tc>
      </w:tr>
      <w:tr w14:paraId="5D3D6AA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384AE9">
            <w:pPr>
              <w:pStyle w:val="27"/>
            </w:pPr>
            <w:r>
              <w:rPr>
                <w:sz w:val="17"/>
              </w:rPr>
              <w:t>Restaurante parceiro</w:t>
            </w:r>
          </w:p>
        </w:tc>
        <w:tc>
          <w:p w14:paraId="2672A6A4">
            <w:pPr>
              <w:pStyle w:val="27"/>
            </w:pPr>
            <w:r>
              <w:rPr>
                <w:sz w:val="17"/>
              </w:rPr>
              <w:t>Painel web; notificações</w:t>
            </w:r>
          </w:p>
        </w:tc>
        <w:tc>
          <w:p w14:paraId="3F23E1C2">
            <w:pPr>
              <w:pStyle w:val="27"/>
            </w:pPr>
            <w:r>
              <w:rPr>
                <w:sz w:val="17"/>
              </w:rPr>
              <w:t>Manter o cardápio e ser avisado de novos pedidos imediatamente.</w:t>
            </w:r>
          </w:p>
        </w:tc>
      </w:tr>
      <w:tr w14:paraId="792DFEC1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95F38A">
            <w:pPr>
              <w:pStyle w:val="27"/>
            </w:pPr>
            <w:r>
              <w:rPr>
                <w:sz w:val="17"/>
              </w:rPr>
              <w:t>Times de desenvolvimento (Catálogo, Clientes, Pedidos, Front)</w:t>
            </w:r>
          </w:p>
        </w:tc>
        <w:tc>
          <w:p w14:paraId="46DCC1C1">
            <w:pPr>
              <w:pStyle w:val="27"/>
            </w:pPr>
            <w:r>
              <w:rPr>
                <w:sz w:val="17"/>
              </w:rPr>
              <w:t>Integrantes do grupo (capa)</w:t>
            </w:r>
          </w:p>
        </w:tc>
        <w:tc>
          <w:p w14:paraId="6E0B71F9">
            <w:pPr>
              <w:pStyle w:val="27"/>
            </w:pPr>
            <w:r>
              <w:rPr>
                <w:sz w:val="17"/>
              </w:rPr>
              <w:t>Autonomia de código, dados e deploy; regras de arquitetura claras e verificáveis.</w:t>
            </w:r>
          </w:p>
        </w:tc>
      </w:tr>
      <w:tr w14:paraId="04F2804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0B8A8B">
            <w:pPr>
              <w:pStyle w:val="27"/>
            </w:pPr>
            <w:r>
              <w:rPr>
                <w:sz w:val="17"/>
              </w:rPr>
              <w:t>Operação / SRE</w:t>
            </w:r>
          </w:p>
        </w:tc>
        <w:tc>
          <w:p w14:paraId="7C6F778E">
            <w:pPr>
              <w:pStyle w:val="27"/>
            </w:pPr>
            <w:r>
              <w:rPr>
                <w:sz w:val="17"/>
              </w:rPr>
              <w:t>Integrantes do grupo (capa)</w:t>
            </w:r>
          </w:p>
        </w:tc>
        <w:tc>
          <w:p w14:paraId="510D6E64">
            <w:pPr>
              <w:pStyle w:val="27"/>
            </w:pPr>
            <w:r>
              <w:rPr>
                <w:sz w:val="17"/>
              </w:rPr>
              <w:t>Observabilidade (correlation id), escalabilidade automática e baixo custo operacional.</w:t>
            </w:r>
          </w:p>
        </w:tc>
      </w:tr>
      <w:tr w14:paraId="2467ED33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E5146C">
            <w:pPr>
              <w:pStyle w:val="27"/>
            </w:pPr>
            <w:r>
              <w:rPr>
                <w:sz w:val="17"/>
              </w:rPr>
              <w:t>Professor / avaliadores</w:t>
            </w:r>
          </w:p>
        </w:tc>
        <w:tc>
          <w:p w14:paraId="0537CFF4">
            <w:pPr>
              <w:pStyle w:val="27"/>
            </w:pPr>
            <w:r>
              <w:rPr>
                <w:sz w:val="17"/>
              </w:rPr>
              <w:t>Disciplina</w:t>
            </w:r>
          </w:p>
        </w:tc>
        <w:tc>
          <w:p w14:paraId="30A8637A">
            <w:pPr>
              <w:pStyle w:val="27"/>
            </w:pPr>
            <w:r>
              <w:rPr>
                <w:sz w:val="17"/>
              </w:rPr>
              <w:t>Rastreabilidade entre os estilos arquiteturais, os diagramas e o código entregue.</w:t>
            </w:r>
          </w:p>
        </w:tc>
      </w:tr>
    </w:tbl>
    <w:p w14:paraId="1BABEA42">
      <w:pPr>
        <w:pStyle w:val="3"/>
      </w:pPr>
    </w:p>
    <w:p w14:paraId="3ADC0BF7">
      <w:pPr>
        <w:pStyle w:val="2"/>
        <w:pageBreakBefore/>
      </w:pPr>
      <w:bookmarkStart w:id="4" w:name="_Toc201"/>
      <w:r>
        <w:t>2. Restrições Arquiteturais</w:t>
      </w:r>
      <w:bookmarkEnd w:id="4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8"/>
        <w:gridCol w:w="4358"/>
        <w:gridCol w:w="4162"/>
      </w:tblGrid>
      <w:tr w14:paraId="6D2BFFAB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17177866">
            <w:pPr>
              <w:pStyle w:val="27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shd w:val="clear" w:color="auto" w:fill="1D4F91"/>
          </w:tcPr>
          <w:p w14:paraId="591CBD9D">
            <w:pPr>
              <w:pStyle w:val="27"/>
            </w:pPr>
            <w:r>
              <w:rPr>
                <w:b/>
                <w:color w:val="FFFFFF"/>
                <w:sz w:val="17"/>
              </w:rPr>
              <w:t>Restrição</w:t>
            </w:r>
          </w:p>
        </w:tc>
        <w:tc>
          <w:tcPr>
            <w:shd w:val="clear" w:color="auto" w:fill="1D4F91"/>
          </w:tcPr>
          <w:p w14:paraId="4F4CB610">
            <w:pPr>
              <w:pStyle w:val="27"/>
            </w:pPr>
            <w:r>
              <w:rPr>
                <w:b/>
                <w:color w:val="FFFFFF"/>
                <w:sz w:val="17"/>
              </w:rPr>
              <w:t>Consequência</w:t>
            </w:r>
          </w:p>
        </w:tc>
      </w:tr>
      <w:tr w14:paraId="74C8DD72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0788F6">
            <w:pPr>
              <w:pStyle w:val="27"/>
            </w:pPr>
            <w:r>
              <w:rPr>
                <w:sz w:val="17"/>
              </w:rPr>
              <w:t>Técnica</w:t>
            </w:r>
          </w:p>
        </w:tc>
        <w:tc>
          <w:p w14:paraId="28FF9DF4">
            <w:pPr>
              <w:pStyle w:val="27"/>
            </w:pPr>
            <w:r>
              <w:rPr>
                <w:sz w:val="17"/>
              </w:rPr>
              <w:t>TypeScript (strict) em Node.js ≥ 24; Express 4 como adaptador HTTP local.</w:t>
            </w:r>
          </w:p>
        </w:tc>
        <w:tc>
          <w:p w14:paraId="5D061172">
            <w:pPr>
              <w:pStyle w:val="27"/>
            </w:pPr>
            <w:r>
              <w:rPr>
                <w:sz w:val="17"/>
              </w:rPr>
              <w:t>Mesma linguagem no backend, BFFs e handlers Lambda.</w:t>
            </w:r>
          </w:p>
        </w:tc>
      </w:tr>
      <w:tr w14:paraId="589DF50B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E14F76">
            <w:pPr>
              <w:pStyle w:val="27"/>
            </w:pPr>
            <w:r>
              <w:rPr>
                <w:sz w:val="17"/>
              </w:rPr>
              <w:t>Técnica</w:t>
            </w:r>
          </w:p>
        </w:tc>
        <w:tc>
          <w:p w14:paraId="32353702">
            <w:pPr>
              <w:pStyle w:val="27"/>
            </w:pPr>
            <w:r>
              <w:rPr>
                <w:sz w:val="17"/>
              </w:rPr>
              <w:t>Nuvem-alvo AWS: API Gateway, Lambda, EventBridge, DynamoDB, S3 + CloudFront, SNS/SES.</w:t>
            </w:r>
          </w:p>
        </w:tc>
        <w:tc>
          <w:p w14:paraId="70E017A7">
            <w:pPr>
              <w:pStyle w:val="27"/>
            </w:pPr>
            <w:r>
              <w:rPr>
                <w:sz w:val="17"/>
              </w:rPr>
              <w:t>Estilos Serverless e EDA usam serviços gerenciados.</w:t>
            </w:r>
          </w:p>
        </w:tc>
      </w:tr>
      <w:tr w14:paraId="1B9719A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D52733">
            <w:pPr>
              <w:pStyle w:val="27"/>
            </w:pPr>
            <w:r>
              <w:rPr>
                <w:sz w:val="17"/>
              </w:rPr>
              <w:t>Técnica</w:t>
            </w:r>
          </w:p>
        </w:tc>
        <w:tc>
          <w:p w14:paraId="2198DD73">
            <w:pPr>
              <w:pStyle w:val="27"/>
            </w:pPr>
            <w:r>
              <w:rPr>
                <w:sz w:val="17"/>
              </w:rPr>
              <w:t>Valores monetários em centavos (inteiros).</w:t>
            </w:r>
          </w:p>
        </w:tc>
        <w:tc>
          <w:p w14:paraId="101E78BC">
            <w:pPr>
              <w:pStyle w:val="27"/>
            </w:pPr>
            <w:r>
              <w:rPr>
                <w:sz w:val="17"/>
              </w:rPr>
              <w:t>Sem erros de ponto flutuante nos totais.</w:t>
            </w:r>
          </w:p>
        </w:tc>
      </w:tr>
      <w:tr w14:paraId="5103AEB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E59EAF">
            <w:pPr>
              <w:pStyle w:val="27"/>
            </w:pPr>
            <w:r>
              <w:rPr>
                <w:sz w:val="17"/>
              </w:rPr>
              <w:t>Técnica</w:t>
            </w:r>
          </w:p>
        </w:tc>
        <w:tc>
          <w:p w14:paraId="52356C09">
            <w:pPr>
              <w:pStyle w:val="27"/>
            </w:pPr>
            <w:r>
              <w:rPr>
                <w:sz w:val="17"/>
              </w:rPr>
              <w:t>Sem framework de injeção de dependência.</w:t>
            </w:r>
          </w:p>
        </w:tc>
        <w:tc>
          <w:p w14:paraId="4438F71B">
            <w:pPr>
              <w:pStyle w:val="27"/>
            </w:pPr>
            <w:r>
              <w:rPr>
                <w:sz w:val="17"/>
              </w:rPr>
              <w:t>Injeção manual em composition roots (</w:t>
            </w:r>
            <w:r>
              <w:rPr>
                <w:rFonts w:ascii="Consolas" w:hAnsi="Consolas"/>
                <w:color w:val="5A1E8C"/>
                <w:sz w:val="15"/>
              </w:rPr>
              <w:t>*.service.ts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A1E8C"/>
                <w:sz w:val="15"/>
              </w:rPr>
              <w:t>app.ts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A1E8C"/>
                <w:sz w:val="15"/>
              </w:rPr>
              <w:t>lambda.ts</w:t>
            </w:r>
            <w:r>
              <w:rPr>
                <w:sz w:val="17"/>
              </w:rPr>
              <w:t>).</w:t>
            </w:r>
          </w:p>
        </w:tc>
      </w:tr>
      <w:tr w14:paraId="7B3AACE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7966DA">
            <w:pPr>
              <w:pStyle w:val="27"/>
            </w:pPr>
            <w:r>
              <w:rPr>
                <w:sz w:val="17"/>
              </w:rPr>
              <w:t>Organizacional</w:t>
            </w:r>
          </w:p>
        </w:tc>
        <w:tc>
          <w:p w14:paraId="3FBCCF6B">
            <w:pPr>
              <w:pStyle w:val="27"/>
            </w:pPr>
            <w:r>
              <w:rPr>
                <w:sz w:val="17"/>
              </w:rPr>
              <w:t>Trabalho em grupo de 4 integrantes; estilos arquiteturais definidos pelo enunciado.</w:t>
            </w:r>
          </w:p>
        </w:tc>
        <w:tc>
          <w:p w14:paraId="29F4286C">
            <w:pPr>
              <w:pStyle w:val="27"/>
            </w:pPr>
            <w:r>
              <w:rPr>
                <w:sz w:val="17"/>
              </w:rPr>
              <w:t>Todos os estilos aparecem no código ou na arquitetura-alvo documentada.</w:t>
            </w:r>
          </w:p>
        </w:tc>
      </w:tr>
      <w:tr w14:paraId="5838329F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423D49">
            <w:pPr>
              <w:pStyle w:val="27"/>
            </w:pPr>
            <w:r>
              <w:rPr>
                <w:sz w:val="17"/>
              </w:rPr>
              <w:t>Organizacional</w:t>
            </w:r>
          </w:p>
        </w:tc>
        <w:tc>
          <w:p w14:paraId="01B7F374">
            <w:pPr>
              <w:pStyle w:val="27"/>
            </w:pPr>
            <w:r>
              <w:rPr>
                <w:sz w:val="17"/>
              </w:rPr>
              <w:t>Clean Architecture, Vertical Slice e testes de arquitetura devem refletir o código entregue.</w:t>
            </w:r>
          </w:p>
        </w:tc>
        <w:tc>
          <w:p w14:paraId="6B455696">
            <w:pPr>
              <w:pStyle w:val="27"/>
            </w:pPr>
            <w:r>
              <w:rPr>
                <w:sz w:val="17"/>
              </w:rPr>
              <w:t xml:space="preserve">Estrutura de pastas e testes em </w:t>
            </w:r>
            <w:r>
              <w:rPr>
                <w:rFonts w:ascii="Consolas" w:hAnsi="Consolas"/>
                <w:color w:val="5A1E8C"/>
                <w:sz w:val="15"/>
              </w:rPr>
              <w:t>backend/tests/arquitetura</w:t>
            </w:r>
            <w:r>
              <w:rPr>
                <w:sz w:val="17"/>
              </w:rPr>
              <w:t xml:space="preserve"> fazem parte do build.</w:t>
            </w:r>
          </w:p>
        </w:tc>
      </w:tr>
      <w:tr w14:paraId="38F0FA8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26B916">
            <w:pPr>
              <w:pStyle w:val="27"/>
            </w:pPr>
            <w:r>
              <w:rPr>
                <w:sz w:val="17"/>
              </w:rPr>
              <w:t>Convenção</w:t>
            </w:r>
          </w:p>
        </w:tc>
        <w:tc>
          <w:p w14:paraId="49856D9F">
            <w:pPr>
              <w:pStyle w:val="27"/>
            </w:pPr>
            <w:r>
              <w:rPr>
                <w:sz w:val="17"/>
              </w:rPr>
              <w:t>Linguagem ubíqua em português (Pedido, Cardápio, Restaurante) no domínio e nos contratos.</w:t>
            </w:r>
          </w:p>
        </w:tc>
        <w:tc>
          <w:p w14:paraId="75CA36AC">
            <w:pPr>
              <w:pStyle w:val="27"/>
            </w:pPr>
            <w:r>
              <w:rPr>
                <w:sz w:val="17"/>
              </w:rPr>
              <w:t>Nomes de classes, eventos e endpoints em pt-BR.</w:t>
            </w:r>
          </w:p>
        </w:tc>
      </w:tr>
      <w:tr w14:paraId="174898E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3B7197">
            <w:pPr>
              <w:pStyle w:val="27"/>
            </w:pPr>
            <w:r>
              <w:rPr>
                <w:sz w:val="17"/>
              </w:rPr>
              <w:t>Convenção</w:t>
            </w:r>
          </w:p>
        </w:tc>
        <w:tc>
          <w:p w14:paraId="45EDA667">
            <w:pPr>
              <w:pStyle w:val="27"/>
            </w:pPr>
            <w:r>
              <w:rPr>
                <w:sz w:val="17"/>
              </w:rPr>
              <w:t xml:space="preserve">Fatia = pasta </w:t>
            </w:r>
            <w:r>
              <w:rPr>
                <w:rFonts w:ascii="Consolas" w:hAnsi="Consolas"/>
                <w:color w:val="5A1E8C"/>
                <w:sz w:val="15"/>
              </w:rPr>
              <w:t>features/&lt;fatia&gt;/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5A1E8C"/>
                <w:sz w:val="15"/>
              </w:rPr>
              <w:t>&lt;fatia&gt;.ts</w:t>
            </w:r>
            <w:r>
              <w:rPr>
                <w:sz w:val="17"/>
              </w:rPr>
              <w:t xml:space="preserve"> (caso de uso) e </w:t>
            </w:r>
            <w:r>
              <w:rPr>
                <w:rFonts w:ascii="Consolas" w:hAnsi="Consolas"/>
                <w:color w:val="5A1E8C"/>
                <w:sz w:val="15"/>
              </w:rPr>
              <w:t>&lt;fatia&gt;.http.ts</w:t>
            </w:r>
            <w:r>
              <w:rPr>
                <w:sz w:val="17"/>
              </w:rPr>
              <w:t xml:space="preserve"> (adaptador).</w:t>
            </w:r>
          </w:p>
        </w:tc>
        <w:tc>
          <w:p w14:paraId="0881975F">
            <w:pPr>
              <w:pStyle w:val="27"/>
            </w:pPr>
            <w:r>
              <w:rPr>
                <w:sz w:val="17"/>
              </w:rPr>
              <w:t>Convenção usada pelos testes de arquitetura para classificar arquivos.</w:t>
            </w:r>
          </w:p>
        </w:tc>
      </w:tr>
    </w:tbl>
    <w:p w14:paraId="0D5F2618">
      <w:pPr>
        <w:pStyle w:val="3"/>
      </w:pPr>
    </w:p>
    <w:p w14:paraId="4AB9F655">
      <w:pPr>
        <w:pStyle w:val="2"/>
        <w:pageBreakBefore/>
      </w:pPr>
      <w:bookmarkStart w:id="5" w:name="_Toc3376"/>
      <w:r>
        <w:t>3. Contexto e Escopo</w:t>
      </w:r>
      <w:bookmarkEnd w:id="5"/>
    </w:p>
    <w:p w14:paraId="4E31D68D">
      <w:pPr>
        <w:pStyle w:val="4"/>
      </w:pPr>
      <w:bookmarkStart w:id="6" w:name="_Toc82"/>
      <w:r>
        <w:t>3.1 Contexto Negocial (C4 Nível 1)</w:t>
      </w:r>
      <w:bookmarkEnd w:id="6"/>
    </w:p>
    <w:p w14:paraId="72DB1351">
      <w:pPr>
        <w:pStyle w:val="50"/>
        <w:keepNext/>
        <w:jc w:val="center"/>
      </w:pPr>
      <w:r>
        <w:drawing>
          <wp:inline distT="0" distB="0" distL="114300" distR="114300">
            <wp:extent cx="5385435" cy="4438015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5600" cy="44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5AAD">
      <w:pPr>
        <w:pStyle w:val="48"/>
        <w:jc w:val="center"/>
      </w:pPr>
      <w:r>
        <w:t>Figura 1 — C4 Nível 1: diagrama de contexto do sistema PedeJá</w:t>
      </w:r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9"/>
        <w:gridCol w:w="3745"/>
        <w:gridCol w:w="2994"/>
      </w:tblGrid>
      <w:tr w14:paraId="0BB4059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1759CF8E">
            <w:pPr>
              <w:pStyle w:val="27"/>
            </w:pPr>
            <w:r>
              <w:rPr>
                <w:b/>
                <w:color w:val="FFFFFF"/>
                <w:sz w:val="17"/>
              </w:rPr>
              <w:t>Parceiro</w:t>
            </w:r>
          </w:p>
        </w:tc>
        <w:tc>
          <w:tcPr>
            <w:shd w:val="clear" w:color="auto" w:fill="1D4F91"/>
          </w:tcPr>
          <w:p w14:paraId="7EB11957">
            <w:pPr>
              <w:pStyle w:val="27"/>
            </w:pPr>
            <w:r>
              <w:rPr>
                <w:b/>
                <w:color w:val="FFFFFF"/>
                <w:sz w:val="17"/>
              </w:rPr>
              <w:t>Entrada para o PedeJá</w:t>
            </w:r>
          </w:p>
        </w:tc>
        <w:tc>
          <w:tcPr>
            <w:shd w:val="clear" w:color="auto" w:fill="1D4F91"/>
          </w:tcPr>
          <w:p w14:paraId="123C1BF6">
            <w:pPr>
              <w:pStyle w:val="27"/>
            </w:pPr>
            <w:r>
              <w:rPr>
                <w:b/>
                <w:color w:val="FFFFFF"/>
                <w:sz w:val="17"/>
              </w:rPr>
              <w:t>Saída do PedeJá</w:t>
            </w:r>
          </w:p>
        </w:tc>
      </w:tr>
      <w:tr w14:paraId="55403D5F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34AC59">
            <w:pPr>
              <w:pStyle w:val="27"/>
            </w:pPr>
            <w:r>
              <w:rPr>
                <w:sz w:val="17"/>
              </w:rPr>
              <w:t>Cliente</w:t>
            </w:r>
          </w:p>
        </w:tc>
        <w:tc>
          <w:p w14:paraId="2919E828">
            <w:pPr>
              <w:pStyle w:val="27"/>
            </w:pPr>
            <w:r>
              <w:rPr>
                <w:sz w:val="17"/>
              </w:rPr>
              <w:t>Cadastro, pedidos (itens e quantidades), cancelamento</w:t>
            </w:r>
          </w:p>
        </w:tc>
        <w:tc>
          <w:p w14:paraId="41AB048D">
            <w:pPr>
              <w:pStyle w:val="27"/>
            </w:pPr>
            <w:r>
              <w:rPr>
                <w:sz w:val="17"/>
              </w:rPr>
              <w:t>Cardápio, total do pedido, status, notificações</w:t>
            </w:r>
          </w:p>
        </w:tc>
      </w:tr>
      <w:tr w14:paraId="3080A4A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AEF204B">
            <w:pPr>
              <w:pStyle w:val="27"/>
            </w:pPr>
            <w:r>
              <w:rPr>
                <w:sz w:val="17"/>
              </w:rPr>
              <w:t>Restaurante parceiro</w:t>
            </w:r>
          </w:p>
        </w:tc>
        <w:tc>
          <w:p w14:paraId="3A796DCA">
            <w:pPr>
              <w:pStyle w:val="27"/>
            </w:pPr>
            <w:r>
              <w:rPr>
                <w:sz w:val="17"/>
              </w:rPr>
              <w:t>Restaurante, produtos, confirmação/cancelamento</w:t>
            </w:r>
          </w:p>
        </w:tc>
        <w:tc>
          <w:p w14:paraId="3EB25639">
            <w:pPr>
              <w:pStyle w:val="27"/>
            </w:pPr>
            <w:r>
              <w:rPr>
                <w:sz w:val="17"/>
              </w:rPr>
              <w:t>Aviso de novo pedido</w:t>
            </w:r>
          </w:p>
        </w:tc>
      </w:tr>
      <w:tr w14:paraId="355C02E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0AF9E9">
            <w:pPr>
              <w:pStyle w:val="27"/>
            </w:pPr>
            <w:r>
              <w:rPr>
                <w:sz w:val="17"/>
              </w:rPr>
              <w:t>Serviço de e-mail/push (SNS/SES)</w:t>
            </w:r>
          </w:p>
        </w:tc>
        <w:tc>
          <w:p w14:paraId="516A1885">
            <w:pPr>
              <w:pStyle w:val="27"/>
            </w:pPr>
            <w:r>
              <w:rPr>
                <w:sz w:val="17"/>
              </w:rPr>
              <w:t>—</w:t>
            </w:r>
          </w:p>
        </w:tc>
        <w:tc>
          <w:p w14:paraId="17903182">
            <w:pPr>
              <w:pStyle w:val="27"/>
            </w:pPr>
            <w:r>
              <w:rPr>
                <w:sz w:val="17"/>
              </w:rPr>
              <w:t>Mensagens de notificação</w:t>
            </w:r>
          </w:p>
        </w:tc>
      </w:tr>
      <w:tr w14:paraId="1CF7FD5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843DB7">
            <w:pPr>
              <w:pStyle w:val="27"/>
            </w:pPr>
            <w:r>
              <w:rPr>
                <w:sz w:val="17"/>
              </w:rPr>
              <w:t>Provedor de identidade (Cognito, planejado)</w:t>
            </w:r>
          </w:p>
        </w:tc>
        <w:tc>
          <w:p w14:paraId="6B4A4C93">
            <w:pPr>
              <w:pStyle w:val="27"/>
            </w:pPr>
            <w:r>
              <w:rPr>
                <w:sz w:val="17"/>
              </w:rPr>
              <w:t>Tokens JWT validados no gateway</w:t>
            </w:r>
          </w:p>
        </w:tc>
        <w:tc>
          <w:p w14:paraId="15CE263E">
            <w:pPr>
              <w:pStyle w:val="27"/>
            </w:pPr>
            <w:r>
              <w:rPr>
                <w:sz w:val="17"/>
              </w:rPr>
              <w:t>—</w:t>
            </w:r>
          </w:p>
        </w:tc>
      </w:tr>
    </w:tbl>
    <w:p w14:paraId="084E836E">
      <w:pPr>
        <w:pStyle w:val="3"/>
      </w:pPr>
    </w:p>
    <w:p w14:paraId="04402D96">
      <w:pPr>
        <w:pStyle w:val="4"/>
      </w:pPr>
      <w:bookmarkStart w:id="7" w:name="_Toc27165"/>
      <w:r>
        <w:t>3.2 Contexto Técnico</w:t>
      </w:r>
      <w:bookmarkEnd w:id="7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0"/>
        <w:gridCol w:w="3995"/>
        <w:gridCol w:w="3633"/>
      </w:tblGrid>
      <w:tr w14:paraId="1DFDDF2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0DF99028">
            <w:pPr>
              <w:pStyle w:val="27"/>
            </w:pPr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shd w:val="clear" w:color="auto" w:fill="1D4F91"/>
          </w:tcPr>
          <w:p w14:paraId="24E661D8">
            <w:pPr>
              <w:pStyle w:val="27"/>
            </w:pPr>
            <w:r>
              <w:rPr>
                <w:b/>
                <w:color w:val="FFFFFF"/>
                <w:sz w:val="17"/>
              </w:rPr>
              <w:t>Protocolo / formato</w:t>
            </w:r>
          </w:p>
        </w:tc>
        <w:tc>
          <w:tcPr>
            <w:shd w:val="clear" w:color="auto" w:fill="1D4F91"/>
          </w:tcPr>
          <w:p w14:paraId="77EBCAA2">
            <w:pPr>
              <w:pStyle w:val="27"/>
            </w:pPr>
            <w:r>
              <w:rPr>
                <w:b/>
                <w:color w:val="FFFFFF"/>
                <w:sz w:val="17"/>
              </w:rPr>
              <w:t>Ponto de entrada</w:t>
            </w:r>
          </w:p>
        </w:tc>
      </w:tr>
      <w:tr w14:paraId="0A29205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919BEA">
            <w:pPr>
              <w:pStyle w:val="27"/>
            </w:pPr>
            <w:r>
              <w:rPr>
                <w:sz w:val="17"/>
              </w:rPr>
              <w:t>Navegador (microfrontends)</w:t>
            </w:r>
          </w:p>
        </w:tc>
        <w:tc>
          <w:p w14:paraId="519203FD">
            <w:pPr>
              <w:pStyle w:val="27"/>
            </w:pPr>
            <w:r>
              <w:rPr>
                <w:sz w:val="17"/>
              </w:rPr>
              <w:t>HTTPS, JSON</w:t>
            </w:r>
          </w:p>
        </w:tc>
        <w:tc>
          <w:p w14:paraId="4EB9294A">
            <w:pPr>
              <w:pStyle w:val="27"/>
            </w:pPr>
            <w:r>
              <w:rPr>
                <w:sz w:val="17"/>
              </w:rPr>
              <w:t>CloudFront (estáticos) e API Gateway (</w:t>
            </w:r>
            <w:r>
              <w:rPr>
                <w:rFonts w:ascii="Consolas" w:hAnsi="Consolas"/>
                <w:color w:val="5A1E8C"/>
                <w:sz w:val="15"/>
              </w:rPr>
              <w:t>/bff/web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A1E8C"/>
                <w:sz w:val="15"/>
              </w:rPr>
              <w:t>/api</w:t>
            </w:r>
            <w:r>
              <w:rPr>
                <w:sz w:val="17"/>
              </w:rPr>
              <w:t>)</w:t>
            </w:r>
          </w:p>
        </w:tc>
      </w:tr>
      <w:tr w14:paraId="7899E5C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EE2360">
            <w:pPr>
              <w:pStyle w:val="27"/>
            </w:pPr>
            <w:r>
              <w:rPr>
                <w:sz w:val="17"/>
              </w:rPr>
              <w:t>App mobile</w:t>
            </w:r>
          </w:p>
        </w:tc>
        <w:tc>
          <w:p w14:paraId="160EEFBC">
            <w:pPr>
              <w:pStyle w:val="27"/>
            </w:pPr>
            <w:r>
              <w:rPr>
                <w:sz w:val="17"/>
              </w:rPr>
              <w:t>HTTPS, JSON enxuto</w:t>
            </w:r>
          </w:p>
        </w:tc>
        <w:tc>
          <w:p w14:paraId="1D446EE9">
            <w:pPr>
              <w:pStyle w:val="27"/>
            </w:pPr>
            <w:r>
              <w:rPr>
                <w:sz w:val="17"/>
              </w:rPr>
              <w:t>API Gateway (</w:t>
            </w:r>
            <w:r>
              <w:rPr>
                <w:rFonts w:ascii="Consolas" w:hAnsi="Consolas"/>
                <w:color w:val="5A1E8C"/>
                <w:sz w:val="15"/>
              </w:rPr>
              <w:t>/bff/mobile</w:t>
            </w:r>
            <w:r>
              <w:rPr>
                <w:sz w:val="17"/>
              </w:rPr>
              <w:t>)</w:t>
            </w:r>
          </w:p>
        </w:tc>
      </w:tr>
      <w:tr w14:paraId="74EB02D1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C48949">
            <w:pPr>
              <w:pStyle w:val="27"/>
            </w:pPr>
            <w:r>
              <w:rPr>
                <w:sz w:val="17"/>
              </w:rPr>
              <w:t>Integração entre serviços</w:t>
            </w:r>
          </w:p>
        </w:tc>
        <w:tc>
          <w:p w14:paraId="7C42509F">
            <w:pPr>
              <w:pStyle w:val="27"/>
            </w:pPr>
            <w:r>
              <w:rPr>
                <w:sz w:val="17"/>
              </w:rPr>
              <w:t xml:space="preserve">Eventos JSON no envelope </w:t>
            </w:r>
            <w:r>
              <w:rPr>
                <w:rFonts w:ascii="Consolas" w:hAnsi="Consolas"/>
                <w:color w:val="5A1E8C"/>
                <w:sz w:val="15"/>
              </w:rPr>
              <w:t>{id, tipo, ocorridoEm, dados}</w:t>
            </w:r>
          </w:p>
        </w:tc>
        <w:tc>
          <w:p w14:paraId="6A4DE4C8">
            <w:pPr>
              <w:pStyle w:val="27"/>
            </w:pPr>
            <w:r>
              <w:rPr>
                <w:sz w:val="17"/>
              </w:rPr>
              <w:t>Amazon EventBridge (local: barramento em memória)</w:t>
            </w:r>
          </w:p>
        </w:tc>
      </w:tr>
      <w:tr w14:paraId="0DEE709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400DE2">
            <w:pPr>
              <w:pStyle w:val="27"/>
            </w:pPr>
            <w:r>
              <w:rPr>
                <w:sz w:val="17"/>
              </w:rPr>
              <w:t>BFF → serviços</w:t>
            </w:r>
          </w:p>
        </w:tc>
        <w:tc>
          <w:p w14:paraId="521259CA">
            <w:pPr>
              <w:pStyle w:val="27"/>
            </w:pPr>
            <w:r>
              <w:rPr>
                <w:sz w:val="17"/>
              </w:rPr>
              <w:t xml:space="preserve">HTTP interno com </w:t>
            </w:r>
            <w:r>
              <w:rPr>
                <w:rFonts w:ascii="Consolas" w:hAnsi="Consolas"/>
                <w:color w:val="5A1E8C"/>
                <w:sz w:val="15"/>
              </w:rPr>
              <w:t>x-request-id</w:t>
            </w:r>
            <w:r>
              <w:rPr>
                <w:sz w:val="17"/>
              </w:rPr>
              <w:t xml:space="preserve"> propagado</w:t>
            </w:r>
          </w:p>
        </w:tc>
        <w:tc>
          <w:p w14:paraId="505F61C3">
            <w:pPr>
              <w:pStyle w:val="27"/>
            </w:pPr>
            <w:r>
              <w:rPr>
                <w:sz w:val="17"/>
              </w:rPr>
              <w:t>API Gateway (</w:t>
            </w:r>
            <w:r>
              <w:rPr>
                <w:rFonts w:ascii="Consolas" w:hAnsi="Consolas"/>
                <w:color w:val="5A1E8C"/>
                <w:sz w:val="15"/>
              </w:rPr>
              <w:t>/api/*</w:t>
            </w:r>
            <w:r>
              <w:rPr>
                <w:sz w:val="17"/>
              </w:rPr>
              <w:t>)</w:t>
            </w:r>
          </w:p>
        </w:tc>
      </w:tr>
      <w:tr w14:paraId="09B4319B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B314F0">
            <w:pPr>
              <w:pStyle w:val="27"/>
            </w:pPr>
            <w:r>
              <w:rPr>
                <w:sz w:val="17"/>
              </w:rPr>
              <w:t>Notificações</w:t>
            </w:r>
          </w:p>
        </w:tc>
        <w:tc>
          <w:p w14:paraId="31AE2C9C">
            <w:pPr>
              <w:pStyle w:val="27"/>
            </w:pPr>
            <w:r>
              <w:rPr>
                <w:sz w:val="17"/>
              </w:rPr>
              <w:t>AWS SDK (SNS Publish)</w:t>
            </w:r>
          </w:p>
        </w:tc>
        <w:tc>
          <w:p w14:paraId="0FEBC703">
            <w:pPr>
              <w:pStyle w:val="27"/>
            </w:pPr>
            <w:r>
              <w:rPr>
                <w:sz w:val="17"/>
              </w:rPr>
              <w:t xml:space="preserve">Lambda </w:t>
            </w:r>
            <w:r>
              <w:rPr>
                <w:rFonts w:ascii="Consolas" w:hAnsi="Consolas"/>
                <w:color w:val="5A1E8C"/>
                <w:sz w:val="15"/>
              </w:rPr>
              <w:t>notificacoes</w:t>
            </w:r>
          </w:p>
        </w:tc>
      </w:tr>
    </w:tbl>
    <w:p w14:paraId="57FC5969">
      <w:pPr>
        <w:pStyle w:val="3"/>
      </w:pPr>
    </w:p>
    <w:p w14:paraId="546C80F1">
      <w:pPr>
        <w:pStyle w:val="2"/>
        <w:pageBreakBefore/>
      </w:pPr>
      <w:bookmarkStart w:id="8" w:name="_Toc32410"/>
      <w:r>
        <w:t>4. Estratégia de Solução</w:t>
      </w:r>
      <w:bookmarkEnd w:id="8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5"/>
        <w:gridCol w:w="3168"/>
        <w:gridCol w:w="5015"/>
      </w:tblGrid>
      <w:tr w14:paraId="00C8B5B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61E7B980">
            <w:pPr>
              <w:pStyle w:val="27"/>
            </w:pPr>
            <w:r>
              <w:rPr>
                <w:b/>
                <w:color w:val="FFFFFF"/>
                <w:sz w:val="17"/>
              </w:rPr>
              <w:t>Estilo arquitetural</w:t>
            </w:r>
          </w:p>
        </w:tc>
        <w:tc>
          <w:tcPr>
            <w:shd w:val="clear" w:color="auto" w:fill="1D4F91"/>
          </w:tcPr>
          <w:p w14:paraId="767617EC">
            <w:pPr>
              <w:pStyle w:val="27"/>
            </w:pPr>
            <w:r>
              <w:rPr>
                <w:b/>
                <w:color w:val="FFFFFF"/>
                <w:sz w:val="17"/>
              </w:rPr>
              <w:t>Como é aplicado no PedeJá</w:t>
            </w:r>
          </w:p>
        </w:tc>
        <w:tc>
          <w:tcPr>
            <w:shd w:val="clear" w:color="auto" w:fill="1D4F91"/>
          </w:tcPr>
          <w:p w14:paraId="2EAF1C4B">
            <w:pPr>
              <w:pStyle w:val="27"/>
            </w:pPr>
            <w:r>
              <w:rPr>
                <w:b/>
                <w:color w:val="FFFFFF"/>
                <w:sz w:val="17"/>
              </w:rPr>
              <w:t>Onde está no código</w:t>
            </w:r>
          </w:p>
        </w:tc>
      </w:tr>
      <w:tr w14:paraId="45E99BA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E3CDED">
            <w:pPr>
              <w:pStyle w:val="27"/>
            </w:pPr>
            <w:r>
              <w:rPr>
                <w:b/>
                <w:sz w:val="17"/>
              </w:rPr>
              <w:t>Microsserviços + Database per Service</w:t>
            </w:r>
          </w:p>
        </w:tc>
        <w:tc>
          <w:p w14:paraId="2CED2AAF">
            <w:pPr>
              <w:pStyle w:val="27"/>
            </w:pPr>
            <w:r>
              <w:rPr>
                <w:sz w:val="17"/>
              </w:rPr>
              <w:t xml:space="preserve">Quatro serviços por capacidade de negócio (Catálogo, Clientes, Pedidos, Notificações), cada um com repositórios próprios. Pedidos mantém </w:t>
            </w:r>
            <w:r>
              <w:rPr>
                <w:i/>
                <w:sz w:val="17"/>
              </w:rPr>
              <w:t>réplicas locais</w:t>
            </w:r>
            <w:r>
              <w:rPr>
                <w:sz w:val="17"/>
              </w:rPr>
              <w:t xml:space="preserve"> de restaurantes, produtos e clientes e nunca lê o banco de outro serviço.</w:t>
            </w:r>
          </w:p>
        </w:tc>
        <w:tc>
          <w:p w14:paraId="3B20E58D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src/services/*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5A1E8C"/>
                <w:sz w:val="15"/>
              </w:rPr>
              <w:t>infrastructure/</w:t>
            </w:r>
            <w:r>
              <w:rPr>
                <w:sz w:val="17"/>
              </w:rPr>
              <w:t xml:space="preserve"> instanciada só na composition root do serviço</w:t>
            </w:r>
          </w:p>
        </w:tc>
      </w:tr>
      <w:tr w14:paraId="379C3782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7CDC33">
            <w:pPr>
              <w:pStyle w:val="27"/>
            </w:pPr>
            <w:r>
              <w:rPr>
                <w:b/>
                <w:sz w:val="17"/>
              </w:rPr>
              <w:t>Arquitetura Orientada a Eventos</w:t>
            </w:r>
          </w:p>
        </w:tc>
        <w:tc>
          <w:p w14:paraId="5A137B4B">
            <w:pPr>
              <w:pStyle w:val="27"/>
            </w:pPr>
            <w:r>
              <w:rPr>
                <w:sz w:val="17"/>
              </w:rPr>
              <w:t>Serviços publicam eventos de integração tipados. Pedidos consome eventos de Catálogo e Clientes para replicar dados (event-carried state transfer). Notificações reage a eventos de pedido.</w:t>
            </w:r>
          </w:p>
        </w:tc>
        <w:tc>
          <w:p w14:paraId="64930451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shared/contracts/eventos.ts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A1E8C"/>
                <w:sz w:val="15"/>
              </w:rPr>
              <w:t>BarramentoEventos</w:t>
            </w:r>
          </w:p>
        </w:tc>
      </w:tr>
      <w:tr w14:paraId="45AE4D3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0E3F6A">
            <w:pPr>
              <w:pStyle w:val="27"/>
            </w:pPr>
            <w:r>
              <w:rPr>
                <w:b/>
                <w:sz w:val="17"/>
              </w:rPr>
              <w:t>API Gateway</w:t>
            </w:r>
          </w:p>
        </w:tc>
        <w:tc>
          <w:p w14:paraId="7C7E35EF">
            <w:pPr>
              <w:pStyle w:val="27"/>
            </w:pPr>
            <w:r>
              <w:rPr>
                <w:sz w:val="17"/>
              </w:rPr>
              <w:t>Entrada única com correlation id, rate limiting, roteamento por prefixo e tradução de erros. Na nuvem: Amazon API Gateway.</w:t>
            </w:r>
          </w:p>
        </w:tc>
        <w:tc>
          <w:p w14:paraId="7C6560F0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src/gateway/api-gateway.ts</w:t>
            </w:r>
          </w:p>
        </w:tc>
      </w:tr>
      <w:tr w14:paraId="47BC8C13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7AC6D2">
            <w:pPr>
              <w:pStyle w:val="27"/>
            </w:pPr>
            <w:r>
              <w:rPr>
                <w:b/>
                <w:sz w:val="17"/>
              </w:rPr>
              <w:t>Backend for Frontend</w:t>
            </w:r>
          </w:p>
        </w:tc>
        <w:tc>
          <w:p w14:paraId="21EF5F64">
            <w:pPr>
              <w:pStyle w:val="27"/>
            </w:pPr>
            <w:r>
              <w:rPr>
                <w:sz w:val="17"/>
              </w:rPr>
              <w:t>BFF Web agrega Catálogo + Pedidos para as telas; BFF Mobile devolve payloads enxutos. Os BFFs falam com os serviços só por HTTP.</w:t>
            </w:r>
          </w:p>
        </w:tc>
        <w:tc>
          <w:p w14:paraId="2E46E60E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src/bff/web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A1E8C"/>
                <w:sz w:val="15"/>
              </w:rPr>
              <w:t>src/bff/mobile</w:t>
            </w:r>
          </w:p>
        </w:tc>
      </w:tr>
      <w:tr w14:paraId="7A52E511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5C381D">
            <w:pPr>
              <w:pStyle w:val="27"/>
            </w:pPr>
            <w:r>
              <w:rPr>
                <w:b/>
                <w:sz w:val="17"/>
              </w:rPr>
              <w:t>Serverless</w:t>
            </w:r>
          </w:p>
        </w:tc>
        <w:tc>
          <w:p w14:paraId="776BE407">
            <w:pPr>
              <w:pStyle w:val="27"/>
            </w:pPr>
            <w:r>
              <w:rPr>
                <w:sz w:val="17"/>
              </w:rPr>
              <w:t>Cada serviço e BFF é uma função AWS Lambda. Notificações é 100% orientado a eventos, com handler Lambda real acionado pelo EventBridge.</w:t>
            </w:r>
          </w:p>
        </w:tc>
        <w:tc>
          <w:p w14:paraId="431EA3C3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services/notificacoes/lambda.ts</w:t>
            </w:r>
          </w:p>
        </w:tc>
      </w:tr>
      <w:tr w14:paraId="7ACFB3F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CE5F43">
            <w:pPr>
              <w:pStyle w:val="27"/>
            </w:pPr>
            <w:r>
              <w:rPr>
                <w:b/>
                <w:sz w:val="17"/>
              </w:rPr>
              <w:t>Microfrontends</w:t>
            </w:r>
          </w:p>
        </w:tc>
        <w:tc>
          <w:p w14:paraId="32096513">
            <w:pPr>
              <w:pStyle w:val="27"/>
            </w:pPr>
            <w:r>
              <w:rPr>
                <w:sz w:val="17"/>
              </w:rPr>
              <w:t xml:space="preserve">Shell compõe </w:t>
            </w:r>
            <w:r>
              <w:rPr>
                <w:rFonts w:ascii="Consolas" w:hAnsi="Consolas"/>
                <w:color w:val="5A1E8C"/>
                <w:sz w:val="15"/>
              </w:rPr>
              <w:t>&lt;pedeja-catalogo&gt;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5A1E8C"/>
                <w:sz w:val="15"/>
              </w:rPr>
              <w:t>&lt;pedeja-pedidos&gt;</w:t>
            </w:r>
            <w:r>
              <w:rPr>
                <w:sz w:val="17"/>
              </w:rPr>
              <w:t xml:space="preserve"> (Web Components), publicados de forma independente e integrados por eventos DOM.</w:t>
            </w:r>
          </w:p>
        </w:tc>
        <w:tc>
          <w:p w14:paraId="36A09608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frontend/</w:t>
            </w:r>
          </w:p>
        </w:tc>
      </w:tr>
      <w:tr w14:paraId="4D66328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BBBB76">
            <w:pPr>
              <w:pStyle w:val="27"/>
            </w:pPr>
            <w:r>
              <w:rPr>
                <w:b/>
                <w:sz w:val="17"/>
              </w:rPr>
              <w:t>Clean Architecture + Vertical Slice</w:t>
            </w:r>
          </w:p>
        </w:tc>
        <w:tc>
          <w:p w14:paraId="126E6591">
            <w:pPr>
              <w:pStyle w:val="27"/>
            </w:pPr>
            <w:r>
              <w:rPr>
                <w:sz w:val="17"/>
              </w:rPr>
              <w:t xml:space="preserve">Dentro de cada serviço: </w:t>
            </w:r>
            <w:r>
              <w:rPr>
                <w:rFonts w:ascii="Consolas" w:hAnsi="Consolas"/>
                <w:color w:val="5A1E8C"/>
                <w:sz w:val="15"/>
              </w:rPr>
              <w:t>domain</w:t>
            </w:r>
            <w:r>
              <w:rPr>
                <w:sz w:val="17"/>
              </w:rPr>
              <w:t xml:space="preserve"> ← </w:t>
            </w:r>
            <w:r>
              <w:rPr>
                <w:rFonts w:ascii="Consolas" w:hAnsi="Consolas"/>
                <w:color w:val="5A1E8C"/>
                <w:sz w:val="15"/>
              </w:rPr>
              <w:t>application</w:t>
            </w:r>
            <w:r>
              <w:rPr>
                <w:sz w:val="17"/>
              </w:rPr>
              <w:t xml:space="preserve"> (portas) ← </w:t>
            </w:r>
            <w:r>
              <w:rPr>
                <w:rFonts w:ascii="Consolas" w:hAnsi="Consolas"/>
                <w:color w:val="5A1E8C"/>
                <w:sz w:val="15"/>
              </w:rPr>
              <w:t>features/&lt;fatia&gt;</w:t>
            </w:r>
            <w:r>
              <w:rPr>
                <w:sz w:val="17"/>
              </w:rPr>
              <w:t xml:space="preserve"> (caso de uso + adaptador HTTP) ← </w:t>
            </w:r>
            <w:r>
              <w:rPr>
                <w:rFonts w:ascii="Consolas" w:hAnsi="Consolas"/>
                <w:color w:val="5A1E8C"/>
                <w:sz w:val="15"/>
              </w:rPr>
              <w:t>infrastructure</w:t>
            </w:r>
            <w:r>
              <w:rPr>
                <w:sz w:val="17"/>
              </w:rPr>
              <w:t>. Cada fatia é uma funcionalidade completa e isolada.</w:t>
            </w:r>
          </w:p>
        </w:tc>
        <w:tc>
          <w:p w14:paraId="3BAAB84C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services/&lt;svc&gt;/{domain,application,features,infrastructure}</w:t>
            </w:r>
          </w:p>
        </w:tc>
      </w:tr>
      <w:tr w14:paraId="5203354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AF926F">
            <w:pPr>
              <w:pStyle w:val="27"/>
            </w:pPr>
            <w:r>
              <w:rPr>
                <w:b/>
                <w:sz w:val="17"/>
              </w:rPr>
              <w:t>Testes unitários de arquitetura</w:t>
            </w:r>
          </w:p>
        </w:tc>
        <w:tc>
          <w:p w14:paraId="739492E3">
            <w:pPr>
              <w:pStyle w:val="27"/>
            </w:pPr>
            <w:r>
              <w:rPr>
                <w:sz w:val="17"/>
              </w:rPr>
              <w:t>O grafo de imports é extraído com o compilador TypeScript e as regras rodam no Jest junto dos demais testes. Uma violação quebra o build.</w:t>
            </w:r>
          </w:p>
        </w:tc>
        <w:tc>
          <w:p w14:paraId="06833CAF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backend/tests/arquitetura/*.test.ts</w:t>
            </w:r>
          </w:p>
        </w:tc>
      </w:tr>
    </w:tbl>
    <w:p w14:paraId="793C914F">
      <w:pPr>
        <w:pStyle w:val="3"/>
      </w:pPr>
    </w:p>
    <w:p w14:paraId="1C6D17D3">
      <w:pPr>
        <w:pStyle w:val="4"/>
        <w:pageBreakBefore/>
      </w:pPr>
      <w:bookmarkStart w:id="9" w:name="_Toc14645"/>
      <w:r>
        <w:t>4.1 Software Architecture Canvas</w:t>
      </w:r>
      <w:bookmarkEnd w:id="9"/>
    </w:p>
    <w:tbl>
      <w:tblPr>
        <w:tblStyle w:val="13"/>
        <w:tblW w:w="5000" w:type="pct"/>
        <w:tblInd w:w="0" w:type="dxa"/>
        <w:tblBorders>
          <w:top w:val="single" w:color="1D4F91" w:sz="12" w:space="0"/>
          <w:left w:val="single" w:color="1D4F91" w:sz="12" w:space="0"/>
          <w:bottom w:val="single" w:color="1D4F91" w:sz="12" w:space="0"/>
          <w:right w:val="single" w:color="1D4F91" w:sz="12" w:space="0"/>
          <w:insideH w:val="single" w:color="1D4F91" w:sz="12" w:space="0"/>
          <w:insideV w:val="single" w:color="1D4F91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2"/>
        <w:gridCol w:w="3223"/>
        <w:gridCol w:w="3223"/>
      </w:tblGrid>
      <w:tr w14:paraId="67E3B06A">
        <w:tblPrEx>
          <w:tblBorders>
            <w:top w:val="single" w:color="1D4F91" w:sz="12" w:space="0"/>
            <w:left w:val="single" w:color="1D4F91" w:sz="12" w:space="0"/>
            <w:bottom w:val="single" w:color="1D4F91" w:sz="12" w:space="0"/>
            <w:right w:val="single" w:color="1D4F91" w:sz="12" w:space="0"/>
            <w:insideH w:val="single" w:color="1D4F91" w:sz="12" w:space="0"/>
            <w:insideV w:val="single" w:color="1D4F91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3" w:type="dxa"/>
            <w:shd w:val="clear" w:color="auto" w:fill="FBFCFE"/>
          </w:tcPr>
          <w:p w14:paraId="71FB8F0A">
            <w:pPr>
              <w:pStyle w:val="27"/>
            </w:pPr>
            <w:r>
              <w:rPr>
                <w:b/>
                <w:color w:val="1D4F91"/>
                <w:sz w:val="18"/>
              </w:rPr>
              <w:t>PROPOSTA DE VALOR</w:t>
            </w:r>
          </w:p>
          <w:p w14:paraId="36D0E830">
            <w:pPr>
              <w:pStyle w:val="27"/>
            </w:pPr>
            <w:r>
              <w:rPr>
                <w:sz w:val="17"/>
              </w:rPr>
              <w:t>Pedir comida de restaurantes locais de forma rápida e confiável, com total transparente (subtotal + R$ 7,90) e aviso imediato ao restaurante.</w:t>
            </w:r>
          </w:p>
        </w:tc>
        <w:tc>
          <w:tcPr>
            <w:tcW w:w="3213" w:type="dxa"/>
            <w:shd w:val="clear" w:color="auto" w:fill="FBFCFE"/>
          </w:tcPr>
          <w:p w14:paraId="423823DD">
            <w:pPr>
              <w:pStyle w:val="27"/>
            </w:pPr>
            <w:r>
              <w:rPr>
                <w:b/>
                <w:color w:val="1D4F91"/>
                <w:sz w:val="18"/>
              </w:rPr>
              <w:t>STAKEHOLDERS PRINCIPAIS</w:t>
            </w:r>
          </w:p>
          <w:p w14:paraId="3576F8FA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Clientes</w:t>
            </w:r>
          </w:p>
          <w:p w14:paraId="63AEFC7D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Restaurantes parceiros</w:t>
            </w:r>
          </w:p>
          <w:p w14:paraId="12B69257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Times Catálogo, Clientes, Pedidos e Front</w:t>
            </w:r>
          </w:p>
          <w:p w14:paraId="4EE1FDE1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Operação / SRE</w:t>
            </w:r>
          </w:p>
        </w:tc>
        <w:tc>
          <w:tcPr>
            <w:tcW w:w="3213" w:type="dxa"/>
            <w:shd w:val="clear" w:color="auto" w:fill="FBFCFE"/>
          </w:tcPr>
          <w:p w14:paraId="03519BD8">
            <w:pPr>
              <w:pStyle w:val="27"/>
            </w:pPr>
            <w:r>
              <w:rPr>
                <w:b/>
                <w:color w:val="1D4F91"/>
                <w:sz w:val="18"/>
              </w:rPr>
              <w:t>REQUISITOS DE QUALIDADE</w:t>
            </w:r>
          </w:p>
          <w:p w14:paraId="526E0E05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Manutenibilidade (fatias isoladas)</w:t>
            </w:r>
          </w:p>
          <w:p w14:paraId="079F9DAA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Escalabilidade elástica nos picos</w:t>
            </w:r>
          </w:p>
          <w:p w14:paraId="6D5F6FC0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Resiliência a falhas de notificação</w:t>
            </w:r>
          </w:p>
          <w:p w14:paraId="15DF9A77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Deploy independente</w:t>
            </w:r>
          </w:p>
          <w:p w14:paraId="5B2346FF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Conformidade verificada por testes</w:t>
            </w:r>
          </w:p>
        </w:tc>
      </w:tr>
      <w:tr w14:paraId="717B4991">
        <w:tblPrEx>
          <w:tblBorders>
            <w:top w:val="single" w:color="1D4F91" w:sz="12" w:space="0"/>
            <w:left w:val="single" w:color="1D4F91" w:sz="12" w:space="0"/>
            <w:bottom w:val="single" w:color="1D4F91" w:sz="12" w:space="0"/>
            <w:right w:val="single" w:color="1D4F91" w:sz="12" w:space="0"/>
            <w:insideH w:val="single" w:color="1D4F91" w:sz="12" w:space="0"/>
            <w:insideV w:val="single" w:color="1D4F91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3" w:type="dxa"/>
            <w:shd w:val="clear" w:color="auto" w:fill="FBFCFE"/>
          </w:tcPr>
          <w:p w14:paraId="4E0A6396">
            <w:pPr>
              <w:pStyle w:val="27"/>
            </w:pPr>
            <w:r>
              <w:rPr>
                <w:b/>
                <w:color w:val="1D4F91"/>
                <w:sz w:val="18"/>
              </w:rPr>
              <w:t>CONTEXTO DE NEGÓCIO</w:t>
            </w:r>
          </w:p>
          <w:p w14:paraId="2ED1E703">
            <w:pPr>
              <w:pStyle w:val="27"/>
            </w:pPr>
            <w:r>
              <w:rPr>
                <w:sz w:val="17"/>
              </w:rPr>
              <w:t>Marketplace de delivery com picos nas refeições; restaurantes independentes; notificações por e-mail/push; autenticação via provedor externo.</w:t>
            </w:r>
          </w:p>
        </w:tc>
        <w:tc>
          <w:tcPr>
            <w:tcW w:w="3213" w:type="dxa"/>
            <w:shd w:val="clear" w:color="auto" w:fill="FBFCFE"/>
          </w:tcPr>
          <w:p w14:paraId="73803B75">
            <w:pPr>
              <w:pStyle w:val="27"/>
            </w:pPr>
            <w:r>
              <w:rPr>
                <w:b/>
                <w:color w:val="1D4F91"/>
                <w:sz w:val="18"/>
              </w:rPr>
              <w:t>FUNCIONALIDADES CENTRAIS</w:t>
            </w:r>
          </w:p>
          <w:p w14:paraId="429A52E8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Catálogo: restaurantes e cardápio</w:t>
            </w:r>
          </w:p>
          <w:p w14:paraId="52F6D468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Cadastro de clientes</w:t>
            </w:r>
          </w:p>
          <w:p w14:paraId="5973AB1F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Pedido com regras e máquina de estados</w:t>
            </w:r>
          </w:p>
          <w:p w14:paraId="14080110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Notificações por eventos</w:t>
            </w:r>
          </w:p>
          <w:p w14:paraId="0DD27895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Telas agregadas (BFF)</w:t>
            </w:r>
          </w:p>
        </w:tc>
        <w:tc>
          <w:tcPr>
            <w:tcW w:w="3213" w:type="dxa"/>
            <w:shd w:val="clear" w:color="auto" w:fill="FBFCFE"/>
          </w:tcPr>
          <w:p w14:paraId="6EF62A17">
            <w:pPr>
              <w:pStyle w:val="27"/>
            </w:pPr>
            <w:r>
              <w:rPr>
                <w:b/>
                <w:color w:val="1D4F91"/>
                <w:sz w:val="18"/>
              </w:rPr>
              <w:t>TECNOLOGIAS</w:t>
            </w:r>
          </w:p>
          <w:p w14:paraId="0F8BD3D7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TypeScript, Node.js 24, Express</w:t>
            </w:r>
          </w:p>
          <w:p w14:paraId="3CDB469B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AWS Lambda, API Gateway, EventBridge</w:t>
            </w:r>
          </w:p>
          <w:p w14:paraId="680B2D22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DynamoDB, S3 + CloudFront, SNS/SES</w:t>
            </w:r>
          </w:p>
          <w:p w14:paraId="4A4C9799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Jest + compilador TS (testes de arquitetura)</w:t>
            </w:r>
          </w:p>
          <w:p w14:paraId="169E2F17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PlantUML / C4-PlantUML</w:t>
            </w:r>
          </w:p>
        </w:tc>
      </w:tr>
      <w:tr w14:paraId="7E35BE62">
        <w:tblPrEx>
          <w:tblBorders>
            <w:top w:val="single" w:color="1D4F91" w:sz="12" w:space="0"/>
            <w:left w:val="single" w:color="1D4F91" w:sz="12" w:space="0"/>
            <w:bottom w:val="single" w:color="1D4F91" w:sz="12" w:space="0"/>
            <w:right w:val="single" w:color="1D4F91" w:sz="12" w:space="0"/>
            <w:insideH w:val="single" w:color="1D4F91" w:sz="12" w:space="0"/>
            <w:insideV w:val="single" w:color="1D4F91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13" w:type="dxa"/>
            <w:shd w:val="clear" w:color="auto" w:fill="FBFCFE"/>
          </w:tcPr>
          <w:p w14:paraId="3209200F">
            <w:pPr>
              <w:pStyle w:val="27"/>
            </w:pPr>
            <w:r>
              <w:rPr>
                <w:b/>
                <w:color w:val="1D4F91"/>
                <w:sz w:val="18"/>
              </w:rPr>
              <w:t>COMPONENTES</w:t>
            </w:r>
          </w:p>
          <w:p w14:paraId="7BF5D785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Shell + MFE Catálogo + MFE Pedidos</w:t>
            </w:r>
          </w:p>
          <w:p w14:paraId="2A83705A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API Gateway</w:t>
            </w:r>
          </w:p>
          <w:p w14:paraId="1560A5B3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BFF Web, BFF Mobile</w:t>
            </w:r>
          </w:p>
          <w:p w14:paraId="45F69412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Serviços Catálogo, Clientes, Pedidos, Notificações</w:t>
            </w:r>
          </w:p>
          <w:p w14:paraId="36355A07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Barramento de eventos; 4 bancos</w:t>
            </w:r>
          </w:p>
        </w:tc>
        <w:tc>
          <w:tcPr>
            <w:tcW w:w="3213" w:type="dxa"/>
            <w:shd w:val="clear" w:color="auto" w:fill="FBFCFE"/>
          </w:tcPr>
          <w:p w14:paraId="71C7FDF0">
            <w:pPr>
              <w:pStyle w:val="27"/>
            </w:pPr>
            <w:r>
              <w:rPr>
                <w:b/>
                <w:color w:val="1D4F91"/>
                <w:sz w:val="18"/>
              </w:rPr>
              <w:t>DECISÕES CENTRAIS</w:t>
            </w:r>
          </w:p>
          <w:p w14:paraId="507E2A71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Database per Service com réplicas por eventos (ADR-002)</w:t>
            </w:r>
          </w:p>
          <w:p w14:paraId="259F1DA5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Clean Architecture + Vertical Slice (ADR-004)</w:t>
            </w:r>
          </w:p>
          <w:p w14:paraId="79B89E01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Regras verificadas por testes (ADR-005)</w:t>
            </w:r>
          </w:p>
          <w:p w14:paraId="31DA5214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Serverless na AWS (ADR-006)</w:t>
            </w:r>
          </w:p>
        </w:tc>
        <w:tc>
          <w:tcPr>
            <w:tcW w:w="3213" w:type="dxa"/>
            <w:shd w:val="clear" w:color="auto" w:fill="FBFCFE"/>
          </w:tcPr>
          <w:p w14:paraId="0F92DB55">
            <w:pPr>
              <w:pStyle w:val="27"/>
            </w:pPr>
            <w:r>
              <w:rPr>
                <w:b/>
                <w:color w:val="1D4F91"/>
                <w:sz w:val="18"/>
              </w:rPr>
              <w:t>RISCOS E INFORMAÇÕES EM ABERTO</w:t>
            </w:r>
          </w:p>
          <w:p w14:paraId="06D6ECCF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Consistência eventual das réplicas</w:t>
            </w:r>
          </w:p>
          <w:p w14:paraId="25D84511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Sem outbox: evento pode se perder se a publicação falhar</w:t>
            </w:r>
          </w:p>
          <w:p w14:paraId="21A36DE8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Autenticação ainda não implementada</w:t>
            </w:r>
          </w:p>
          <w:p w14:paraId="6A4BE1B5">
            <w:pPr>
              <w:pStyle w:val="27"/>
              <w:numPr>
                <w:ilvl w:val="0"/>
                <w:numId w:val="1"/>
              </w:numPr>
            </w:pPr>
            <w:r>
              <w:rPr>
                <w:sz w:val="17"/>
              </w:rPr>
              <w:t>Persistência local apenas em memória</w:t>
            </w:r>
          </w:p>
        </w:tc>
      </w:tr>
    </w:tbl>
    <w:p w14:paraId="4EDBDCC7">
      <w:pPr>
        <w:pStyle w:val="3"/>
      </w:pPr>
    </w:p>
    <w:p w14:paraId="173C02D8">
      <w:pPr>
        <w:pStyle w:val="2"/>
        <w:pageBreakBefore/>
      </w:pPr>
      <w:bookmarkStart w:id="10" w:name="_Toc6176"/>
      <w:r>
        <w:t>5. Visão de Blocos de Construção</w:t>
      </w:r>
      <w:bookmarkEnd w:id="10"/>
    </w:p>
    <w:p w14:paraId="0A2CE87A">
      <w:pPr>
        <w:pStyle w:val="4"/>
      </w:pPr>
      <w:bookmarkStart w:id="11" w:name="_Toc10842"/>
      <w:r>
        <w:t>5.1 Visão Sistêmica Geral de Caixa Branca (C4 Nível 2 — Containers)</w:t>
      </w:r>
      <w:bookmarkEnd w:id="11"/>
    </w:p>
    <w:p w14:paraId="3692816F">
      <w:pPr>
        <w:pStyle w:val="50"/>
        <w:keepNext/>
        <w:jc w:val="center"/>
      </w:pPr>
      <w:r>
        <w:drawing>
          <wp:inline distT="0" distB="0" distL="114300" distR="114300">
            <wp:extent cx="5065395" cy="7379970"/>
            <wp:effectExtent l="0" t="0" r="19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488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361E">
      <w:pPr>
        <w:pStyle w:val="48"/>
        <w:jc w:val="center"/>
      </w:pPr>
      <w:r>
        <w:t>Figura 2 — C4 Nível 2: containers do PedeJá</w:t>
      </w:r>
    </w:p>
    <w:p w14:paraId="6B024F3F">
      <w:pPr>
        <w:pStyle w:val="45"/>
      </w:pPr>
      <w:r>
        <w:t>Motivação</w:t>
      </w:r>
    </w:p>
    <w:p w14:paraId="09B0DFA6">
      <w:pPr>
        <w:pStyle w:val="46"/>
      </w:pPr>
      <w:r>
        <w:t>O sistema é decomposto por capacidade de negócio em microsserviços independentes (cada um com seu banco), expostos por um API Gateway e consumidos por BFFs específicos de cada canal. A integração entre serviços é assíncrona, por eventos, para que falhas e picos de um serviço não se propaguem aos demais.</w:t>
      </w:r>
    </w:p>
    <w:p w14:paraId="6B4AC94B">
      <w:pPr>
        <w:pStyle w:val="45"/>
      </w:pPr>
      <w:r>
        <w:t>Blocos de Construção Contidos</w:t>
      </w:r>
    </w:p>
    <w:p w14:paraId="110E3CAB">
      <w:pPr>
        <w:pStyle w:val="46"/>
      </w:pPr>
      <w:r>
        <w:t>Os containers e suas responsabilidades estão na tabela abaixo.</w:t>
      </w:r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2"/>
        <w:gridCol w:w="5714"/>
        <w:gridCol w:w="1782"/>
      </w:tblGrid>
      <w:tr w14:paraId="64AF966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298A2E9C">
            <w:pPr>
              <w:pStyle w:val="27"/>
            </w:pPr>
            <w:r>
              <w:rPr>
                <w:b/>
                <w:color w:val="FFFFFF"/>
                <w:sz w:val="17"/>
              </w:rPr>
              <w:t>Container</w:t>
            </w:r>
          </w:p>
        </w:tc>
        <w:tc>
          <w:tcPr>
            <w:shd w:val="clear" w:color="auto" w:fill="1D4F91"/>
          </w:tcPr>
          <w:p w14:paraId="2EF7D7D3">
            <w:pPr>
              <w:pStyle w:val="27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shd w:val="clear" w:color="auto" w:fill="1D4F91"/>
          </w:tcPr>
          <w:p w14:paraId="5F5DDA7F">
            <w:pPr>
              <w:pStyle w:val="27"/>
            </w:pPr>
            <w:r>
              <w:rPr>
                <w:b/>
                <w:color w:val="FFFFFF"/>
                <w:sz w:val="17"/>
              </w:rPr>
              <w:t>Dados próprios</w:t>
            </w:r>
          </w:p>
        </w:tc>
      </w:tr>
      <w:tr w14:paraId="5D3E606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0D4541">
            <w:pPr>
              <w:pStyle w:val="27"/>
            </w:pPr>
            <w:r>
              <w:rPr>
                <w:sz w:val="17"/>
              </w:rPr>
              <w:t>Web Shell + Microfrontends</w:t>
            </w:r>
          </w:p>
        </w:tc>
        <w:tc>
          <w:p w14:paraId="57ADD743">
            <w:pPr>
              <w:pStyle w:val="27"/>
            </w:pPr>
            <w:r>
              <w:rPr>
                <w:sz w:val="17"/>
              </w:rPr>
              <w:t>Composição das telas web; cada MFE pertence a um time.</w:t>
            </w:r>
          </w:p>
        </w:tc>
        <w:tc>
          <w:p w14:paraId="62846831">
            <w:pPr>
              <w:pStyle w:val="27"/>
            </w:pPr>
            <w:r>
              <w:rPr>
                <w:sz w:val="17"/>
              </w:rPr>
              <w:t>—</w:t>
            </w:r>
          </w:p>
        </w:tc>
      </w:tr>
      <w:tr w14:paraId="5ED99F9F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C2699B">
            <w:pPr>
              <w:pStyle w:val="27"/>
            </w:pPr>
            <w:r>
              <w:rPr>
                <w:sz w:val="17"/>
              </w:rPr>
              <w:t>API Gateway</w:t>
            </w:r>
          </w:p>
        </w:tc>
        <w:tc>
          <w:p w14:paraId="67477D0A">
            <w:pPr>
              <w:pStyle w:val="27"/>
            </w:pPr>
            <w:r>
              <w:rPr>
                <w:sz w:val="17"/>
              </w:rPr>
              <w:t>Entrada única, correlation id, rate limiting, roteamento, erros.</w:t>
            </w:r>
          </w:p>
        </w:tc>
        <w:tc>
          <w:p w14:paraId="45EB6F35">
            <w:pPr>
              <w:pStyle w:val="27"/>
            </w:pPr>
            <w:r>
              <w:rPr>
                <w:sz w:val="17"/>
              </w:rPr>
              <w:t>—</w:t>
            </w:r>
          </w:p>
        </w:tc>
      </w:tr>
      <w:tr w14:paraId="24BB7682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43E04D">
            <w:pPr>
              <w:pStyle w:val="27"/>
            </w:pPr>
            <w:r>
              <w:rPr>
                <w:sz w:val="17"/>
              </w:rPr>
              <w:t>BFF Web / BFF Mobile</w:t>
            </w:r>
          </w:p>
        </w:tc>
        <w:tc>
          <w:p w14:paraId="0769E269">
            <w:pPr>
              <w:pStyle w:val="27"/>
            </w:pPr>
            <w:r>
              <w:rPr>
                <w:sz w:val="17"/>
              </w:rPr>
              <w:t>Agregação e formatação por canal.</w:t>
            </w:r>
          </w:p>
        </w:tc>
        <w:tc>
          <w:p w14:paraId="712D2FC1">
            <w:pPr>
              <w:pStyle w:val="27"/>
            </w:pPr>
            <w:r>
              <w:rPr>
                <w:sz w:val="17"/>
              </w:rPr>
              <w:t>— (sem estado)</w:t>
            </w:r>
          </w:p>
        </w:tc>
      </w:tr>
      <w:tr w14:paraId="29614D2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060FC7">
            <w:pPr>
              <w:pStyle w:val="27"/>
            </w:pPr>
            <w:r>
              <w:rPr>
                <w:sz w:val="17"/>
              </w:rPr>
              <w:t>Serviço Catálogo</w:t>
            </w:r>
          </w:p>
        </w:tc>
        <w:tc>
          <w:p w14:paraId="4B17BBCD">
            <w:pPr>
              <w:pStyle w:val="27"/>
            </w:pPr>
            <w:r>
              <w:rPr>
                <w:sz w:val="17"/>
              </w:rPr>
              <w:t>Restaurantes e produtos; publica RestauranteCriado e ProdutoCadastrado.</w:t>
            </w:r>
          </w:p>
        </w:tc>
        <w:tc>
          <w:p w14:paraId="60822401">
            <w:pPr>
              <w:pStyle w:val="27"/>
            </w:pPr>
            <w:r>
              <w:rPr>
                <w:sz w:val="17"/>
              </w:rPr>
              <w:t>DB Catálogo</w:t>
            </w:r>
          </w:p>
        </w:tc>
      </w:tr>
      <w:tr w14:paraId="131FE82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FE73CC">
            <w:pPr>
              <w:pStyle w:val="27"/>
            </w:pPr>
            <w:r>
              <w:rPr>
                <w:sz w:val="17"/>
              </w:rPr>
              <w:t>Serviço Clientes</w:t>
            </w:r>
          </w:p>
        </w:tc>
        <w:tc>
          <w:p w14:paraId="53A009E1">
            <w:pPr>
              <w:pStyle w:val="27"/>
            </w:pPr>
            <w:r>
              <w:rPr>
                <w:sz w:val="17"/>
              </w:rPr>
              <w:t>Cadastro e consulta de clientes; publica ClienteCadastrado.</w:t>
            </w:r>
          </w:p>
        </w:tc>
        <w:tc>
          <w:p w14:paraId="40DB9DD7">
            <w:pPr>
              <w:pStyle w:val="27"/>
            </w:pPr>
            <w:r>
              <w:rPr>
                <w:sz w:val="17"/>
              </w:rPr>
              <w:t>DB Clientes</w:t>
            </w:r>
          </w:p>
        </w:tc>
      </w:tr>
      <w:tr w14:paraId="4F03543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DF25AB4">
            <w:pPr>
              <w:pStyle w:val="27"/>
            </w:pPr>
            <w:r>
              <w:rPr>
                <w:sz w:val="17"/>
              </w:rPr>
              <w:t>Serviço Pedidos</w:t>
            </w:r>
          </w:p>
        </w:tc>
        <w:tc>
          <w:p w14:paraId="0F274D60">
            <w:pPr>
              <w:pStyle w:val="27"/>
            </w:pPr>
            <w:r>
              <w:rPr>
                <w:sz w:val="17"/>
              </w:rPr>
              <w:t>Pedido, regras, totais e status; publica eventos de pedido; mantém réplicas.</w:t>
            </w:r>
          </w:p>
        </w:tc>
        <w:tc>
          <w:p w14:paraId="7A9BE50E">
            <w:pPr>
              <w:pStyle w:val="27"/>
            </w:pPr>
            <w:r>
              <w:rPr>
                <w:sz w:val="17"/>
              </w:rPr>
              <w:t>DB Pedidos (+ réplicas)</w:t>
            </w:r>
          </w:p>
        </w:tc>
      </w:tr>
      <w:tr w14:paraId="507D325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F72CA7F">
            <w:pPr>
              <w:pStyle w:val="27"/>
            </w:pPr>
            <w:r>
              <w:rPr>
                <w:sz w:val="17"/>
              </w:rPr>
              <w:t>Serviço Notificações</w:t>
            </w:r>
          </w:p>
        </w:tc>
        <w:tc>
          <w:p w14:paraId="67AEF8C4">
            <w:pPr>
              <w:pStyle w:val="27"/>
            </w:pPr>
            <w:r>
              <w:rPr>
                <w:sz w:val="17"/>
              </w:rPr>
              <w:t>Reage a eventos de pedido e notifica restaurante/cliente (sem API HTTP).</w:t>
            </w:r>
          </w:p>
        </w:tc>
        <w:tc>
          <w:p w14:paraId="27A4AD65">
            <w:pPr>
              <w:pStyle w:val="27"/>
            </w:pPr>
            <w:r>
              <w:rPr>
                <w:sz w:val="17"/>
              </w:rPr>
              <w:t>DB Notificações</w:t>
            </w:r>
          </w:p>
        </w:tc>
      </w:tr>
      <w:tr w14:paraId="2CBC39C1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1EAE49">
            <w:pPr>
              <w:pStyle w:val="27"/>
            </w:pPr>
            <w:r>
              <w:rPr>
                <w:sz w:val="17"/>
              </w:rPr>
              <w:t>Barramento de eventos</w:t>
            </w:r>
          </w:p>
        </w:tc>
        <w:tc>
          <w:p w14:paraId="78E8D386">
            <w:pPr>
              <w:pStyle w:val="27"/>
            </w:pPr>
            <w:r>
              <w:rPr>
                <w:sz w:val="17"/>
              </w:rPr>
              <w:t>Roteia eventos de integração entre produtores e consumidores.</w:t>
            </w:r>
          </w:p>
        </w:tc>
        <w:tc>
          <w:p w14:paraId="4ADA874C">
            <w:pPr>
              <w:pStyle w:val="27"/>
            </w:pPr>
            <w:r>
              <w:rPr>
                <w:sz w:val="17"/>
              </w:rPr>
              <w:t>—</w:t>
            </w:r>
          </w:p>
        </w:tc>
      </w:tr>
    </w:tbl>
    <w:p w14:paraId="4A0D644C">
      <w:pPr>
        <w:pStyle w:val="3"/>
      </w:pPr>
    </w:p>
    <w:p w14:paraId="25D675C6">
      <w:pPr>
        <w:pStyle w:val="45"/>
      </w:pPr>
      <w:r>
        <w:t>Interfaces Importantes</w:t>
      </w:r>
    </w:p>
    <w:p w14:paraId="01BABFD8">
      <w:pPr>
        <w:pStyle w:val="46"/>
      </w:pPr>
      <w:r>
        <w:t xml:space="preserve">API REST pública </w:t>
      </w:r>
      <w:r>
        <w:rPr>
          <w:rFonts w:ascii="Consolas" w:hAnsi="Consolas"/>
          <w:color w:val="5A1E8C"/>
          <w:sz w:val="18"/>
        </w:rPr>
        <w:t>/api/*</w:t>
      </w:r>
      <w:r>
        <w:t xml:space="preserve"> e APIs de canal </w:t>
      </w:r>
      <w:r>
        <w:rPr>
          <w:rFonts w:ascii="Consolas" w:hAnsi="Consolas"/>
          <w:color w:val="5A1E8C"/>
          <w:sz w:val="18"/>
        </w:rPr>
        <w:t>/bff/web/*</w:t>
      </w:r>
      <w:r>
        <w:t xml:space="preserve"> e </w:t>
      </w:r>
      <w:r>
        <w:rPr>
          <w:rFonts w:ascii="Consolas" w:hAnsi="Consolas"/>
          <w:color w:val="5A1E8C"/>
          <w:sz w:val="18"/>
        </w:rPr>
        <w:t>/bff/mobile/*</w:t>
      </w:r>
      <w:r>
        <w:t xml:space="preserve">, ambas pelo API Gateway (contrato de erros </w:t>
      </w:r>
      <w:r>
        <w:rPr>
          <w:rFonts w:ascii="Consolas" w:hAnsi="Consolas"/>
          <w:color w:val="5A1E8C"/>
          <w:sz w:val="18"/>
        </w:rPr>
        <w:t>{"erro": "..."}</w:t>
      </w:r>
      <w:r>
        <w:t xml:space="preserve">); eventos de integração definidos em </w:t>
      </w:r>
      <w:r>
        <w:rPr>
          <w:rFonts w:ascii="Consolas" w:hAnsi="Consolas"/>
          <w:color w:val="5A1E8C"/>
          <w:sz w:val="18"/>
        </w:rPr>
        <w:t>shared/contracts/eventos.ts</w:t>
      </w:r>
      <w:r>
        <w:t xml:space="preserve"> (seção 8.2).</w:t>
      </w:r>
    </w:p>
    <w:p w14:paraId="1DF3D839">
      <w:pPr>
        <w:pStyle w:val="4"/>
      </w:pPr>
      <w:bookmarkStart w:id="12" w:name="_Toc5425"/>
      <w:r>
        <w:t>5.2 Nível 2 (C4 Nível 3 — Componentes)</w:t>
      </w:r>
      <w:bookmarkEnd w:id="12"/>
    </w:p>
    <w:p w14:paraId="7543E423">
      <w:pPr>
        <w:sectPr>
          <w:footerReference r:id="rId4" w:type="default"/>
          <w:footnotePr>
            <w:numRestart w:val="eachSect"/>
          </w:footnotePr>
          <w:pgSz w:w="11906" w:h="16838"/>
          <w:pgMar w:top="1134" w:right="1134" w:bottom="1134" w:left="1134" w:header="720" w:footer="720" w:gutter="0"/>
          <w:cols w:space="720" w:num="1"/>
          <w:titlePg/>
        </w:sectPr>
      </w:pPr>
    </w:p>
    <w:p w14:paraId="2074B550">
      <w:pPr>
        <w:pStyle w:val="5"/>
      </w:pPr>
      <w:bookmarkStart w:id="13" w:name="_Toc9418"/>
      <w:r>
        <w:t>5.2.1 Caixa Branca Serviço Pedidos</w:t>
      </w:r>
      <w:bookmarkEnd w:id="13"/>
    </w:p>
    <w:p w14:paraId="604B500F">
      <w:pPr>
        <w:pStyle w:val="26"/>
      </w:pPr>
      <w:r>
        <w:t xml:space="preserve">Cada caixa "Fatia" é uma pasta em </w:t>
      </w:r>
      <w:r>
        <w:rPr>
          <w:rFonts w:ascii="Consolas" w:hAnsi="Consolas"/>
          <w:color w:val="5A1E8C"/>
          <w:sz w:val="18"/>
        </w:rPr>
        <w:t>features/</w:t>
      </w:r>
      <w:r>
        <w:t xml:space="preserve"> com seu caso de uso e seu adaptador de entrada. As fatias dependem só das portas (</w:t>
      </w:r>
      <w:r>
        <w:rPr>
          <w:rFonts w:ascii="Consolas" w:hAnsi="Consolas"/>
          <w:color w:val="5A1E8C"/>
          <w:sz w:val="18"/>
        </w:rPr>
        <w:t>application</w:t>
      </w:r>
      <w:r>
        <w:t>) e do domínio; os repositórios (</w:t>
      </w:r>
      <w:r>
        <w:rPr>
          <w:rFonts w:ascii="Consolas" w:hAnsi="Consolas"/>
          <w:color w:val="5A1E8C"/>
          <w:sz w:val="18"/>
        </w:rPr>
        <w:t>infrastructure</w:t>
      </w:r>
      <w:r>
        <w:t>) implementam as portas e são instanciados pela composition root.</w:t>
      </w:r>
    </w:p>
    <w:p w14:paraId="197C31B3">
      <w:pPr>
        <w:pStyle w:val="50"/>
        <w:keepNext/>
        <w:jc w:val="center"/>
      </w:pPr>
      <w:r>
        <w:drawing>
          <wp:inline distT="0" distB="0" distL="114300" distR="114300">
            <wp:extent cx="6888480" cy="511175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8492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9503">
      <w:pPr>
        <w:pStyle w:val="48"/>
        <w:jc w:val="center"/>
      </w:pPr>
      <w:r>
        <w:t>Figura 3 — C4 Nível 3: componentes do Serviço Pedidos</w:t>
      </w:r>
    </w:p>
    <w:p w14:paraId="568C3EE7">
      <w:pPr>
        <w:sectPr>
          <w:footnotePr>
            <w:numRestart w:val="eachSect"/>
          </w:footnotePr>
          <w:pgSz w:w="16838" w:h="11906" w:orient="landscape"/>
          <w:pgMar w:top="794" w:right="794" w:bottom="794" w:left="794" w:header="720" w:footer="720" w:gutter="0"/>
          <w:cols w:space="720" w:num="1"/>
        </w:sectPr>
      </w:pPr>
    </w:p>
    <w:p w14:paraId="39D64E3E">
      <w:pPr>
        <w:pStyle w:val="5"/>
      </w:pPr>
      <w:bookmarkStart w:id="14" w:name="_Toc10129"/>
      <w:r>
        <w:t>5.2.2 Caixa Branca API Gateway e BFFs</w:t>
      </w:r>
      <w:bookmarkEnd w:id="14"/>
    </w:p>
    <w:p w14:paraId="12179880">
      <w:pPr>
        <w:pStyle w:val="50"/>
        <w:keepNext/>
        <w:jc w:val="center"/>
      </w:pPr>
      <w:r>
        <w:drawing>
          <wp:inline distT="0" distB="0" distL="114300" distR="114300">
            <wp:extent cx="6119495" cy="7092315"/>
            <wp:effectExtent l="0" t="0" r="1460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9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6E79">
      <w:pPr>
        <w:pStyle w:val="48"/>
        <w:jc w:val="center"/>
      </w:pPr>
      <w:r>
        <w:t>Figura 4 — C4 Nível 3: componentes do API Gateway e dos BFFs</w:t>
      </w:r>
    </w:p>
    <w:p w14:paraId="748ED531">
      <w:pPr>
        <w:pStyle w:val="5"/>
      </w:pPr>
      <w:bookmarkStart w:id="15" w:name="_Toc25786"/>
      <w:r>
        <w:t>5.2.3 Caixa Branca Serviço Notificações (Serverless)</w:t>
      </w:r>
      <w:bookmarkEnd w:id="15"/>
    </w:p>
    <w:p w14:paraId="11073E11">
      <w:pPr>
        <w:pStyle w:val="50"/>
        <w:keepNext/>
        <w:jc w:val="center"/>
      </w:pPr>
      <w:r>
        <w:drawing>
          <wp:inline distT="0" distB="0" distL="114300" distR="114300">
            <wp:extent cx="3260090" cy="7379970"/>
            <wp:effectExtent l="0" t="0" r="165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603" cy="73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2880">
      <w:pPr>
        <w:pStyle w:val="48"/>
        <w:jc w:val="center"/>
      </w:pPr>
      <w:r>
        <w:t>Figura 5 — C4 Nível 3: componentes do Serviço Notificações</w:t>
      </w:r>
    </w:p>
    <w:p w14:paraId="10ABEBB6">
      <w:pPr>
        <w:pStyle w:val="5"/>
      </w:pPr>
      <w:bookmarkStart w:id="16" w:name="_Toc3637"/>
      <w:r>
        <w:t>5.2.4 Caixa Branca Web Shell (Microfrontends)</w:t>
      </w:r>
      <w:bookmarkEnd w:id="16"/>
    </w:p>
    <w:p w14:paraId="3E914375">
      <w:pPr>
        <w:pStyle w:val="26"/>
      </w:pPr>
      <w:r>
        <w:t>O shell (</w:t>
      </w:r>
      <w:r>
        <w:rPr>
          <w:rFonts w:ascii="Consolas" w:hAnsi="Consolas"/>
          <w:color w:val="5A1E8C"/>
          <w:sz w:val="18"/>
        </w:rPr>
        <w:t>frontend/index.html</w:t>
      </w:r>
      <w:r>
        <w:t xml:space="preserve">) carrega cada MFE como um módulo independente, que registra um Custom Element. Os MFEs não importam código uns dos outros: comunicam-se por </w:t>
      </w:r>
      <w:r>
        <w:rPr>
          <w:rFonts w:ascii="Consolas" w:hAnsi="Consolas"/>
          <w:color w:val="5A1E8C"/>
          <w:sz w:val="18"/>
        </w:rPr>
        <w:t>CustomEvent</w:t>
      </w:r>
      <w:r>
        <w:t xml:space="preserve"> no </w:t>
      </w:r>
      <w:r>
        <w:rPr>
          <w:rFonts w:ascii="Consolas" w:hAnsi="Consolas"/>
          <w:color w:val="5A1E8C"/>
          <w:sz w:val="18"/>
        </w:rPr>
        <w:t>window</w:t>
      </w:r>
      <w:r>
        <w:t xml:space="preserve"> (</w:t>
      </w:r>
      <w:r>
        <w:rPr>
          <w:rFonts w:ascii="Consolas" w:hAnsi="Consolas"/>
          <w:color w:val="5A1E8C"/>
          <w:sz w:val="18"/>
        </w:rPr>
        <w:t>pedeja:restaurante-selecionado</w:t>
      </w:r>
      <w:r>
        <w:t xml:space="preserve">, </w:t>
      </w:r>
      <w:r>
        <w:rPr>
          <w:rFonts w:ascii="Consolas" w:hAnsi="Consolas"/>
          <w:color w:val="5A1E8C"/>
          <w:sz w:val="18"/>
        </w:rPr>
        <w:t>pedeja:pedido-criado</w:t>
      </w:r>
      <w:r>
        <w:t>), e cada um chama o BFF Web.</w:t>
      </w:r>
    </w:p>
    <w:p w14:paraId="711973AD">
      <w:pPr>
        <w:pStyle w:val="50"/>
        <w:keepNext/>
        <w:jc w:val="center"/>
      </w:pPr>
      <w:r>
        <w:drawing>
          <wp:inline distT="0" distB="0" distL="114300" distR="114300">
            <wp:extent cx="4038600" cy="3999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39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898C">
      <w:pPr>
        <w:pStyle w:val="48"/>
        <w:jc w:val="center"/>
      </w:pPr>
      <w:r>
        <w:t>Figura 6 — Composição dos microfrontends</w:t>
      </w:r>
    </w:p>
    <w:p w14:paraId="3233F255">
      <w:pPr>
        <w:pStyle w:val="5"/>
      </w:pPr>
      <w:bookmarkStart w:id="17" w:name="_Toc6800"/>
      <w:r>
        <w:t>5.2.5 Estrutura do código: Clean Architecture × Vertical Slice</w:t>
      </w:r>
      <w:bookmarkEnd w:id="17"/>
    </w:p>
    <w:p w14:paraId="7DE5189F">
      <w:pPr>
        <w:pStyle w:val="26"/>
      </w:pPr>
      <w:r>
        <w:t>As camadas (linhas) seguem a regra da dependência da Clean Architecture: as setas apontam sempre para dentro. As fatias (colunas) cortam as camadas de entrada e de caso de uso. Domínio, portas e infraestrutura são compartilhados apenas dentro do mesmo serviço.</w:t>
      </w:r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3"/>
        <w:gridCol w:w="1183"/>
        <w:gridCol w:w="1403"/>
        <w:gridCol w:w="1440"/>
        <w:gridCol w:w="1326"/>
        <w:gridCol w:w="1703"/>
        <w:gridCol w:w="1480"/>
      </w:tblGrid>
      <w:tr w14:paraId="166ED5F2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656B058C">
            <w:pPr>
              <w:pStyle w:val="27"/>
            </w:pPr>
            <w:r>
              <w:rPr>
                <w:b/>
                <w:color w:val="FFFFFF"/>
                <w:sz w:val="17"/>
              </w:rPr>
              <w:t>Camada \ Fatia (Pedidos)</w:t>
            </w:r>
          </w:p>
        </w:tc>
        <w:tc>
          <w:tcPr>
            <w:shd w:val="clear" w:color="auto" w:fill="1D4F91"/>
          </w:tcPr>
          <w:p w14:paraId="354F9260">
            <w:pPr>
              <w:pStyle w:val="27"/>
            </w:pPr>
            <w:r>
              <w:rPr>
                <w:b/>
                <w:color w:val="FFFFFF"/>
                <w:sz w:val="17"/>
              </w:rPr>
              <w:t>criar-pedido</w:t>
            </w:r>
          </w:p>
        </w:tc>
        <w:tc>
          <w:tcPr>
            <w:shd w:val="clear" w:color="auto" w:fill="1D4F91"/>
          </w:tcPr>
          <w:p w14:paraId="49300B13">
            <w:pPr>
              <w:pStyle w:val="27"/>
            </w:pPr>
            <w:r>
              <w:rPr>
                <w:b/>
                <w:color w:val="FFFFFF"/>
                <w:sz w:val="17"/>
              </w:rPr>
              <w:t>consultar-pedido</w:t>
            </w:r>
          </w:p>
        </w:tc>
        <w:tc>
          <w:tcPr>
            <w:shd w:val="clear" w:color="auto" w:fill="1D4F91"/>
          </w:tcPr>
          <w:p w14:paraId="4A6C2A7B">
            <w:pPr>
              <w:pStyle w:val="27"/>
            </w:pPr>
            <w:r>
              <w:rPr>
                <w:b/>
                <w:color w:val="FFFFFF"/>
                <w:sz w:val="17"/>
              </w:rPr>
              <w:t>confirmar-pedido</w:t>
            </w:r>
          </w:p>
        </w:tc>
        <w:tc>
          <w:tcPr>
            <w:shd w:val="clear" w:color="auto" w:fill="1D4F91"/>
          </w:tcPr>
          <w:p w14:paraId="75F81F15">
            <w:pPr>
              <w:pStyle w:val="27"/>
            </w:pPr>
            <w:r>
              <w:rPr>
                <w:b/>
                <w:color w:val="FFFFFF"/>
                <w:sz w:val="17"/>
              </w:rPr>
              <w:t>cancelar-pedido</w:t>
            </w:r>
          </w:p>
        </w:tc>
        <w:tc>
          <w:tcPr>
            <w:shd w:val="clear" w:color="auto" w:fill="1D4F91"/>
          </w:tcPr>
          <w:p w14:paraId="2E9D92BE">
            <w:pPr>
              <w:pStyle w:val="27"/>
            </w:pPr>
            <w:r>
              <w:rPr>
                <w:b/>
                <w:color w:val="FFFFFF"/>
                <w:sz w:val="17"/>
              </w:rPr>
              <w:t>listar-pedidos-cliente</w:t>
            </w:r>
          </w:p>
        </w:tc>
        <w:tc>
          <w:tcPr>
            <w:shd w:val="clear" w:color="auto" w:fill="1D4F91"/>
          </w:tcPr>
          <w:p w14:paraId="36B5FB3B">
            <w:pPr>
              <w:pStyle w:val="27"/>
            </w:pPr>
            <w:r>
              <w:rPr>
                <w:b/>
                <w:color w:val="FFFFFF"/>
                <w:sz w:val="17"/>
              </w:rPr>
              <w:t>replicar-catalogo / -clientes</w:t>
            </w:r>
          </w:p>
        </w:tc>
      </w:tr>
      <w:tr w14:paraId="64E175A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1FA"/>
          </w:tcPr>
          <w:p w14:paraId="528A4C64">
            <w:pPr>
              <w:pStyle w:val="27"/>
            </w:pPr>
            <w:r>
              <w:rPr>
                <w:b/>
                <w:sz w:val="17"/>
              </w:rPr>
              <w:t>Adaptador de entrada</w:t>
            </w:r>
          </w:p>
        </w:tc>
        <w:tc>
          <w:p w14:paraId="25A38AE8">
            <w:pPr>
              <w:pStyle w:val="27"/>
            </w:pPr>
            <w:r>
              <w:rPr>
                <w:sz w:val="17"/>
              </w:rPr>
              <w:t>criar-pedido.http.ts</w:t>
            </w:r>
          </w:p>
        </w:tc>
        <w:tc>
          <w:p w14:paraId="4D6EB3F2">
            <w:pPr>
              <w:pStyle w:val="27"/>
            </w:pPr>
            <w:r>
              <w:rPr>
                <w:sz w:val="17"/>
              </w:rPr>
              <w:t>consultar-pedido.http.ts</w:t>
            </w:r>
          </w:p>
        </w:tc>
        <w:tc>
          <w:p w14:paraId="521030FA">
            <w:pPr>
              <w:pStyle w:val="27"/>
            </w:pPr>
            <w:r>
              <w:rPr>
                <w:sz w:val="17"/>
              </w:rPr>
              <w:t>confirmar-pedido.http.ts</w:t>
            </w:r>
          </w:p>
        </w:tc>
        <w:tc>
          <w:p w14:paraId="409BC18C">
            <w:pPr>
              <w:pStyle w:val="27"/>
            </w:pPr>
            <w:r>
              <w:rPr>
                <w:sz w:val="17"/>
              </w:rPr>
              <w:t>cancelar-pedido.http.ts</w:t>
            </w:r>
          </w:p>
        </w:tc>
        <w:tc>
          <w:p w14:paraId="691884BB">
            <w:pPr>
              <w:pStyle w:val="27"/>
            </w:pPr>
            <w:r>
              <w:rPr>
                <w:sz w:val="17"/>
              </w:rPr>
              <w:t>listar-pedidos-cliente.http.ts</w:t>
            </w:r>
          </w:p>
        </w:tc>
        <w:tc>
          <w:p w14:paraId="1D69C5D8">
            <w:pPr>
              <w:pStyle w:val="27"/>
            </w:pPr>
            <w:r>
              <w:rPr>
                <w:sz w:val="17"/>
              </w:rPr>
              <w:t>assinatura no barramento</w:t>
            </w:r>
          </w:p>
        </w:tc>
      </w:tr>
      <w:tr w14:paraId="2F19E5E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1FA"/>
          </w:tcPr>
          <w:p w14:paraId="250F0FB3">
            <w:pPr>
              <w:pStyle w:val="27"/>
            </w:pPr>
            <w:r>
              <w:rPr>
                <w:b/>
                <w:sz w:val="17"/>
              </w:rPr>
              <w:t>Caso de uso</w:t>
            </w:r>
          </w:p>
        </w:tc>
        <w:tc>
          <w:p w14:paraId="6E7B44AD">
            <w:pPr>
              <w:pStyle w:val="27"/>
            </w:pPr>
            <w:r>
              <w:rPr>
                <w:sz w:val="17"/>
              </w:rPr>
              <w:t>CriarPedido</w:t>
            </w:r>
          </w:p>
        </w:tc>
        <w:tc>
          <w:p w14:paraId="59098A61">
            <w:pPr>
              <w:pStyle w:val="27"/>
            </w:pPr>
            <w:r>
              <w:rPr>
                <w:sz w:val="17"/>
              </w:rPr>
              <w:t>ConsultarPedido</w:t>
            </w:r>
          </w:p>
        </w:tc>
        <w:tc>
          <w:p w14:paraId="4405D29B">
            <w:pPr>
              <w:pStyle w:val="27"/>
            </w:pPr>
            <w:r>
              <w:rPr>
                <w:sz w:val="17"/>
              </w:rPr>
              <w:t>ConfirmarPedido</w:t>
            </w:r>
          </w:p>
        </w:tc>
        <w:tc>
          <w:p w14:paraId="740A7853">
            <w:pPr>
              <w:pStyle w:val="27"/>
            </w:pPr>
            <w:r>
              <w:rPr>
                <w:sz w:val="17"/>
              </w:rPr>
              <w:t>CancelarPedido</w:t>
            </w:r>
          </w:p>
        </w:tc>
        <w:tc>
          <w:p w14:paraId="11500766">
            <w:pPr>
              <w:pStyle w:val="27"/>
            </w:pPr>
            <w:r>
              <w:rPr>
                <w:sz w:val="17"/>
              </w:rPr>
              <w:t>ListarPedidosCliente</w:t>
            </w:r>
          </w:p>
        </w:tc>
        <w:tc>
          <w:p w14:paraId="3BCFDDB5">
            <w:pPr>
              <w:pStyle w:val="27"/>
            </w:pPr>
            <w:r>
              <w:rPr>
                <w:sz w:val="17"/>
              </w:rPr>
              <w:t>ReplicarCatalogo / ReplicarClientes</w:t>
            </w:r>
          </w:p>
        </w:tc>
      </w:tr>
      <w:tr w14:paraId="7FFD291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1FA"/>
          </w:tcPr>
          <w:p w14:paraId="2FC8B53E">
            <w:pPr>
              <w:pStyle w:val="27"/>
            </w:pPr>
            <w:r>
              <w:rPr>
                <w:b/>
                <w:sz w:val="17"/>
              </w:rPr>
              <w:t>Portas (application)</w:t>
            </w:r>
          </w:p>
        </w:tc>
        <w:tc>
          <w:tcPr>
            <w:gridSpan w:val="6"/>
          </w:tcPr>
          <w:p w14:paraId="1513DAFA">
            <w:pPr>
              <w:pStyle w:val="27"/>
            </w:pPr>
            <w:r>
              <w:rPr>
                <w:sz w:val="17"/>
              </w:rPr>
              <w:t>PedidoRepositorio · CatalogoLocalRepositorio · ClientesLocalRepositorio · BarramentoEventos · Relogio · GeradorId</w:t>
            </w:r>
          </w:p>
        </w:tc>
      </w:tr>
      <w:tr w14:paraId="2DDA140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1FA"/>
          </w:tcPr>
          <w:p w14:paraId="16DB97B3">
            <w:pPr>
              <w:pStyle w:val="27"/>
            </w:pPr>
            <w:r>
              <w:rPr>
                <w:b/>
                <w:sz w:val="17"/>
              </w:rPr>
              <w:t>Domínio</w:t>
            </w:r>
          </w:p>
        </w:tc>
        <w:tc>
          <w:tcPr>
            <w:gridSpan w:val="6"/>
          </w:tcPr>
          <w:p w14:paraId="09EE4C9C">
            <w:pPr>
              <w:pStyle w:val="27"/>
            </w:pPr>
            <w:r>
              <w:rPr>
                <w:sz w:val="17"/>
              </w:rPr>
              <w:t>Pedido (agregado) · ItemPedido · StatusPedido · ProdutoOfertado · erros de domínio</w:t>
            </w:r>
          </w:p>
        </w:tc>
      </w:tr>
      <w:tr w14:paraId="6726EE6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1FA"/>
          </w:tcPr>
          <w:p w14:paraId="3564DF46">
            <w:pPr>
              <w:pStyle w:val="27"/>
            </w:pPr>
            <w:r>
              <w:rPr>
                <w:b/>
                <w:sz w:val="17"/>
              </w:rPr>
              <w:t>Infraestrutura</w:t>
            </w:r>
          </w:p>
        </w:tc>
        <w:tc>
          <w:tcPr>
            <w:gridSpan w:val="6"/>
          </w:tcPr>
          <w:p w14:paraId="54FE98EE">
            <w:pPr>
              <w:pStyle w:val="27"/>
            </w:pPr>
            <w:r>
              <w:rPr>
                <w:sz w:val="17"/>
              </w:rPr>
              <w:t>PedidoRepositorioMemoria · CatalogoLocalRepositorioMemoria · ClientesLocalRepositorioMemoria (nuvem: DynamoDB)</w:t>
            </w:r>
          </w:p>
        </w:tc>
      </w:tr>
    </w:tbl>
    <w:p w14:paraId="3629E682">
      <w:pPr>
        <w:pStyle w:val="3"/>
      </w:pPr>
    </w:p>
    <w:p w14:paraId="26CF5C3D">
      <w:pPr>
        <w:pStyle w:val="3"/>
      </w:pPr>
      <w:r>
        <w:t xml:space="preserve">Árvore de </w:t>
      </w:r>
      <w:r>
        <w:rPr>
          <w:rFonts w:ascii="Consolas" w:hAnsi="Consolas"/>
          <w:color w:val="5A1E8C"/>
          <w:sz w:val="18"/>
        </w:rPr>
        <w:t>backend/src</w:t>
      </w:r>
      <w:r>
        <w:t>, gerada automaticamente a partir do repositório no build deste documento:</w:t>
      </w:r>
    </w:p>
    <w:tbl>
      <w:tblPr>
        <w:tblStyle w:val="13"/>
        <w:tblW w:w="5000" w:type="pct"/>
        <w:tblInd w:w="0" w:type="dxa"/>
        <w:tblBorders>
          <w:top w:val="none" w:color="C9D3E0" w:sz="0" w:space="0"/>
          <w:left w:val="none" w:color="C9D3E0" w:sz="0" w:space="0"/>
          <w:bottom w:val="none" w:color="C9D3E0" w:sz="0" w:space="0"/>
          <w:right w:val="none" w:color="C9D3E0" w:sz="0" w:space="0"/>
          <w:insideH w:val="none" w:color="C9D3E0" w:sz="0" w:space="0"/>
          <w:insideV w:val="none" w:color="C9D3E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9"/>
        <w:gridCol w:w="4829"/>
      </w:tblGrid>
      <w:tr w14:paraId="6A3102D8">
        <w:tblPrEx>
          <w:tblBorders>
            <w:top w:val="none" w:color="C9D3E0" w:sz="0" w:space="0"/>
            <w:left w:val="none" w:color="C9D3E0" w:sz="0" w:space="0"/>
            <w:bottom w:val="none" w:color="C9D3E0" w:sz="0" w:space="0"/>
            <w:right w:val="none" w:color="C9D3E0" w:sz="0" w:space="0"/>
            <w:insideH w:val="none" w:color="C9D3E0" w:sz="0" w:space="0"/>
            <w:insideV w:val="none" w:color="C9D3E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19" w:type="dxa"/>
            <w:shd w:val="clear" w:color="auto" w:fill="F6F8FA"/>
          </w:tcPr>
          <w:p w14:paraId="724C9BBE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backend/src/</w:t>
            </w:r>
          </w:p>
          <w:p w14:paraId="450DBD27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├── bff/</w:t>
            </w:r>
          </w:p>
          <w:p w14:paraId="2B41AC0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compartilhado/</w:t>
            </w:r>
          </w:p>
          <w:p w14:paraId="54E294C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cliente-servicos.ts</w:t>
            </w:r>
          </w:p>
          <w:p w14:paraId="1175519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http.ts</w:t>
            </w:r>
          </w:p>
          <w:p w14:paraId="309ED40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mobile/</w:t>
            </w:r>
          </w:p>
          <w:p w14:paraId="7EC22C37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bff-mobile.ts</w:t>
            </w:r>
          </w:p>
          <w:p w14:paraId="5EC4777B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└── web/</w:t>
            </w:r>
          </w:p>
          <w:p w14:paraId="3A54A23A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└── bff-web.ts</w:t>
            </w:r>
          </w:p>
          <w:p w14:paraId="5FC9599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├── gateway/</w:t>
            </w:r>
          </w:p>
          <w:p w14:paraId="7AC71B1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└── api-gateway.ts</w:t>
            </w:r>
          </w:p>
          <w:p w14:paraId="2FF0291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├── services/</w:t>
            </w:r>
          </w:p>
          <w:p w14:paraId="2F2729F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catalogo/</w:t>
            </w:r>
          </w:p>
          <w:p w14:paraId="70E9158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application/</w:t>
            </w:r>
          </w:p>
          <w:p w14:paraId="61EFB9FD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portas.ts</w:t>
            </w:r>
          </w:p>
          <w:p w14:paraId="329923A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domain/</w:t>
            </w:r>
          </w:p>
          <w:p w14:paraId="184FFC9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├── produto.ts</w:t>
            </w:r>
          </w:p>
          <w:p w14:paraId="18354A4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restaurante.ts</w:t>
            </w:r>
          </w:p>
          <w:p w14:paraId="62C72E70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features/</w:t>
            </w:r>
          </w:p>
          <w:p w14:paraId="7A9EDFD7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├── cadastrar-produto/</w:t>
            </w:r>
          </w:p>
          <w:p w14:paraId="7C661A6B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├── cadastrar-produto.http.ts</w:t>
            </w:r>
          </w:p>
          <w:p w14:paraId="2302485A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└── cadastrar-produto.ts</w:t>
            </w:r>
          </w:p>
          <w:p w14:paraId="4F78AD3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├── criar-restaurante/</w:t>
            </w:r>
          </w:p>
          <w:p w14:paraId="3CE4BC7D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├── criar-restaurante.http.ts</w:t>
            </w:r>
          </w:p>
          <w:p w14:paraId="531D3B30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└── criar-restaurante.ts</w:t>
            </w:r>
          </w:p>
          <w:p w14:paraId="362C67FB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├── listar-cardapio/</w:t>
            </w:r>
          </w:p>
          <w:p w14:paraId="48026EF1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├── listar-cardapio.http.ts</w:t>
            </w:r>
          </w:p>
          <w:p w14:paraId="68DF6662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└── listar-cardapio.ts</w:t>
            </w:r>
          </w:p>
          <w:p w14:paraId="0761ED0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├── listar-restaurantes/</w:t>
            </w:r>
          </w:p>
          <w:p w14:paraId="56E69F2A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├── listar-restaurantes.http.ts</w:t>
            </w:r>
          </w:p>
          <w:p w14:paraId="62234FAE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└── listar-restaurantes.ts</w:t>
            </w:r>
          </w:p>
          <w:p w14:paraId="215A13B0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obter-restaurante/</w:t>
            </w:r>
          </w:p>
          <w:p w14:paraId="00BC121B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    ├── obter-restaurante.http.ts</w:t>
            </w:r>
          </w:p>
          <w:p w14:paraId="128E45C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    └── obter-restaurante.ts</w:t>
            </w:r>
          </w:p>
          <w:p w14:paraId="613522EE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infrastructure/</w:t>
            </w:r>
          </w:p>
          <w:p w14:paraId="5FE7C8A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repositorios-memoria.ts</w:t>
            </w:r>
          </w:p>
          <w:p w14:paraId="4E85342D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catalogo.service.ts</w:t>
            </w:r>
          </w:p>
          <w:p w14:paraId="05AA796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clientes/</w:t>
            </w:r>
          </w:p>
          <w:p w14:paraId="7593601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application/</w:t>
            </w:r>
          </w:p>
          <w:p w14:paraId="6D224C41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portas.ts</w:t>
            </w:r>
          </w:p>
          <w:p w14:paraId="5A56B0C7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domain/</w:t>
            </w:r>
          </w:p>
          <w:p w14:paraId="6950372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cliente.ts</w:t>
            </w:r>
          </w:p>
          <w:p w14:paraId="0F5DBB28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features/</w:t>
            </w:r>
          </w:p>
          <w:p w14:paraId="0C551A7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├── cadastrar-cliente/</w:t>
            </w:r>
          </w:p>
          <w:p w14:paraId="267235F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├── cadastrar-cliente.http.ts</w:t>
            </w:r>
          </w:p>
          <w:p w14:paraId="0EECEE70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└── cadastrar-cliente.ts</w:t>
            </w:r>
          </w:p>
          <w:p w14:paraId="271BAB3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obter-cliente/</w:t>
            </w:r>
          </w:p>
          <w:p w14:paraId="3BFB434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    ├── obter-cliente.http.ts</w:t>
            </w:r>
          </w:p>
          <w:p w14:paraId="66808D01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    └── obter-cliente.ts</w:t>
            </w:r>
          </w:p>
          <w:p w14:paraId="49C76A4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infrastructure/</w:t>
            </w:r>
          </w:p>
          <w:p w14:paraId="398EB55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repositorio-memoria.ts</w:t>
            </w:r>
          </w:p>
          <w:p w14:paraId="3AF6A6A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clientes.service.ts</w:t>
            </w:r>
          </w:p>
          <w:p w14:paraId="2868CDF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notificacoes/</w:t>
            </w:r>
          </w:p>
          <w:p w14:paraId="68372B38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application/</w:t>
            </w:r>
          </w:p>
          <w:p w14:paraId="5CC1200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portas.ts</w:t>
            </w:r>
          </w:p>
          <w:p w14:paraId="2C724C70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domain/</w:t>
            </w:r>
          </w:p>
        </w:tc>
        <w:tc>
          <w:tcPr>
            <w:tcW w:w="4819" w:type="dxa"/>
            <w:shd w:val="clear" w:color="auto" w:fill="F6F8FA"/>
          </w:tcPr>
          <w:p w14:paraId="04390A0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notificacao.ts</w:t>
            </w:r>
          </w:p>
          <w:p w14:paraId="75A93820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features/</w:t>
            </w:r>
          </w:p>
          <w:p w14:paraId="7F57E23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├── notificar-novo-pedido/</w:t>
            </w:r>
          </w:p>
          <w:p w14:paraId="6DD0360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│   └── notificar-novo-pedido.ts</w:t>
            </w:r>
          </w:p>
          <w:p w14:paraId="5675BF8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notificar-status-pedido/</w:t>
            </w:r>
          </w:p>
          <w:p w14:paraId="4518A497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    └── notificar-status-pedido.ts</w:t>
            </w:r>
          </w:p>
          <w:p w14:paraId="0E1CEB8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infrastructure/</w:t>
            </w:r>
          </w:p>
          <w:p w14:paraId="63D7B92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│   └── adaptadores.ts</w:t>
            </w:r>
          </w:p>
          <w:p w14:paraId="47DF011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lambda.ts</w:t>
            </w:r>
          </w:p>
          <w:p w14:paraId="33610BF2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notificacoes.service.ts</w:t>
            </w:r>
          </w:p>
          <w:p w14:paraId="7C0C1BD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└── pedidos/</w:t>
            </w:r>
          </w:p>
          <w:p w14:paraId="74EB09A8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├── application/</w:t>
            </w:r>
          </w:p>
          <w:p w14:paraId="5A3283C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└── portas.ts</w:t>
            </w:r>
          </w:p>
          <w:p w14:paraId="3CE3877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├── domain/</w:t>
            </w:r>
          </w:p>
          <w:p w14:paraId="7F3B8A1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├── pedido.ts</w:t>
            </w:r>
          </w:p>
          <w:p w14:paraId="4DCF27F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└── produto-ofertado.ts</w:t>
            </w:r>
          </w:p>
          <w:p w14:paraId="6581B83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├── features/</w:t>
            </w:r>
          </w:p>
          <w:p w14:paraId="4E4F5B5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├── cancelar-pedido/</w:t>
            </w:r>
          </w:p>
          <w:p w14:paraId="7FCAE6B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├── cancelar-pedido.http.ts</w:t>
            </w:r>
          </w:p>
          <w:p w14:paraId="18B10CA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└── cancelar-pedido.ts</w:t>
            </w:r>
          </w:p>
          <w:p w14:paraId="20A2F97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├── confirmar-pedido/</w:t>
            </w:r>
          </w:p>
          <w:p w14:paraId="01FD2A6B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├── confirmar-pedido.http.ts</w:t>
            </w:r>
          </w:p>
          <w:p w14:paraId="6B5BC5D2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└── confirmar-pedido.ts</w:t>
            </w:r>
          </w:p>
          <w:p w14:paraId="1ADF1FF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├── consultar-pedido/</w:t>
            </w:r>
          </w:p>
          <w:p w14:paraId="30B81EF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├── consultar-pedido.http.ts</w:t>
            </w:r>
          </w:p>
          <w:p w14:paraId="0792C6C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└── consultar-pedido.ts</w:t>
            </w:r>
          </w:p>
          <w:p w14:paraId="40E9B84E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├── criar-pedido/</w:t>
            </w:r>
          </w:p>
          <w:p w14:paraId="63545382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├── criar-pedido.http.ts</w:t>
            </w:r>
          </w:p>
          <w:p w14:paraId="5975C1C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└── criar-pedido.ts</w:t>
            </w:r>
          </w:p>
          <w:p w14:paraId="1E7A7AE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├── listar-pedidos-cliente/</w:t>
            </w:r>
          </w:p>
          <w:p w14:paraId="0560C84D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├── listar-pedidos-cliente.http.ts</w:t>
            </w:r>
          </w:p>
          <w:p w14:paraId="4756D9A1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└── listar-pedidos-cliente.ts</w:t>
            </w:r>
          </w:p>
          <w:p w14:paraId="2DB5A3B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├── replicar-catalogo/</w:t>
            </w:r>
          </w:p>
          <w:p w14:paraId="6BF62358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│   └── replicar-catalogo.ts</w:t>
            </w:r>
          </w:p>
          <w:p w14:paraId="50C33762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└── replicar-clientes/</w:t>
            </w:r>
          </w:p>
          <w:p w14:paraId="1651C85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    └── replicar-clientes.ts</w:t>
            </w:r>
          </w:p>
          <w:p w14:paraId="7ED82F9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├── infrastructure/</w:t>
            </w:r>
          </w:p>
          <w:p w14:paraId="269D9CAE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│   └── repositorios-memoria.ts</w:t>
            </w:r>
          </w:p>
          <w:p w14:paraId="08C81589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└── pedidos.service.ts</w:t>
            </w:r>
          </w:p>
          <w:p w14:paraId="274E2930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├── shared/</w:t>
            </w:r>
          </w:p>
          <w:p w14:paraId="23C5AD3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application/</w:t>
            </w:r>
          </w:p>
          <w:p w14:paraId="3B06A79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portas.ts</w:t>
            </w:r>
          </w:p>
          <w:p w14:paraId="41B090C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contracts/</w:t>
            </w:r>
          </w:p>
          <w:p w14:paraId="6BFDB318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eventos.ts</w:t>
            </w:r>
          </w:p>
          <w:p w14:paraId="636D0DD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domain/</w:t>
            </w:r>
          </w:p>
          <w:p w14:paraId="79A905B6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erros.ts</w:t>
            </w:r>
          </w:p>
          <w:p w14:paraId="04669F03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validacoes.ts</w:t>
            </w:r>
          </w:p>
          <w:p w14:paraId="0286C8A5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├── http/</w:t>
            </w:r>
          </w:p>
          <w:p w14:paraId="685AEDE8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├── adaptar.ts</w:t>
            </w:r>
          </w:p>
          <w:p w14:paraId="1E1E0192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│   └── tratador-erros.ts</w:t>
            </w:r>
          </w:p>
          <w:p w14:paraId="63AE505F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└── infrastructure/</w:t>
            </w:r>
          </w:p>
          <w:p w14:paraId="21A009CE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├── barramento-eventos-memoria.ts</w:t>
            </w:r>
          </w:p>
          <w:p w14:paraId="58354324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│       └── plataforma.ts</w:t>
            </w:r>
          </w:p>
          <w:p w14:paraId="69171CC7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├── app.ts</w:t>
            </w:r>
          </w:p>
          <w:p w14:paraId="4773E15C">
            <w:pPr>
              <w:pStyle w:val="52"/>
              <w:spacing w:before="0" w:after="0"/>
            </w:pPr>
            <w:r>
              <w:rPr>
                <w:rFonts w:ascii="Consolas" w:hAnsi="Consolas"/>
                <w:sz w:val="14"/>
              </w:rPr>
              <w:t>└── server.ts</w:t>
            </w:r>
          </w:p>
        </w:tc>
      </w:tr>
    </w:tbl>
    <w:p w14:paraId="317951C7">
      <w:pPr>
        <w:pStyle w:val="3"/>
      </w:pPr>
    </w:p>
    <w:p w14:paraId="526F433F">
      <w:pPr>
        <w:pStyle w:val="4"/>
      </w:pPr>
      <w:bookmarkStart w:id="18" w:name="_Toc6158"/>
      <w:r>
        <w:t>5.3 Nível 3 (C4 Nível 4 — Código em UML)</w:t>
      </w:r>
      <w:bookmarkEnd w:id="18"/>
    </w:p>
    <w:p w14:paraId="62165FD7">
      <w:pPr>
        <w:pStyle w:val="26"/>
      </w:pPr>
      <w:r>
        <w:t xml:space="preserve">O nível 4 do C4 é documentado com diagramas UML de </w:t>
      </w:r>
      <w:r>
        <w:rPr>
          <w:b/>
        </w:rPr>
        <w:t>classes</w:t>
      </w:r>
      <w:r>
        <w:t xml:space="preserve">, </w:t>
      </w:r>
      <w:r>
        <w:rPr>
          <w:b/>
        </w:rPr>
        <w:t>componentes</w:t>
      </w:r>
      <w:r>
        <w:t xml:space="preserve"> e </w:t>
      </w:r>
      <w:r>
        <w:rPr>
          <w:b/>
        </w:rPr>
        <w:t>sequência</w:t>
      </w:r>
      <w:r>
        <w:t>. Os diagramas de sequência estão na seção 6 (visão de tempo de execução), conforme o template arc42.</w:t>
      </w:r>
    </w:p>
    <w:p w14:paraId="4BDFADE6">
      <w:pPr>
        <w:pStyle w:val="5"/>
      </w:pPr>
      <w:bookmarkStart w:id="19" w:name="_Toc16658"/>
      <w:r>
        <w:t>5.3.1 Caixa Branca Pedidos: classes de casos de uso, portas e adaptadores</w:t>
      </w:r>
      <w:bookmarkEnd w:id="19"/>
    </w:p>
    <w:p w14:paraId="2D3D0CB5">
      <w:pPr>
        <w:pStyle w:val="50"/>
        <w:keepNext/>
        <w:jc w:val="center"/>
      </w:pPr>
      <w:r>
        <w:drawing>
          <wp:inline distT="0" distB="0" distL="114300" distR="114300">
            <wp:extent cx="5017770" cy="5402580"/>
            <wp:effectExtent l="0" t="0" r="1143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8400" cy="540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3F1D">
      <w:pPr>
        <w:pStyle w:val="48"/>
        <w:jc w:val="center"/>
      </w:pPr>
      <w:r>
        <w:t>Figura 7 — C4 Nível 4: classes do Serviço Pedidos (casos de uso, portas e adaptadores)</w:t>
      </w:r>
    </w:p>
    <w:p w14:paraId="5778655C">
      <w:pPr>
        <w:pStyle w:val="5"/>
      </w:pPr>
      <w:bookmarkStart w:id="20" w:name="_Toc1532"/>
      <w:r>
        <w:t>5.3.2 Caixa Branca Pedidos: classes do domínio</w:t>
      </w:r>
      <w:bookmarkEnd w:id="20"/>
    </w:p>
    <w:p w14:paraId="3AD7F2C7">
      <w:pPr>
        <w:pStyle w:val="50"/>
        <w:keepNext/>
        <w:jc w:val="center"/>
      </w:pPr>
      <w:r>
        <w:drawing>
          <wp:inline distT="0" distB="0" distL="114300" distR="114300">
            <wp:extent cx="6119495" cy="4258945"/>
            <wp:effectExtent l="0" t="0" r="1460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F8B0">
      <w:pPr>
        <w:pStyle w:val="48"/>
        <w:jc w:val="center"/>
      </w:pPr>
      <w:r>
        <w:t>Figura 8 — C4 Nível 4: classes do domínio de Pedidos</w:t>
      </w:r>
    </w:p>
    <w:p w14:paraId="5829F7B9">
      <w:pPr>
        <w:pStyle w:val="5"/>
      </w:pPr>
      <w:bookmarkStart w:id="21" w:name="_Toc18960"/>
      <w:r>
        <w:t>5.3.3 Caixa Branca Shared Kernel: classes de erros, portas e eventos</w:t>
      </w:r>
      <w:bookmarkEnd w:id="21"/>
    </w:p>
    <w:p w14:paraId="4263C17B">
      <w:pPr>
        <w:pStyle w:val="50"/>
        <w:keepNext/>
        <w:jc w:val="center"/>
      </w:pPr>
      <w:r>
        <w:drawing>
          <wp:inline distT="0" distB="0" distL="114300" distR="114300">
            <wp:extent cx="5813425" cy="6967855"/>
            <wp:effectExtent l="0" t="0" r="158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000" cy="696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73D5">
      <w:pPr>
        <w:pStyle w:val="48"/>
        <w:jc w:val="center"/>
      </w:pPr>
      <w:r>
        <w:t>Figura 9 — C4 Nível 4: classes do shared kernel (erros, portas, contratos de eventos)</w:t>
      </w:r>
    </w:p>
    <w:p w14:paraId="6409C31E">
      <w:pPr>
        <w:pStyle w:val="5"/>
      </w:pPr>
      <w:bookmarkStart w:id="22" w:name="_Toc3407"/>
      <w:r>
        <w:t>5.3.4 Caixa Branca Pedidos: componentes UML</w:t>
      </w:r>
      <w:bookmarkEnd w:id="22"/>
    </w:p>
    <w:p w14:paraId="48D593E1">
      <w:pPr>
        <w:pStyle w:val="50"/>
        <w:keepNext/>
        <w:jc w:val="center"/>
      </w:pPr>
      <w:r>
        <w:drawing>
          <wp:inline distT="0" distB="0" distL="114300" distR="114300">
            <wp:extent cx="6119495" cy="5076190"/>
            <wp:effectExtent l="0" t="0" r="1460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7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2190">
      <w:pPr>
        <w:pStyle w:val="48"/>
        <w:jc w:val="center"/>
      </w:pPr>
      <w:r>
        <w:t>Figura 10 — C4 Nível 4: diagrama de componentes UML do Serviço Pedidos</w:t>
      </w:r>
    </w:p>
    <w:p w14:paraId="7D9A85F4">
      <w:pPr>
        <w:pStyle w:val="2"/>
        <w:pageBreakBefore/>
      </w:pPr>
      <w:bookmarkStart w:id="23" w:name="_Toc32076"/>
      <w:r>
        <w:t>6. Visão de Tempo de Execução</w:t>
      </w:r>
      <w:bookmarkEnd w:id="23"/>
    </w:p>
    <w:p w14:paraId="6666EB73">
      <w:pPr>
        <w:pStyle w:val="26"/>
      </w:pPr>
      <w:r>
        <w:t>Diagramas de sequência UML (C4 Nível 4) dos cenários mais importantes. Todos são cobertos por testes automatizados (</w:t>
      </w:r>
      <w:r>
        <w:rPr>
          <w:rFonts w:ascii="Consolas" w:hAnsi="Consolas"/>
          <w:color w:val="5A1E8C"/>
          <w:sz w:val="18"/>
        </w:rPr>
        <w:t>tests/e2e</w:t>
      </w:r>
      <w:r>
        <w:t xml:space="preserve"> e </w:t>
      </w:r>
      <w:r>
        <w:rPr>
          <w:rFonts w:ascii="Consolas" w:hAnsi="Consolas"/>
          <w:color w:val="5A1E8C"/>
          <w:sz w:val="18"/>
        </w:rPr>
        <w:t>tests/unit</w:t>
      </w:r>
      <w:r>
        <w:t>).</w:t>
      </w:r>
    </w:p>
    <w:p w14:paraId="299C02AE">
      <w:pPr>
        <w:sectPr>
          <w:footnotePr>
            <w:numRestart w:val="eachSect"/>
          </w:footnotePr>
          <w:pgSz w:w="11906" w:h="16838"/>
          <w:pgMar w:top="1134" w:right="1134" w:bottom="1134" w:left="1134" w:header="720" w:footer="720" w:gutter="0"/>
          <w:cols w:space="720" w:num="1"/>
        </w:sectPr>
      </w:pPr>
    </w:p>
    <w:p w14:paraId="57DAB4EE">
      <w:pPr>
        <w:pStyle w:val="4"/>
      </w:pPr>
      <w:bookmarkStart w:id="24" w:name="_Toc1942"/>
      <w:r>
        <w:t>6.1 Criar pedido e notificar o restaurante</w:t>
      </w:r>
      <w:bookmarkEnd w:id="24"/>
    </w:p>
    <w:p w14:paraId="4D923F69">
      <w:pPr>
        <w:pStyle w:val="26"/>
      </w:pPr>
      <w:r>
        <w:t xml:space="preserve">O caso de uso valida o formato (400), confere existência nas réplicas locais (404) e delega ao agregado as regras de negócio (422) e o cálculo do total. Persistido o pedido, publica </w:t>
      </w:r>
      <w:r>
        <w:rPr>
          <w:rFonts w:ascii="Consolas" w:hAnsi="Consolas"/>
          <w:color w:val="5A1E8C"/>
          <w:sz w:val="18"/>
        </w:rPr>
        <w:t>pedidos.PedidoCriado</w:t>
      </w:r>
      <w:r>
        <w:t>; a notificação acontece de forma assíncrona em outro serviço.</w:t>
      </w:r>
    </w:p>
    <w:p w14:paraId="734F818A">
      <w:pPr>
        <w:pStyle w:val="50"/>
        <w:keepNext/>
        <w:jc w:val="center"/>
      </w:pPr>
      <w:r>
        <w:drawing>
          <wp:inline distT="0" distB="0" distL="114300" distR="114300">
            <wp:extent cx="6821805" cy="5111750"/>
            <wp:effectExtent l="0" t="0" r="1714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21807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407B">
      <w:pPr>
        <w:pStyle w:val="48"/>
        <w:jc w:val="center"/>
      </w:pPr>
      <w:r>
        <w:t>Figura 11 — Sequência: criar pedido</w:t>
      </w:r>
    </w:p>
    <w:p w14:paraId="4C75E837">
      <w:pPr>
        <w:pStyle w:val="4"/>
        <w:pageBreakBefore/>
      </w:pPr>
      <w:bookmarkStart w:id="25" w:name="_Toc940"/>
      <w:r>
        <w:t>6.2 Cadastro de produto e replicação para Pedidos (EDA)</w:t>
      </w:r>
      <w:bookmarkEnd w:id="25"/>
    </w:p>
    <w:p w14:paraId="01E7A097">
      <w:pPr>
        <w:pStyle w:val="50"/>
        <w:keepNext/>
        <w:jc w:val="center"/>
      </w:pPr>
      <w:r>
        <w:drawing>
          <wp:inline distT="0" distB="0" distL="114300" distR="114300">
            <wp:extent cx="9683750" cy="4168140"/>
            <wp:effectExtent l="0" t="0" r="1270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84002" cy="416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F6E0">
      <w:pPr>
        <w:pStyle w:val="48"/>
        <w:jc w:val="center"/>
      </w:pPr>
      <w:r>
        <w:t>Figura 12 — Sequência: cadastro de produto e réplica por evento</w:t>
      </w:r>
    </w:p>
    <w:p w14:paraId="6723C8B8">
      <w:pPr>
        <w:sectPr>
          <w:footnotePr>
            <w:numRestart w:val="eachSect"/>
          </w:footnotePr>
          <w:pgSz w:w="16838" w:h="11906" w:orient="landscape"/>
          <w:pgMar w:top="794" w:right="794" w:bottom="794" w:left="794" w:header="720" w:footer="720" w:gutter="0"/>
          <w:cols w:space="720" w:num="1"/>
        </w:sectPr>
      </w:pPr>
    </w:p>
    <w:p w14:paraId="1D9CEA3D">
      <w:pPr>
        <w:pStyle w:val="4"/>
      </w:pPr>
      <w:bookmarkStart w:id="26" w:name="_Toc381"/>
      <w:r>
        <w:t>6.3 Vitrine do restaurante via BFF Web</w:t>
      </w:r>
      <w:bookmarkEnd w:id="26"/>
    </w:p>
    <w:p w14:paraId="4D9508FC">
      <w:pPr>
        <w:pStyle w:val="50"/>
        <w:keepNext/>
        <w:jc w:val="center"/>
      </w:pPr>
      <w:r>
        <w:drawing>
          <wp:inline distT="0" distB="0" distL="114300" distR="114300">
            <wp:extent cx="6119495" cy="6028690"/>
            <wp:effectExtent l="0" t="0" r="1460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0429">
      <w:pPr>
        <w:pStyle w:val="48"/>
        <w:jc w:val="center"/>
      </w:pPr>
      <w:r>
        <w:t>Figura 13 — Sequência: agregação no BFF Web</w:t>
      </w:r>
    </w:p>
    <w:p w14:paraId="1CFD15AA">
      <w:pPr>
        <w:pStyle w:val="4"/>
      </w:pPr>
      <w:bookmarkStart w:id="27" w:name="_Toc10495"/>
      <w:r>
        <w:t>6.4 Confirmar / cancelar pedido</w:t>
      </w:r>
      <w:bookmarkEnd w:id="27"/>
    </w:p>
    <w:p w14:paraId="225F5D06">
      <w:pPr>
        <w:pStyle w:val="50"/>
        <w:keepNext/>
        <w:jc w:val="center"/>
      </w:pPr>
      <w:r>
        <w:drawing>
          <wp:inline distT="0" distB="0" distL="114300" distR="114300">
            <wp:extent cx="6119495" cy="5585460"/>
            <wp:effectExtent l="0" t="0" r="1460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CAF9">
      <w:pPr>
        <w:pStyle w:val="48"/>
        <w:jc w:val="center"/>
      </w:pPr>
      <w:r>
        <w:t>Figura 14 — Sequência: cancelar pedido</w:t>
      </w:r>
    </w:p>
    <w:p w14:paraId="3566E078">
      <w:pPr>
        <w:pStyle w:val="4"/>
      </w:pPr>
      <w:bookmarkStart w:id="28" w:name="_Toc10765"/>
      <w:r>
        <w:t>6.5 Ciclo de vida do pedido</w:t>
      </w:r>
      <w:bookmarkEnd w:id="28"/>
    </w:p>
    <w:p w14:paraId="16A54BB7">
      <w:pPr>
        <w:pStyle w:val="50"/>
        <w:keepNext/>
        <w:jc w:val="center"/>
      </w:pPr>
      <w:r>
        <w:drawing>
          <wp:inline distT="0" distB="0" distL="114300" distR="114300">
            <wp:extent cx="3365500" cy="374650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37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15CE">
      <w:pPr>
        <w:pStyle w:val="48"/>
        <w:jc w:val="center"/>
      </w:pPr>
      <w:r>
        <w:t>Figura 15 — Máquina de estados do agregado Pedido</w:t>
      </w:r>
    </w:p>
    <w:p w14:paraId="0C06E172">
      <w:pPr>
        <w:pStyle w:val="2"/>
        <w:pageBreakBefore/>
      </w:pPr>
      <w:bookmarkStart w:id="29" w:name="_Toc28885"/>
      <w:r>
        <w:t>7. Visão de Implantação</w:t>
      </w:r>
      <w:bookmarkEnd w:id="29"/>
    </w:p>
    <w:p w14:paraId="45DA3B33">
      <w:pPr>
        <w:pStyle w:val="4"/>
      </w:pPr>
      <w:bookmarkStart w:id="30" w:name="_Toc27795"/>
      <w:r>
        <w:t>7.1 Nível de Infraestrutura 1 (AWS — produção)</w:t>
      </w:r>
      <w:bookmarkEnd w:id="30"/>
    </w:p>
    <w:p w14:paraId="39C69C5B">
      <w:pPr>
        <w:pStyle w:val="50"/>
        <w:keepNext/>
        <w:jc w:val="center"/>
      </w:pPr>
      <w:r>
        <w:drawing>
          <wp:inline distT="0" distB="0" distL="114300" distR="114300">
            <wp:extent cx="6119495" cy="5438140"/>
            <wp:effectExtent l="0" t="0" r="14605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3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84CC">
      <w:pPr>
        <w:pStyle w:val="48"/>
        <w:jc w:val="center"/>
      </w:pPr>
      <w:r>
        <w:t>Figura 16 — Implantação na AWS (serverless)</w:t>
      </w:r>
    </w:p>
    <w:p w14:paraId="24A34B68">
      <w:pPr>
        <w:pStyle w:val="45"/>
      </w:pPr>
      <w:r>
        <w:t>Motivação</w:t>
      </w:r>
    </w:p>
    <w:p w14:paraId="2FD876E9">
      <w:pPr>
        <w:pStyle w:val="46"/>
      </w:pPr>
      <w:r>
        <w:t>Modelo serverless na AWS: sem servidores para administrar, escala automática por função e custo proporcional ao uso, adequado à carga com picos nos horários de refeição.</w:t>
      </w:r>
    </w:p>
    <w:p w14:paraId="7DB6A1F0">
      <w:pPr>
        <w:pStyle w:val="45"/>
      </w:pPr>
      <w:r>
        <w:t>Características de Qualidade e/ou Desempenho</w:t>
      </w:r>
    </w:p>
    <w:p w14:paraId="11F310A4">
      <w:pPr>
        <w:pStyle w:val="46"/>
      </w:pPr>
      <w:r>
        <w:t>Cada função escala de forma independente; DynamoDB on-demand acompanha o volume; o EventBridge faz retentativas e envia para DLQ em caso de falha do consumidor; inicialização fora do handler reduz o custo de cold start.</w:t>
      </w:r>
    </w:p>
    <w:p w14:paraId="5C62CC51">
      <w:pPr>
        <w:pStyle w:val="45"/>
      </w:pPr>
      <w:r>
        <w:t>Mapeamento de Blocos de Construção para Infraestrutura</w:t>
      </w:r>
    </w:p>
    <w:p w14:paraId="008046F1">
      <w:pPr>
        <w:pStyle w:val="46"/>
      </w:pPr>
      <w:r>
        <w:t>Conforme a tabela abaixo.</w:t>
      </w:r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3757"/>
        <w:gridCol w:w="3163"/>
      </w:tblGrid>
      <w:tr w14:paraId="184FE211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0BF4B92A">
            <w:pPr>
              <w:pStyle w:val="27"/>
            </w:pPr>
            <w:r>
              <w:rPr>
                <w:b/>
                <w:color w:val="FFFFFF"/>
                <w:sz w:val="17"/>
              </w:rPr>
              <w:t>Bloco de construção</w:t>
            </w:r>
          </w:p>
        </w:tc>
        <w:tc>
          <w:tcPr>
            <w:shd w:val="clear" w:color="auto" w:fill="1D4F91"/>
          </w:tcPr>
          <w:p w14:paraId="7FF0E115">
            <w:pPr>
              <w:pStyle w:val="27"/>
            </w:pPr>
            <w:r>
              <w:rPr>
                <w:b/>
                <w:color w:val="FFFFFF"/>
                <w:sz w:val="17"/>
              </w:rPr>
              <w:t>Artefato</w:t>
            </w:r>
          </w:p>
        </w:tc>
        <w:tc>
          <w:tcPr>
            <w:shd w:val="clear" w:color="auto" w:fill="1D4F91"/>
          </w:tcPr>
          <w:p w14:paraId="25F9E3D1">
            <w:pPr>
              <w:pStyle w:val="27"/>
            </w:pPr>
            <w:r>
              <w:rPr>
                <w:b/>
                <w:color w:val="FFFFFF"/>
                <w:sz w:val="17"/>
              </w:rPr>
              <w:t>Infraestrutura</w:t>
            </w:r>
          </w:p>
        </w:tc>
      </w:tr>
      <w:tr w14:paraId="73B40B9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63B046">
            <w:pPr>
              <w:pStyle w:val="27"/>
            </w:pPr>
            <w:r>
              <w:rPr>
                <w:sz w:val="17"/>
              </w:rPr>
              <w:t>Shell + MFEs</w:t>
            </w:r>
          </w:p>
        </w:tc>
        <w:tc>
          <w:p w14:paraId="1DE67A3B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frontend/**</w:t>
            </w:r>
          </w:p>
        </w:tc>
        <w:tc>
          <w:p w14:paraId="56641B1E">
            <w:pPr>
              <w:pStyle w:val="27"/>
            </w:pPr>
            <w:r>
              <w:rPr>
                <w:sz w:val="17"/>
              </w:rPr>
              <w:t>S3 (um prefixo por MFE) + CloudFront</w:t>
            </w:r>
          </w:p>
        </w:tc>
      </w:tr>
      <w:tr w14:paraId="6DA636F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292F40">
            <w:pPr>
              <w:pStyle w:val="27"/>
            </w:pPr>
            <w:r>
              <w:rPr>
                <w:sz w:val="17"/>
              </w:rPr>
              <w:t>API Gateway</w:t>
            </w:r>
          </w:p>
        </w:tc>
        <w:tc>
          <w:p w14:paraId="0E4DABB5">
            <w:pPr>
              <w:pStyle w:val="27"/>
            </w:pPr>
            <w:r>
              <w:rPr>
                <w:sz w:val="17"/>
              </w:rPr>
              <w:t>Tabela de rotas (prefixo → função)</w:t>
            </w:r>
          </w:p>
        </w:tc>
        <w:tc>
          <w:p w14:paraId="44B3C278">
            <w:pPr>
              <w:pStyle w:val="27"/>
            </w:pPr>
            <w:r>
              <w:rPr>
                <w:sz w:val="17"/>
              </w:rPr>
              <w:t>Amazon API Gateway HTTP API + autorizador JWT</w:t>
            </w:r>
          </w:p>
        </w:tc>
      </w:tr>
      <w:tr w14:paraId="234E669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332483C">
            <w:pPr>
              <w:pStyle w:val="27"/>
            </w:pPr>
            <w:r>
              <w:rPr>
                <w:sz w:val="17"/>
              </w:rPr>
              <w:t>BFF Web, BFF Mobile, Catálogo, Clientes, Pedidos</w:t>
            </w:r>
          </w:p>
        </w:tc>
        <w:tc>
          <w:p w14:paraId="4A1DD589">
            <w:pPr>
              <w:pStyle w:val="27"/>
            </w:pPr>
            <w:r>
              <w:rPr>
                <w:sz w:val="17"/>
              </w:rPr>
              <w:t>Composition root de cada um, empacotada como Lambda</w:t>
            </w:r>
          </w:p>
        </w:tc>
        <w:tc>
          <w:p w14:paraId="159D82DD">
            <w:pPr>
              <w:pStyle w:val="27"/>
            </w:pPr>
            <w:r>
              <w:rPr>
                <w:sz w:val="17"/>
              </w:rPr>
              <w:t>AWS Lambda (Node.js 24)</w:t>
            </w:r>
          </w:p>
        </w:tc>
      </w:tr>
      <w:tr w14:paraId="49C977D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5369C4">
            <w:pPr>
              <w:pStyle w:val="27"/>
            </w:pPr>
            <w:r>
              <w:rPr>
                <w:sz w:val="17"/>
              </w:rPr>
              <w:t>Notificações</w:t>
            </w:r>
          </w:p>
        </w:tc>
        <w:tc>
          <w:p w14:paraId="19F63365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services/notificacoes/lambda.ts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5A1E8C"/>
                <w:sz w:val="15"/>
              </w:rPr>
              <w:t>handler</w:t>
            </w:r>
            <w:r>
              <w:rPr>
                <w:sz w:val="17"/>
              </w:rPr>
              <w:t>)</w:t>
            </w:r>
          </w:p>
        </w:tc>
        <w:tc>
          <w:p w14:paraId="23FF8ED7">
            <w:pPr>
              <w:pStyle w:val="27"/>
            </w:pPr>
            <w:r>
              <w:rPr>
                <w:sz w:val="17"/>
              </w:rPr>
              <w:t>AWS Lambda acionada por regra do EventBridge</w:t>
            </w:r>
          </w:p>
        </w:tc>
      </w:tr>
      <w:tr w14:paraId="65EA8F5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C2794A">
            <w:pPr>
              <w:pStyle w:val="27"/>
            </w:pPr>
            <w:r>
              <w:rPr>
                <w:sz w:val="17"/>
              </w:rPr>
              <w:t>Barramento</w:t>
            </w:r>
          </w:p>
        </w:tc>
        <w:tc>
          <w:p w14:paraId="7E7C8398">
            <w:pPr>
              <w:pStyle w:val="27"/>
            </w:pPr>
            <w:r>
              <w:rPr>
                <w:sz w:val="17"/>
              </w:rPr>
              <w:t xml:space="preserve">Adaptador do </w:t>
            </w:r>
            <w:r>
              <w:rPr>
                <w:rFonts w:ascii="Consolas" w:hAnsi="Consolas"/>
                <w:color w:val="5A1E8C"/>
                <w:sz w:val="15"/>
              </w:rPr>
              <w:t>BarramentoEventos</w:t>
            </w:r>
            <w:r>
              <w:rPr>
                <w:sz w:val="17"/>
              </w:rPr>
              <w:t xml:space="preserve"> (PutEvents)</w:t>
            </w:r>
          </w:p>
        </w:tc>
        <w:tc>
          <w:p w14:paraId="28CCDC66">
            <w:pPr>
              <w:pStyle w:val="27"/>
            </w:pPr>
            <w:r>
              <w:rPr>
                <w:sz w:val="17"/>
              </w:rPr>
              <w:t xml:space="preserve">Amazon EventBridge (bus </w:t>
            </w:r>
            <w:r>
              <w:rPr>
                <w:rFonts w:ascii="Consolas" w:hAnsi="Consolas"/>
                <w:color w:val="5A1E8C"/>
                <w:sz w:val="15"/>
              </w:rPr>
              <w:t>pedeja</w:t>
            </w:r>
            <w:r>
              <w:rPr>
                <w:sz w:val="17"/>
              </w:rPr>
              <w:t>)</w:t>
            </w:r>
          </w:p>
        </w:tc>
      </w:tr>
      <w:tr w14:paraId="77B636D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81D331">
            <w:pPr>
              <w:pStyle w:val="27"/>
            </w:pPr>
            <w:r>
              <w:rPr>
                <w:sz w:val="17"/>
              </w:rPr>
              <w:t>Bancos por serviço</w:t>
            </w:r>
          </w:p>
        </w:tc>
        <w:tc>
          <w:p w14:paraId="117555EA">
            <w:pPr>
              <w:pStyle w:val="27"/>
            </w:pPr>
            <w:r>
              <w:rPr>
                <w:sz w:val="17"/>
              </w:rPr>
              <w:t>Adaptadores dos repositórios</w:t>
            </w:r>
          </w:p>
        </w:tc>
        <w:tc>
          <w:p w14:paraId="2E93139E">
            <w:pPr>
              <w:pStyle w:val="27"/>
            </w:pPr>
            <w:r>
              <w:rPr>
                <w:sz w:val="17"/>
              </w:rPr>
              <w:t>Amazon DynamoDB (tabelas separadas, IAM por função)</w:t>
            </w:r>
          </w:p>
        </w:tc>
      </w:tr>
    </w:tbl>
    <w:p w14:paraId="4ED0C958">
      <w:pPr>
        <w:pStyle w:val="3"/>
      </w:pPr>
    </w:p>
    <w:p w14:paraId="6BC412BA">
      <w:pPr>
        <w:pStyle w:val="4"/>
      </w:pPr>
      <w:bookmarkStart w:id="31" w:name="_Toc16195"/>
      <w:r>
        <w:t>7.2 Nível de Infraestrutura 2</w:t>
      </w:r>
      <w:bookmarkEnd w:id="31"/>
    </w:p>
    <w:p w14:paraId="77F9078D">
      <w:pPr>
        <w:pStyle w:val="5"/>
      </w:pPr>
      <w:bookmarkStart w:id="32" w:name="_Toc4843"/>
      <w:r>
        <w:t>7.2.1 Ambiente local de desenvolvimento</w:t>
      </w:r>
      <w:bookmarkEnd w:id="32"/>
    </w:p>
    <w:p w14:paraId="2B299870">
      <w:pPr>
        <w:pStyle w:val="26"/>
      </w:pPr>
      <w:r>
        <w:t xml:space="preserve">Para desenvolvimento e testes, </w:t>
      </w:r>
      <w:r>
        <w:rPr>
          <w:rFonts w:ascii="Consolas" w:hAnsi="Consolas"/>
          <w:color w:val="5A1E8C"/>
          <w:sz w:val="18"/>
        </w:rPr>
        <w:t>app.ts</w:t>
      </w:r>
      <w:r>
        <w:t xml:space="preserve"> (composition root local) sobe gateway, BFFs e serviços num único processo, ligados pelo barramento em memória. Os casos de uso são os mesmos da nuvem; só mudam os adaptadores.</w:t>
      </w:r>
    </w:p>
    <w:p w14:paraId="7D84E1B8">
      <w:pPr>
        <w:pStyle w:val="50"/>
        <w:keepNext/>
        <w:jc w:val="center"/>
      </w:pPr>
      <w:r>
        <w:drawing>
          <wp:inline distT="0" distB="0" distL="114300" distR="114300">
            <wp:extent cx="5507990" cy="4687570"/>
            <wp:effectExtent l="0" t="0" r="16510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68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EF1B">
      <w:pPr>
        <w:pStyle w:val="48"/>
        <w:jc w:val="center"/>
      </w:pPr>
      <w:r>
        <w:t>Figura 17 — Implantação local (desenvolvimento)</w:t>
      </w:r>
    </w:p>
    <w:p w14:paraId="39CC9288">
      <w:pPr>
        <w:pStyle w:val="2"/>
        <w:pageBreakBefore/>
      </w:pPr>
      <w:bookmarkStart w:id="33" w:name="_Toc7295"/>
      <w:r>
        <w:t>8. Conceitos Transversais</w:t>
      </w:r>
      <w:bookmarkEnd w:id="33"/>
    </w:p>
    <w:p w14:paraId="07C95EDA">
      <w:pPr>
        <w:pStyle w:val="4"/>
      </w:pPr>
      <w:bookmarkStart w:id="34" w:name="_Toc31498"/>
      <w:r>
        <w:t>8.1 Modelo de dados e Database per Service (DER)</w:t>
      </w:r>
      <w:bookmarkEnd w:id="34"/>
    </w:p>
    <w:p w14:paraId="0700F9C9">
      <w:pPr>
        <w:pStyle w:val="26"/>
      </w:pPr>
      <w:r>
        <w:t xml:space="preserve">Cada serviço é dono do seu banco. Relações entre bancos são apenas </w:t>
      </w:r>
      <w:r>
        <w:rPr>
          <w:i/>
        </w:rPr>
        <w:t>referências lógicas</w:t>
      </w:r>
      <w:r>
        <w:t xml:space="preserve"> (ids), sem chave estrangeira física. O Serviço Pedidos guarda réplicas mínimas (restaurante, produto, cliente) alimentadas por eventos e faz snapshot de nome e preço em </w:t>
      </w:r>
      <w:r>
        <w:rPr>
          <w:rFonts w:ascii="Consolas" w:hAnsi="Consolas"/>
          <w:color w:val="5A1E8C"/>
          <w:sz w:val="18"/>
        </w:rPr>
        <w:t>item_pedido</w:t>
      </w:r>
      <w:r>
        <w:t>, para que mudanças futuras no cardápio não alterem pedidos já feitos.</w:t>
      </w:r>
    </w:p>
    <w:p w14:paraId="793E0A4A">
      <w:pPr>
        <w:pStyle w:val="50"/>
        <w:keepNext/>
        <w:jc w:val="center"/>
      </w:pPr>
      <w:r>
        <w:drawing>
          <wp:inline distT="0" distB="0" distL="114300" distR="114300">
            <wp:extent cx="6119495" cy="5545455"/>
            <wp:effectExtent l="0" t="0" r="14605" b="171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C50F">
      <w:pPr>
        <w:pStyle w:val="48"/>
        <w:jc w:val="center"/>
      </w:pPr>
      <w:r>
        <w:t>Figura 18 — Diagrama de Entidades e Relacionamentos (um banco por serviço)</w:t>
      </w:r>
    </w:p>
    <w:p w14:paraId="6F61AD0F">
      <w:pPr>
        <w:pStyle w:val="4"/>
      </w:pPr>
      <w:bookmarkStart w:id="35" w:name="_Toc4803"/>
      <w:r>
        <w:t>8.2 Arquitetura orientada a eventos</w:t>
      </w:r>
      <w:bookmarkEnd w:id="35"/>
    </w:p>
    <w:p w14:paraId="3E1A0E62">
      <w:pPr>
        <w:pStyle w:val="50"/>
        <w:keepNext/>
        <w:jc w:val="center"/>
      </w:pPr>
      <w:r>
        <w:drawing>
          <wp:inline distT="0" distB="0" distL="114300" distR="114300">
            <wp:extent cx="6119495" cy="1830705"/>
            <wp:effectExtent l="0" t="0" r="14605" b="171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1DB8">
      <w:pPr>
        <w:pStyle w:val="48"/>
        <w:jc w:val="center"/>
      </w:pPr>
      <w:r>
        <w:t>Figura 19 — Produtores, eventos de integração e consumidores</w:t>
      </w:r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5"/>
        <w:gridCol w:w="742"/>
        <w:gridCol w:w="1245"/>
        <w:gridCol w:w="5506"/>
      </w:tblGrid>
      <w:tr w14:paraId="26272A5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68E1165F">
            <w:pPr>
              <w:pStyle w:val="27"/>
            </w:pPr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shd w:val="clear" w:color="auto" w:fill="1D4F91"/>
          </w:tcPr>
          <w:p w14:paraId="1C475B5C">
            <w:pPr>
              <w:pStyle w:val="27"/>
            </w:pPr>
            <w:r>
              <w:rPr>
                <w:b/>
                <w:color w:val="FFFFFF"/>
                <w:sz w:val="17"/>
              </w:rPr>
              <w:t>Produtor</w:t>
            </w:r>
          </w:p>
        </w:tc>
        <w:tc>
          <w:tcPr>
            <w:shd w:val="clear" w:color="auto" w:fill="1D4F91"/>
          </w:tcPr>
          <w:p w14:paraId="379CD81D">
            <w:pPr>
              <w:pStyle w:val="27"/>
            </w:pPr>
            <w:r>
              <w:rPr>
                <w:b/>
                <w:color w:val="FFFFFF"/>
                <w:sz w:val="17"/>
              </w:rPr>
              <w:t>Consumidores</w:t>
            </w:r>
          </w:p>
        </w:tc>
        <w:tc>
          <w:tcPr>
            <w:shd w:val="clear" w:color="auto" w:fill="1D4F91"/>
          </w:tcPr>
          <w:p w14:paraId="51CB149A">
            <w:pPr>
              <w:pStyle w:val="27"/>
            </w:pPr>
            <w:r>
              <w:rPr>
                <w:b/>
                <w:color w:val="FFFFFF"/>
                <w:sz w:val="17"/>
              </w:rPr>
              <w:t>Dados</w:t>
            </w:r>
          </w:p>
        </w:tc>
      </w:tr>
      <w:tr w14:paraId="16E4CD0E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8A4BCF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catalogo.RestauranteCriado</w:t>
            </w:r>
          </w:p>
        </w:tc>
        <w:tc>
          <w:p w14:paraId="798A405A">
            <w:pPr>
              <w:pStyle w:val="27"/>
            </w:pPr>
            <w:r>
              <w:rPr>
                <w:sz w:val="17"/>
              </w:rPr>
              <w:t>Catálogo</w:t>
            </w:r>
          </w:p>
        </w:tc>
        <w:tc>
          <w:p w14:paraId="374B3CF7">
            <w:pPr>
              <w:pStyle w:val="27"/>
            </w:pPr>
            <w:r>
              <w:rPr>
                <w:sz w:val="17"/>
              </w:rPr>
              <w:t>Pedidos (réplica)</w:t>
            </w:r>
          </w:p>
        </w:tc>
        <w:tc>
          <w:p w14:paraId="599BDF3A">
            <w:pPr>
              <w:pStyle w:val="27"/>
            </w:pPr>
            <w:r>
              <w:rPr>
                <w:sz w:val="17"/>
              </w:rPr>
              <w:t>restauranteId, nome, categoria</w:t>
            </w:r>
          </w:p>
        </w:tc>
      </w:tr>
      <w:tr w14:paraId="7B73112E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F73929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catalogo.ProdutoCadastrado</w:t>
            </w:r>
          </w:p>
        </w:tc>
        <w:tc>
          <w:p w14:paraId="20044D70">
            <w:pPr>
              <w:pStyle w:val="27"/>
            </w:pPr>
            <w:r>
              <w:rPr>
                <w:sz w:val="17"/>
              </w:rPr>
              <w:t>Catálogo</w:t>
            </w:r>
          </w:p>
        </w:tc>
        <w:tc>
          <w:p w14:paraId="1F1AC787">
            <w:pPr>
              <w:pStyle w:val="27"/>
            </w:pPr>
            <w:r>
              <w:rPr>
                <w:sz w:val="17"/>
              </w:rPr>
              <w:t>Pedidos (réplica)</w:t>
            </w:r>
          </w:p>
        </w:tc>
        <w:tc>
          <w:p w14:paraId="2BD62EB3">
            <w:pPr>
              <w:pStyle w:val="27"/>
            </w:pPr>
            <w:r>
              <w:rPr>
                <w:sz w:val="17"/>
              </w:rPr>
              <w:t>produtoId, restauranteId, nome, precoCentavos, disponivel</w:t>
            </w:r>
          </w:p>
        </w:tc>
      </w:tr>
      <w:tr w14:paraId="2E71F2C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A294DA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clientes.ClienteCadastrado</w:t>
            </w:r>
          </w:p>
        </w:tc>
        <w:tc>
          <w:p w14:paraId="4C9F3149">
            <w:pPr>
              <w:pStyle w:val="27"/>
            </w:pPr>
            <w:r>
              <w:rPr>
                <w:sz w:val="17"/>
              </w:rPr>
              <w:t>Clientes</w:t>
            </w:r>
          </w:p>
        </w:tc>
        <w:tc>
          <w:p w14:paraId="427CE434">
            <w:pPr>
              <w:pStyle w:val="27"/>
            </w:pPr>
            <w:r>
              <w:rPr>
                <w:sz w:val="17"/>
              </w:rPr>
              <w:t>Pedidos (réplica)</w:t>
            </w:r>
          </w:p>
        </w:tc>
        <w:tc>
          <w:p w14:paraId="6A0336ED">
            <w:pPr>
              <w:pStyle w:val="27"/>
            </w:pPr>
            <w:r>
              <w:rPr>
                <w:sz w:val="17"/>
              </w:rPr>
              <w:t>clienteId, nome, email</w:t>
            </w:r>
          </w:p>
        </w:tc>
      </w:tr>
      <w:tr w14:paraId="65E88F6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62031AA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pedidos.PedidoCriado</w:t>
            </w:r>
          </w:p>
        </w:tc>
        <w:tc>
          <w:p w14:paraId="59856954">
            <w:pPr>
              <w:pStyle w:val="27"/>
            </w:pPr>
            <w:r>
              <w:rPr>
                <w:sz w:val="17"/>
              </w:rPr>
              <w:t>Pedidos</w:t>
            </w:r>
          </w:p>
        </w:tc>
        <w:tc>
          <w:p w14:paraId="2CC90CBE">
            <w:pPr>
              <w:pStyle w:val="27"/>
            </w:pPr>
            <w:r>
              <w:rPr>
                <w:sz w:val="17"/>
              </w:rPr>
              <w:t>Notificações</w:t>
            </w:r>
          </w:p>
        </w:tc>
        <w:tc>
          <w:p w14:paraId="799B4D52">
            <w:pPr>
              <w:pStyle w:val="27"/>
            </w:pPr>
            <w:r>
              <w:rPr>
                <w:sz w:val="17"/>
              </w:rPr>
              <w:t>pedidoId, clienteId, restauranteId, restauranteNome, quantidadeItens, totalCentavos</w:t>
            </w:r>
          </w:p>
        </w:tc>
      </w:tr>
      <w:tr w14:paraId="579D8A7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3C4032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pedidos.PedidoConfirmado</w:t>
            </w:r>
          </w:p>
        </w:tc>
        <w:tc>
          <w:p w14:paraId="627EB431">
            <w:pPr>
              <w:pStyle w:val="27"/>
            </w:pPr>
            <w:r>
              <w:rPr>
                <w:sz w:val="17"/>
              </w:rPr>
              <w:t>Pedidos</w:t>
            </w:r>
          </w:p>
        </w:tc>
        <w:tc>
          <w:p w14:paraId="309036D9">
            <w:pPr>
              <w:pStyle w:val="27"/>
            </w:pPr>
            <w:r>
              <w:rPr>
                <w:sz w:val="17"/>
              </w:rPr>
              <w:t>Notificações</w:t>
            </w:r>
          </w:p>
        </w:tc>
        <w:tc>
          <w:p w14:paraId="2D2BA196">
            <w:pPr>
              <w:pStyle w:val="27"/>
            </w:pPr>
            <w:r>
              <w:rPr>
                <w:sz w:val="17"/>
              </w:rPr>
              <w:t>pedidoId, clienteId, restauranteId</w:t>
            </w:r>
          </w:p>
        </w:tc>
      </w:tr>
      <w:tr w14:paraId="285790D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B7AB13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pedidos.PedidoCancelado</w:t>
            </w:r>
          </w:p>
        </w:tc>
        <w:tc>
          <w:p w14:paraId="3F4ED79B">
            <w:pPr>
              <w:pStyle w:val="27"/>
            </w:pPr>
            <w:r>
              <w:rPr>
                <w:sz w:val="17"/>
              </w:rPr>
              <w:t>Pedidos</w:t>
            </w:r>
          </w:p>
        </w:tc>
        <w:tc>
          <w:p w14:paraId="5DF63D7F">
            <w:pPr>
              <w:pStyle w:val="27"/>
            </w:pPr>
            <w:r>
              <w:rPr>
                <w:sz w:val="17"/>
              </w:rPr>
              <w:t>Notificações</w:t>
            </w:r>
          </w:p>
        </w:tc>
        <w:tc>
          <w:p w14:paraId="42BE4310">
            <w:pPr>
              <w:pStyle w:val="27"/>
            </w:pPr>
            <w:r>
              <w:rPr>
                <w:sz w:val="17"/>
              </w:rPr>
              <w:t>pedidoId, clienteId, restauranteId</w:t>
            </w:r>
          </w:p>
        </w:tc>
      </w:tr>
    </w:tbl>
    <w:p w14:paraId="785C020B">
      <w:pPr>
        <w:pStyle w:val="3"/>
      </w:pPr>
    </w:p>
    <w:p w14:paraId="09125596">
      <w:pPr>
        <w:pStyle w:val="3"/>
      </w:pPr>
      <w:r>
        <w:t xml:space="preserve">Os contratos ficam em </w:t>
      </w:r>
      <w:r>
        <w:rPr>
          <w:rFonts w:ascii="Consolas" w:hAnsi="Consolas"/>
          <w:color w:val="5A1E8C"/>
          <w:sz w:val="18"/>
        </w:rPr>
        <w:t>shared/contracts/eventos.ts</w:t>
      </w:r>
      <w:r>
        <w:t xml:space="preserve"> e são o único acoplamento permitido entre serviços. A falha de um consumidor é registrada e não afeta o produtor; na nuvem, o EventBridge faz retentativas e envia para uma DLQ.</w:t>
      </w:r>
    </w:p>
    <w:p w14:paraId="467CBFCA">
      <w:pPr>
        <w:pStyle w:val="4"/>
      </w:pPr>
      <w:bookmarkStart w:id="36" w:name="_Toc509"/>
      <w:r>
        <w:t>8.3 Regras de Clean Architecture e Vertical Slice</w:t>
      </w:r>
      <w:bookmarkEnd w:id="36"/>
    </w:p>
    <w:p w14:paraId="1D4FCC51">
      <w:pPr>
        <w:pStyle w:val="27"/>
        <w:numPr>
          <w:ilvl w:val="0"/>
          <w:numId w:val="1"/>
        </w:numPr>
      </w:pPr>
      <w:r>
        <w:rPr>
          <w:b/>
        </w:rPr>
        <w:t>domain</w:t>
      </w:r>
      <w:r>
        <w:t xml:space="preserve">: entidades, agregados e regras; não importa nada fora de </w:t>
      </w:r>
      <w:r>
        <w:rPr>
          <w:rFonts w:ascii="Consolas" w:hAnsi="Consolas"/>
          <w:color w:val="5A1E8C"/>
          <w:sz w:val="18"/>
        </w:rPr>
        <w:t>domain</w:t>
      </w:r>
      <w:r>
        <w:t xml:space="preserve"> nem frameworks.</w:t>
      </w:r>
    </w:p>
    <w:p w14:paraId="62D4C5EF">
      <w:pPr>
        <w:pStyle w:val="27"/>
        <w:numPr>
          <w:ilvl w:val="0"/>
          <w:numId w:val="1"/>
        </w:numPr>
      </w:pPr>
      <w:r>
        <w:rPr>
          <w:b/>
        </w:rPr>
        <w:t>application</w:t>
      </w:r>
      <w:r>
        <w:t>: portas (interfaces) de repositórios e plataforma (</w:t>
      </w:r>
      <w:r>
        <w:rPr>
          <w:rFonts w:ascii="Consolas" w:hAnsi="Consolas"/>
          <w:color w:val="5A1E8C"/>
          <w:sz w:val="18"/>
        </w:rPr>
        <w:t>BarramentoEventos</w:t>
      </w:r>
      <w:r>
        <w:t xml:space="preserve">, </w:t>
      </w:r>
      <w:r>
        <w:rPr>
          <w:rFonts w:ascii="Consolas" w:hAnsi="Consolas"/>
          <w:color w:val="5A1E8C"/>
          <w:sz w:val="18"/>
        </w:rPr>
        <w:t>Relogio</w:t>
      </w:r>
      <w:r>
        <w:t xml:space="preserve">, </w:t>
      </w:r>
      <w:r>
        <w:rPr>
          <w:rFonts w:ascii="Consolas" w:hAnsi="Consolas"/>
          <w:color w:val="5A1E8C"/>
          <w:sz w:val="18"/>
        </w:rPr>
        <w:t>GeradorId</w:t>
      </w:r>
      <w:r>
        <w:t>).</w:t>
      </w:r>
    </w:p>
    <w:p w14:paraId="2D533EDC">
      <w:pPr>
        <w:pStyle w:val="27"/>
        <w:numPr>
          <w:ilvl w:val="0"/>
          <w:numId w:val="1"/>
        </w:numPr>
      </w:pPr>
      <w:r>
        <w:rPr>
          <w:b/>
        </w:rPr>
        <w:t>features/&lt;fatia&gt;</w:t>
      </w:r>
      <w:r>
        <w:t xml:space="preserve">: </w:t>
      </w:r>
      <w:r>
        <w:rPr>
          <w:rFonts w:ascii="Consolas" w:hAnsi="Consolas"/>
          <w:color w:val="5A1E8C"/>
          <w:sz w:val="18"/>
        </w:rPr>
        <w:t>&lt;fatia&gt;.ts</w:t>
      </w:r>
      <w:r>
        <w:t xml:space="preserve"> é o caso de uso (sem HTTP); </w:t>
      </w:r>
      <w:r>
        <w:rPr>
          <w:rFonts w:ascii="Consolas" w:hAnsi="Consolas"/>
          <w:color w:val="5A1E8C"/>
          <w:sz w:val="18"/>
        </w:rPr>
        <w:t>&lt;fatia&gt;.http.ts</w:t>
      </w:r>
      <w:r>
        <w:t xml:space="preserve"> é o adaptador de entrada, que só traduz HTTP e delega. Uma fatia não importa outra.</w:t>
      </w:r>
    </w:p>
    <w:p w14:paraId="44054AE3">
      <w:pPr>
        <w:pStyle w:val="27"/>
        <w:numPr>
          <w:ilvl w:val="0"/>
          <w:numId w:val="1"/>
        </w:numPr>
      </w:pPr>
      <w:r>
        <w:rPr>
          <w:b/>
        </w:rPr>
        <w:t>infrastructure</w:t>
      </w:r>
      <w:r>
        <w:t>: implementações das portas, instanciadas somente pela composition root do próprio serviço.</w:t>
      </w:r>
    </w:p>
    <w:p w14:paraId="00669356">
      <w:pPr>
        <w:pStyle w:val="27"/>
        <w:numPr>
          <w:ilvl w:val="0"/>
          <w:numId w:val="1"/>
        </w:numPr>
      </w:pPr>
      <w:r>
        <w:rPr>
          <w:b/>
        </w:rPr>
        <w:t>composition roots</w:t>
      </w:r>
      <w:r>
        <w:t xml:space="preserve">: </w:t>
      </w:r>
      <w:r>
        <w:rPr>
          <w:rFonts w:ascii="Consolas" w:hAnsi="Consolas"/>
          <w:color w:val="5A1E8C"/>
          <w:sz w:val="18"/>
        </w:rPr>
        <w:t>&lt;servico&gt;.service.ts</w:t>
      </w:r>
      <w:r>
        <w:t xml:space="preserve"> (local), </w:t>
      </w:r>
      <w:r>
        <w:rPr>
          <w:rFonts w:ascii="Consolas" w:hAnsi="Consolas"/>
          <w:color w:val="5A1E8C"/>
          <w:sz w:val="18"/>
        </w:rPr>
        <w:t>lambda.ts</w:t>
      </w:r>
      <w:r>
        <w:t xml:space="preserve"> (serverless) e </w:t>
      </w:r>
      <w:r>
        <w:rPr>
          <w:rFonts w:ascii="Consolas" w:hAnsi="Consolas"/>
          <w:color w:val="5A1E8C"/>
          <w:sz w:val="18"/>
        </w:rPr>
        <w:t>app.ts</w:t>
      </w:r>
      <w:r>
        <w:t xml:space="preserve"> (processo local completo).</w:t>
      </w:r>
    </w:p>
    <w:p w14:paraId="44043239">
      <w:pPr>
        <w:pStyle w:val="4"/>
      </w:pPr>
      <w:bookmarkStart w:id="37" w:name="_Toc24530"/>
      <w:r>
        <w:t>8.4 Testes unitários de arquitetura</w:t>
      </w:r>
      <w:bookmarkEnd w:id="37"/>
    </w:p>
    <w:p w14:paraId="7FCD20E0">
      <w:pPr>
        <w:pStyle w:val="26"/>
      </w:pPr>
      <w:r>
        <w:t xml:space="preserve">Os testes de arquitetura leem os imports de todos os arquivos de </w:t>
      </w:r>
      <w:r>
        <w:rPr>
          <w:rFonts w:ascii="Consolas" w:hAnsi="Consolas"/>
          <w:color w:val="5A1E8C"/>
          <w:sz w:val="18"/>
        </w:rPr>
        <w:t>src/</w:t>
      </w:r>
      <w:r>
        <w:t xml:space="preserve"> com </w:t>
      </w:r>
      <w:r>
        <w:rPr>
          <w:rFonts w:ascii="Consolas" w:hAnsi="Consolas"/>
          <w:color w:val="5A1E8C"/>
          <w:sz w:val="18"/>
        </w:rPr>
        <w:t>ts.preProcessFile</w:t>
      </w:r>
      <w:r>
        <w:t>, do compilador TypeScript, e verificam as regras abaixo. Cada regra exige ao menos um arquivo correspondente, para não passar "no vazio". Durante o desenvolvimento, três violações foram inseridas de propósito (domínio importando express, fatia importando outra fatia, serviço importando outro serviço) e os testes falharam como esperado. Lista gerada a partir dos arquivos de teste:</w:t>
      </w:r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4"/>
        <w:gridCol w:w="2123"/>
        <w:gridCol w:w="5511"/>
      </w:tblGrid>
      <w:tr w14:paraId="2D436AF2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38E57701">
            <w:pPr>
              <w:pStyle w:val="27"/>
            </w:pPr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shd w:val="clear" w:color="auto" w:fill="1D4F91"/>
          </w:tcPr>
          <w:p w14:paraId="04FB8C5C">
            <w:pPr>
              <w:pStyle w:val="27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shd w:val="clear" w:color="auto" w:fill="1D4F91"/>
          </w:tcPr>
          <w:p w14:paraId="27E6EF36">
            <w:pPr>
              <w:pStyle w:val="27"/>
            </w:pPr>
            <w:r>
              <w:rPr>
                <w:b/>
                <w:color w:val="FFFFFF"/>
                <w:sz w:val="17"/>
              </w:rPr>
              <w:t>Regra verificada</w:t>
            </w:r>
          </w:p>
        </w:tc>
      </w:tr>
      <w:tr w14:paraId="71E8348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8BE804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clean-architecture.test.ts</w:t>
            </w:r>
          </w:p>
        </w:tc>
        <w:tc>
          <w:p w14:paraId="7CBE852F">
            <w:pPr>
              <w:pStyle w:val="27"/>
            </w:pPr>
            <w:r>
              <w:rPr>
                <w:sz w:val="17"/>
              </w:rPr>
              <w:t>Clean Architecture</w:t>
            </w:r>
          </w:p>
        </w:tc>
        <w:tc>
          <w:p w14:paraId="6E5FB3E7">
            <w:pPr>
              <w:pStyle w:val="27"/>
            </w:pPr>
            <w:r>
              <w:rPr>
                <w:sz w:val="17"/>
              </w:rPr>
              <w:t>domain não depende de nenhuma outra camada (só de outros arquivos de domain)</w:t>
            </w:r>
          </w:p>
        </w:tc>
      </w:tr>
      <w:tr w14:paraId="35BC4CFE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4F49EB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clean-architecture.test.ts</w:t>
            </w:r>
          </w:p>
        </w:tc>
        <w:tc>
          <w:p w14:paraId="74BD7675">
            <w:pPr>
              <w:pStyle w:val="27"/>
            </w:pPr>
            <w:r>
              <w:rPr>
                <w:sz w:val="17"/>
              </w:rPr>
              <w:t>Clean Architecture</w:t>
            </w:r>
          </w:p>
        </w:tc>
        <w:tc>
          <w:p w14:paraId="55EDB491">
            <w:pPr>
              <w:pStyle w:val="27"/>
            </w:pPr>
            <w:r>
              <w:rPr>
                <w:sz w:val="17"/>
              </w:rPr>
              <w:t>domain não importa frameworks nem APIs de infraestrutura do Node</w:t>
            </w:r>
          </w:p>
        </w:tc>
      </w:tr>
      <w:tr w14:paraId="5F53588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0341377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clean-architecture.test.ts</w:t>
            </w:r>
          </w:p>
        </w:tc>
        <w:tc>
          <w:p w14:paraId="58FD40A6">
            <w:pPr>
              <w:pStyle w:val="27"/>
            </w:pPr>
            <w:r>
              <w:rPr>
                <w:sz w:val="17"/>
              </w:rPr>
              <w:t>Clean Architecture</w:t>
            </w:r>
          </w:p>
        </w:tc>
        <w:tc>
          <w:p w14:paraId="33B47EB4">
            <w:pPr>
              <w:pStyle w:val="27"/>
            </w:pPr>
            <w:r>
              <w:rPr>
                <w:sz w:val="17"/>
              </w:rPr>
              <w:t>application (portas) depende apenas de domain e de contratos</w:t>
            </w:r>
          </w:p>
        </w:tc>
      </w:tr>
      <w:tr w14:paraId="72F4054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952AE9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clean-architecture.test.ts</w:t>
            </w:r>
          </w:p>
        </w:tc>
        <w:tc>
          <w:p w14:paraId="2B759835">
            <w:pPr>
              <w:pStyle w:val="27"/>
            </w:pPr>
            <w:r>
              <w:rPr>
                <w:sz w:val="17"/>
              </w:rPr>
              <w:t>Clean Architecture</w:t>
            </w:r>
          </w:p>
        </w:tc>
        <w:tc>
          <w:p w14:paraId="1DA1B710">
            <w:pPr>
              <w:pStyle w:val="27"/>
            </w:pPr>
            <w:r>
              <w:rPr>
                <w:sz w:val="17"/>
              </w:rPr>
              <w:t>casos de uso não dependem de infrastructure</w:t>
            </w:r>
          </w:p>
        </w:tc>
      </w:tr>
      <w:tr w14:paraId="67ED873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03262C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clean-architecture.test.ts</w:t>
            </w:r>
          </w:p>
        </w:tc>
        <w:tc>
          <w:p w14:paraId="64AB6105">
            <w:pPr>
              <w:pStyle w:val="27"/>
            </w:pPr>
            <w:r>
              <w:rPr>
                <w:sz w:val="17"/>
              </w:rPr>
              <w:t>Clean Architecture</w:t>
            </w:r>
          </w:p>
        </w:tc>
        <w:tc>
          <w:p w14:paraId="652B9A88">
            <w:pPr>
              <w:pStyle w:val="27"/>
            </w:pPr>
            <w:r>
              <w:rPr>
                <w:sz w:val="17"/>
              </w:rPr>
              <w:t>casos de uso não conhecem HTTP (express ou shared/http)</w:t>
            </w:r>
          </w:p>
        </w:tc>
      </w:tr>
      <w:tr w14:paraId="413344A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4F06C0B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clean-architecture.test.ts</w:t>
            </w:r>
          </w:p>
        </w:tc>
        <w:tc>
          <w:p w14:paraId="23E3B038">
            <w:pPr>
              <w:pStyle w:val="27"/>
            </w:pPr>
            <w:r>
              <w:rPr>
                <w:sz w:val="17"/>
              </w:rPr>
              <w:t>Clean Architecture</w:t>
            </w:r>
          </w:p>
        </w:tc>
        <w:tc>
          <w:p w14:paraId="26BEE1B0">
            <w:pPr>
              <w:pStyle w:val="27"/>
            </w:pPr>
            <w:r>
              <w:rPr>
                <w:sz w:val="17"/>
              </w:rPr>
              <w:t>adaptadores HTTP só delegam ao caso de uso da própria fatia (não acessam repositórios nem domínio)</w:t>
            </w:r>
          </w:p>
        </w:tc>
      </w:tr>
      <w:tr w14:paraId="1019EDAE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EEC950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clean-architecture.test.ts</w:t>
            </w:r>
          </w:p>
        </w:tc>
        <w:tc>
          <w:p w14:paraId="18522303">
            <w:pPr>
              <w:pStyle w:val="27"/>
            </w:pPr>
            <w:r>
              <w:rPr>
                <w:sz w:val="17"/>
              </w:rPr>
              <w:t>Clean Architecture</w:t>
            </w:r>
          </w:p>
        </w:tc>
        <w:tc>
          <w:p w14:paraId="0AE20A09">
            <w:pPr>
              <w:pStyle w:val="27"/>
            </w:pPr>
            <w:r>
              <w:rPr>
                <w:sz w:val="17"/>
              </w:rPr>
              <w:t>infrastructure não é importada por ninguém além das composition roots</w:t>
            </w:r>
          </w:p>
        </w:tc>
      </w:tr>
      <w:tr w14:paraId="55B2D9C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B0D5164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7E74373B">
            <w:pPr>
              <w:pStyle w:val="27"/>
            </w:pPr>
            <w:r>
              <w:rPr>
                <w:sz w:val="17"/>
              </w:rPr>
              <w:t>Microsserviços e Database per Service</w:t>
            </w:r>
          </w:p>
        </w:tc>
        <w:tc>
          <w:p w14:paraId="77279753">
            <w:pPr>
              <w:pStyle w:val="27"/>
            </w:pPr>
            <w:r>
              <w:rPr>
                <w:sz w:val="17"/>
              </w:rPr>
              <w:t>um microsserviço não importa código de outro microsserviço</w:t>
            </w:r>
          </w:p>
        </w:tc>
      </w:tr>
      <w:tr w14:paraId="5C6A2453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23EC26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513D2677">
            <w:pPr>
              <w:pStyle w:val="27"/>
            </w:pPr>
            <w:r>
              <w:rPr>
                <w:sz w:val="17"/>
              </w:rPr>
              <w:t>Microsserviços e Database per Service</w:t>
            </w:r>
          </w:p>
        </w:tc>
        <w:tc>
          <w:p w14:paraId="5DF739EC">
            <w:pPr>
              <w:pStyle w:val="27"/>
            </w:pPr>
            <w:r>
              <w:rPr>
                <w:sz w:val="17"/>
              </w:rPr>
              <w:t>a única dependência compartilhada é o shared kernel (erros, portas, contratos de eventos, adaptadores genéricos)</w:t>
            </w:r>
          </w:p>
        </w:tc>
      </w:tr>
      <w:tr w14:paraId="14B759C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0F4DEA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5F0CFC1F">
            <w:pPr>
              <w:pStyle w:val="27"/>
            </w:pPr>
            <w:r>
              <w:rPr>
                <w:sz w:val="17"/>
              </w:rPr>
              <w:t>Microsserviços e Database per Service</w:t>
            </w:r>
          </w:p>
        </w:tc>
        <w:tc>
          <w:p w14:paraId="659DD4C6">
            <w:pPr>
              <w:pStyle w:val="27"/>
            </w:pPr>
            <w:r>
              <w:rPr>
                <w:sz w:val="17"/>
              </w:rPr>
              <w:t>o shared kernel não conhece serviços, BFFs nem o gateway</w:t>
            </w:r>
          </w:p>
        </w:tc>
      </w:tr>
      <w:tr w14:paraId="44AF202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63FEAC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09E8B7E8">
            <w:pPr>
              <w:pStyle w:val="27"/>
            </w:pPr>
            <w:r>
              <w:rPr>
                <w:sz w:val="17"/>
              </w:rPr>
              <w:t>Microsserviços e Database per Service</w:t>
            </w:r>
          </w:p>
        </w:tc>
        <w:tc>
          <w:p w14:paraId="53AB1245">
            <w:pPr>
              <w:pStyle w:val="27"/>
            </w:pPr>
            <w:r>
              <w:rPr>
                <w:sz w:val="17"/>
              </w:rPr>
              <w:t>o banco (infrastructure) de cada serviço só é instanciado pela composition root do próprio serviço</w:t>
            </w:r>
          </w:p>
        </w:tc>
      </w:tr>
      <w:tr w14:paraId="47E8443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AA7C47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60CE29D9">
            <w:pPr>
              <w:pStyle w:val="27"/>
            </w:pPr>
            <w:r>
              <w:rPr>
                <w:sz w:val="17"/>
              </w:rPr>
              <w:t>Arquitetura Orientada a Eventos</w:t>
            </w:r>
          </w:p>
        </w:tc>
        <w:tc>
          <w:p w14:paraId="6A0D40FB">
            <w:pPr>
              <w:pStyle w:val="27"/>
            </w:pPr>
            <w:r>
              <w:rPr>
                <w:sz w:val="17"/>
              </w:rPr>
              <w:t>serviços só se comunicam pelos contratos de eventos (shared/contracts)</w:t>
            </w:r>
          </w:p>
        </w:tc>
      </w:tr>
      <w:tr w14:paraId="608DC23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0179BF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38985296">
            <w:pPr>
              <w:pStyle w:val="27"/>
            </w:pPr>
            <w:r>
              <w:rPr>
                <w:sz w:val="17"/>
              </w:rPr>
              <w:t>Backend for Frontend</w:t>
            </w:r>
          </w:p>
        </w:tc>
        <w:tc>
          <w:p w14:paraId="428985ED">
            <w:pPr>
              <w:pStyle w:val="27"/>
            </w:pPr>
            <w:r>
              <w:rPr>
                <w:sz w:val="17"/>
              </w:rPr>
              <w:t>BFFs não importam código de microsserviços (falam com eles só via HTTP/gateway)</w:t>
            </w:r>
          </w:p>
        </w:tc>
      </w:tr>
      <w:tr w14:paraId="7564DAA3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D34CC48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598B45D0">
            <w:pPr>
              <w:pStyle w:val="27"/>
            </w:pPr>
            <w:r>
              <w:rPr>
                <w:sz w:val="17"/>
              </w:rPr>
              <w:t>Backend for Frontend</w:t>
            </w:r>
          </w:p>
        </w:tc>
        <w:tc>
          <w:p w14:paraId="0233AF3A">
            <w:pPr>
              <w:pStyle w:val="27"/>
            </w:pPr>
            <w:r>
              <w:rPr>
                <w:sz w:val="17"/>
              </w:rPr>
              <w:t>um BFF não importa outro BFF (apenas a pasta compartilhado)</w:t>
            </w:r>
          </w:p>
        </w:tc>
      </w:tr>
      <w:tr w14:paraId="608B80C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A3EB70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6D9076CE">
            <w:pPr>
              <w:pStyle w:val="27"/>
            </w:pPr>
            <w:r>
              <w:rPr>
                <w:sz w:val="17"/>
              </w:rPr>
              <w:t>API Gateway</w:t>
            </w:r>
          </w:p>
        </w:tc>
        <w:tc>
          <w:p w14:paraId="0CC589F3">
            <w:pPr>
              <w:pStyle w:val="27"/>
            </w:pPr>
            <w:r>
              <w:rPr>
                <w:sz w:val="17"/>
              </w:rPr>
              <w:t>o gateway não conhece serviços nem BFFs (recebe as rotas por injeção)</w:t>
            </w:r>
          </w:p>
        </w:tc>
      </w:tr>
      <w:tr w14:paraId="131E2871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4D18A7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0CC602C0">
            <w:pPr>
              <w:pStyle w:val="27"/>
            </w:pPr>
            <w:r>
              <w:rPr>
                <w:sz w:val="17"/>
              </w:rPr>
              <w:t>Serverless</w:t>
            </w:r>
          </w:p>
        </w:tc>
        <w:tc>
          <w:p w14:paraId="5B2FD07D">
            <w:pPr>
              <w:pStyle w:val="27"/>
            </w:pPr>
            <w:r>
              <w:rPr>
                <w:sz w:val="17"/>
              </w:rPr>
              <w:t>o handler Lambda de Notificações não depende de Express</w:t>
            </w:r>
          </w:p>
        </w:tc>
      </w:tr>
      <w:tr w14:paraId="0888ABC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45019E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microsservicos.test.ts</w:t>
            </w:r>
          </w:p>
        </w:tc>
        <w:tc>
          <w:p w14:paraId="78DB3878">
            <w:pPr>
              <w:pStyle w:val="27"/>
            </w:pPr>
            <w:r>
              <w:rPr>
                <w:sz w:val="17"/>
              </w:rPr>
              <w:t>Serverless</w:t>
            </w:r>
          </w:p>
        </w:tc>
        <w:tc>
          <w:p w14:paraId="2C0EB2C8">
            <w:pPr>
              <w:pStyle w:val="27"/>
            </w:pPr>
            <w:r>
              <w:rPr>
                <w:sz w:val="17"/>
              </w:rPr>
              <w:t>o serviço de Notificações não tem API HTTP (é acionado só por eventos)</w:t>
            </w:r>
          </w:p>
        </w:tc>
      </w:tr>
      <w:tr w14:paraId="5F42EAA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C1BC1B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vertical-slice.test.ts</w:t>
            </w:r>
          </w:p>
        </w:tc>
        <w:tc>
          <w:p w14:paraId="2CDCC0AC">
            <w:pPr>
              <w:pStyle w:val="27"/>
            </w:pPr>
            <w:r>
              <w:rPr>
                <w:sz w:val="17"/>
              </w:rPr>
              <w:t>Vertical Slice</w:t>
            </w:r>
          </w:p>
        </w:tc>
        <w:tc>
          <w:p w14:paraId="343D92CF">
            <w:pPr>
              <w:pStyle w:val="27"/>
            </w:pPr>
            <w:r>
              <w:rPr>
                <w:sz w:val="17"/>
              </w:rPr>
              <w:t>uma fatia não importa código de outra fatia</w:t>
            </w:r>
          </w:p>
        </w:tc>
      </w:tr>
      <w:tr w14:paraId="26E0CB5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AAE829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vertical-slice.test.ts</w:t>
            </w:r>
          </w:p>
        </w:tc>
        <w:tc>
          <w:p w14:paraId="31A6D37E">
            <w:pPr>
              <w:pStyle w:val="27"/>
            </w:pPr>
            <w:r>
              <w:rPr>
                <w:sz w:val="17"/>
              </w:rPr>
              <w:t>Vertical Slice</w:t>
            </w:r>
          </w:p>
        </w:tc>
        <w:tc>
          <w:p w14:paraId="7F654034">
            <w:pPr>
              <w:pStyle w:val="27"/>
            </w:pPr>
            <w:r>
              <w:rPr>
                <w:sz w:val="17"/>
              </w:rPr>
              <w:t>domain e application não dependem de nenhuma fatia</w:t>
            </w:r>
          </w:p>
        </w:tc>
      </w:tr>
      <w:tr w14:paraId="7467BF7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E23EAC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vertical-slice.test.ts</w:t>
            </w:r>
          </w:p>
        </w:tc>
        <w:tc>
          <w:p w14:paraId="35F679FC">
            <w:pPr>
              <w:pStyle w:val="27"/>
            </w:pPr>
            <w:r>
              <w:rPr>
                <w:sz w:val="17"/>
              </w:rPr>
              <w:t>Vertical Slice</w:t>
            </w:r>
          </w:p>
        </w:tc>
        <w:tc>
          <w:p w14:paraId="5E10ADC1">
            <w:pPr>
              <w:pStyle w:val="27"/>
            </w:pPr>
            <w:r>
              <w:rPr>
                <w:sz w:val="17"/>
              </w:rPr>
              <w:t>toda fatia tem um caso de uso com o mesmo nome da pasta</w:t>
            </w:r>
          </w:p>
        </w:tc>
      </w:tr>
      <w:tr w14:paraId="29B6E28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CB70B6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vertical-slice.test.ts</w:t>
            </w:r>
          </w:p>
        </w:tc>
        <w:tc>
          <w:p w14:paraId="39389F86">
            <w:pPr>
              <w:pStyle w:val="27"/>
            </w:pPr>
            <w:r>
              <w:rPr>
                <w:sz w:val="17"/>
              </w:rPr>
              <w:t>Vertical Slice</w:t>
            </w:r>
          </w:p>
        </w:tc>
        <w:tc>
          <w:p w14:paraId="77376B9B">
            <w:pPr>
              <w:pStyle w:val="27"/>
            </w:pPr>
            <w:r>
              <w:rPr>
                <w:sz w:val="17"/>
              </w:rPr>
              <w:t>arquivos de uma fatia ficam todos na pasta da fatia (sem subpastas por camada técnica)</w:t>
            </w:r>
          </w:p>
        </w:tc>
      </w:tr>
      <w:tr w14:paraId="6969CC1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C1B918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vertical-slice.test.ts</w:t>
            </w:r>
          </w:p>
        </w:tc>
        <w:tc>
          <w:p w14:paraId="688C0C74">
            <w:pPr>
              <w:pStyle w:val="27"/>
            </w:pPr>
            <w:r>
              <w:rPr>
                <w:sz w:val="17"/>
              </w:rPr>
              <w:t>Vertical Slice</w:t>
            </w:r>
          </w:p>
        </w:tc>
        <w:tc>
          <w:p w14:paraId="3BB206E0">
            <w:pPr>
              <w:pStyle w:val="27"/>
            </w:pPr>
            <w:r>
              <w:rPr>
                <w:sz w:val="17"/>
              </w:rPr>
              <w:t>fatias com entrada HTTP pertencem a serviços expostos pelo gateway</w:t>
            </w:r>
          </w:p>
        </w:tc>
      </w:tr>
    </w:tbl>
    <w:p w14:paraId="020AC321">
      <w:pPr>
        <w:pStyle w:val="3"/>
      </w:pPr>
    </w:p>
    <w:p w14:paraId="42D6F703">
      <w:pPr>
        <w:pStyle w:val="4"/>
      </w:pPr>
      <w:bookmarkStart w:id="38" w:name="_Toc6069"/>
      <w:r>
        <w:t>8.5 Tratamento de erros</w:t>
      </w:r>
      <w:bookmarkEnd w:id="38"/>
    </w:p>
    <w:p w14:paraId="22B0B481">
      <w:pPr>
        <w:pStyle w:val="26"/>
      </w:pPr>
      <w:r>
        <w:t xml:space="preserve">O domínio lança </w:t>
      </w:r>
      <w:r>
        <w:rPr>
          <w:rFonts w:ascii="Consolas" w:hAnsi="Consolas"/>
          <w:color w:val="5A1E8C"/>
          <w:sz w:val="18"/>
        </w:rPr>
        <w:t>ErroValidacao</w:t>
      </w:r>
      <w:r>
        <w:t xml:space="preserve">, </w:t>
      </w:r>
      <w:r>
        <w:rPr>
          <w:rFonts w:ascii="Consolas" w:hAnsi="Consolas"/>
          <w:color w:val="5A1E8C"/>
          <w:sz w:val="18"/>
        </w:rPr>
        <w:t>ErroNaoEncontrado</w:t>
      </w:r>
      <w:r>
        <w:t xml:space="preserve"> ou </w:t>
      </w:r>
      <w:r>
        <w:rPr>
          <w:rFonts w:ascii="Consolas" w:hAnsi="Consolas"/>
          <w:color w:val="5A1E8C"/>
          <w:sz w:val="18"/>
        </w:rPr>
        <w:t>ErroRegraNegocio</w:t>
      </w:r>
      <w:r>
        <w:t xml:space="preserve">, que não conhecem HTTP. O adaptador </w:t>
      </w:r>
      <w:r>
        <w:rPr>
          <w:rFonts w:ascii="Consolas" w:hAnsi="Consolas"/>
          <w:color w:val="5A1E8C"/>
          <w:sz w:val="18"/>
        </w:rPr>
        <w:t>shared/http/tratador-erros.ts</w:t>
      </w:r>
      <w:r>
        <w:t xml:space="preserve"> mapeia esses erros para 400, 404 e 422; JSON malformado vira 400 e o restante, 500. Os BFFs repassam ao front o status e o corpo do serviço chamado (</w:t>
      </w:r>
      <w:r>
        <w:rPr>
          <w:rFonts w:ascii="Consolas" w:hAnsi="Consolas"/>
          <w:color w:val="5A1E8C"/>
          <w:sz w:val="18"/>
        </w:rPr>
        <w:t>ErroServico</w:t>
      </w:r>
      <w:r>
        <w:t>).</w:t>
      </w:r>
    </w:p>
    <w:p w14:paraId="0852C585">
      <w:pPr>
        <w:pStyle w:val="4"/>
      </w:pPr>
      <w:bookmarkStart w:id="39" w:name="_Toc16403"/>
      <w:r>
        <w:t>8.6 Segurança, observabilidade e configuração</w:t>
      </w:r>
      <w:bookmarkEnd w:id="39"/>
    </w:p>
    <w:p w14:paraId="5A8E6CD2">
      <w:pPr>
        <w:pStyle w:val="27"/>
        <w:numPr>
          <w:ilvl w:val="0"/>
          <w:numId w:val="1"/>
        </w:numPr>
      </w:pPr>
      <w:r>
        <w:rPr>
          <w:b/>
        </w:rPr>
        <w:t>Correlation id</w:t>
      </w:r>
      <w:r>
        <w:t xml:space="preserve">: o gateway gera ou propaga </w:t>
      </w:r>
      <w:r>
        <w:rPr>
          <w:rFonts w:ascii="Consolas" w:hAnsi="Consolas"/>
          <w:color w:val="5A1E8C"/>
          <w:sz w:val="18"/>
        </w:rPr>
        <w:t>x-request-id</w:t>
      </w:r>
      <w:r>
        <w:t>, e os BFFs o repassam nas chamadas aos serviços.</w:t>
      </w:r>
    </w:p>
    <w:p w14:paraId="1DEA863B">
      <w:pPr>
        <w:pStyle w:val="27"/>
        <w:numPr>
          <w:ilvl w:val="0"/>
          <w:numId w:val="1"/>
        </w:numPr>
      </w:pPr>
      <w:r>
        <w:rPr>
          <w:b/>
        </w:rPr>
        <w:t>Rate limiting</w:t>
      </w:r>
      <w:r>
        <w:t>: janela fixa por IP no gateway (HTTP 429); na nuvem, throttling do API Gateway.</w:t>
      </w:r>
    </w:p>
    <w:p w14:paraId="5AE8D012">
      <w:pPr>
        <w:pStyle w:val="27"/>
        <w:numPr>
          <w:ilvl w:val="0"/>
          <w:numId w:val="1"/>
        </w:numPr>
      </w:pPr>
      <w:r>
        <w:rPr>
          <w:b/>
        </w:rPr>
        <w:t>Roteamento observável</w:t>
      </w:r>
      <w:r>
        <w:t xml:space="preserve">: cabeçalho </w:t>
      </w:r>
      <w:r>
        <w:rPr>
          <w:rFonts w:ascii="Consolas" w:hAnsi="Consolas"/>
          <w:color w:val="5A1E8C"/>
          <w:sz w:val="18"/>
        </w:rPr>
        <w:t>x-servico</w:t>
      </w:r>
      <w:r>
        <w:t xml:space="preserve"> indica o destino da requisição.</w:t>
      </w:r>
    </w:p>
    <w:p w14:paraId="0DA90469">
      <w:pPr>
        <w:pStyle w:val="27"/>
        <w:numPr>
          <w:ilvl w:val="0"/>
          <w:numId w:val="1"/>
        </w:numPr>
      </w:pPr>
      <w:r>
        <w:rPr>
          <w:b/>
        </w:rPr>
        <w:t>Autenticação</w:t>
      </w:r>
      <w:r>
        <w:t xml:space="preserve"> (planejada): autorizador JWT do API Gateway com Amazon Cognito.</w:t>
      </w:r>
    </w:p>
    <w:p w14:paraId="2F3BDFC2">
      <w:pPr>
        <w:pStyle w:val="27"/>
        <w:numPr>
          <w:ilvl w:val="0"/>
          <w:numId w:val="1"/>
        </w:numPr>
      </w:pPr>
      <w:r>
        <w:rPr>
          <w:b/>
        </w:rPr>
        <w:t>Menor privilégio</w:t>
      </w:r>
      <w:r>
        <w:t>: cada Lambda tem papel IAM com acesso apenas às próprias tabelas, o que reforça o Database per Service.</w:t>
      </w:r>
    </w:p>
    <w:p w14:paraId="087E02B1">
      <w:pPr>
        <w:pStyle w:val="27"/>
        <w:numPr>
          <w:ilvl w:val="0"/>
          <w:numId w:val="1"/>
        </w:numPr>
      </w:pPr>
      <w:r>
        <w:rPr>
          <w:b/>
        </w:rPr>
        <w:t>Configuração</w:t>
      </w:r>
      <w:r>
        <w:t xml:space="preserve">: </w:t>
      </w:r>
      <w:r>
        <w:rPr>
          <w:rFonts w:ascii="Consolas" w:hAnsi="Consolas"/>
          <w:color w:val="5A1E8C"/>
          <w:sz w:val="18"/>
        </w:rPr>
        <w:t>PORT</w:t>
      </w:r>
      <w:r>
        <w:t xml:space="preserve"> e </w:t>
      </w:r>
      <w:r>
        <w:rPr>
          <w:rFonts w:ascii="Consolas" w:hAnsi="Consolas"/>
          <w:color w:val="5A1E8C"/>
          <w:sz w:val="18"/>
        </w:rPr>
        <w:t>SERVICOS_URL</w:t>
      </w:r>
      <w:r>
        <w:t xml:space="preserve"> por variáveis de ambiente.</w:t>
      </w:r>
    </w:p>
    <w:p w14:paraId="5AC71B9F">
      <w:pPr>
        <w:pStyle w:val="2"/>
        <w:pageBreakBefore/>
      </w:pPr>
      <w:bookmarkStart w:id="40" w:name="_Toc19031"/>
      <w:r>
        <w:t>9. Decisões Arquiteturais</w:t>
      </w:r>
      <w:bookmarkEnd w:id="40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6"/>
        <w:gridCol w:w="2731"/>
        <w:gridCol w:w="3155"/>
        <w:gridCol w:w="3396"/>
      </w:tblGrid>
      <w:tr w14:paraId="292075C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53A8FB0C">
            <w:pPr>
              <w:pStyle w:val="27"/>
            </w:pPr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shd w:val="clear" w:color="auto" w:fill="1D4F91"/>
          </w:tcPr>
          <w:p w14:paraId="0DF603D2">
            <w:pPr>
              <w:pStyle w:val="27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shd w:val="clear" w:color="auto" w:fill="1D4F91"/>
          </w:tcPr>
          <w:p w14:paraId="081CC1C8">
            <w:pPr>
              <w:pStyle w:val="27"/>
            </w:pPr>
            <w:r>
              <w:rPr>
                <w:b/>
                <w:color w:val="FFFFFF"/>
                <w:sz w:val="17"/>
              </w:rPr>
              <w:t>Contexto e justificativa</w:t>
            </w:r>
          </w:p>
        </w:tc>
        <w:tc>
          <w:tcPr>
            <w:shd w:val="clear" w:color="auto" w:fill="1D4F91"/>
          </w:tcPr>
          <w:p w14:paraId="153B7F42">
            <w:pPr>
              <w:pStyle w:val="27"/>
            </w:pPr>
            <w:r>
              <w:rPr>
                <w:b/>
                <w:color w:val="FFFFFF"/>
                <w:sz w:val="17"/>
              </w:rPr>
              <w:t>Consequências</w:t>
            </w:r>
          </w:p>
        </w:tc>
      </w:tr>
      <w:tr w14:paraId="37F1412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2C8C7A1">
            <w:pPr>
              <w:pStyle w:val="27"/>
            </w:pPr>
            <w:r>
              <w:rPr>
                <w:sz w:val="17"/>
              </w:rPr>
              <w:t>001</w:t>
            </w:r>
          </w:p>
        </w:tc>
        <w:tc>
          <w:p w14:paraId="4E6B93F3">
            <w:pPr>
              <w:pStyle w:val="27"/>
            </w:pPr>
            <w:r>
              <w:rPr>
                <w:sz w:val="17"/>
              </w:rPr>
              <w:t>Decompor em 4 microsserviços por capacidade de negócio</w:t>
            </w:r>
          </w:p>
        </w:tc>
        <w:tc>
          <w:p w14:paraId="619A86E7">
            <w:pPr>
              <w:pStyle w:val="27"/>
            </w:pPr>
            <w:r>
              <w:rPr>
                <w:sz w:val="17"/>
              </w:rPr>
              <w:t>Times e ritmos de mudança distintos; picos concentrados em Pedidos.</w:t>
            </w:r>
          </w:p>
        </w:tc>
        <w:tc>
          <w:p w14:paraId="6D71E2B0">
            <w:pPr>
              <w:pStyle w:val="27"/>
            </w:pPr>
            <w:r>
              <w:rPr>
                <w:sz w:val="17"/>
              </w:rPr>
              <w:t>+ escala e deploy independentes; − mais peças para operar.</w:t>
            </w:r>
          </w:p>
        </w:tc>
      </w:tr>
      <w:tr w14:paraId="281FF81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B89D0D">
            <w:pPr>
              <w:pStyle w:val="27"/>
            </w:pPr>
            <w:r>
              <w:rPr>
                <w:sz w:val="17"/>
              </w:rPr>
              <w:t>002</w:t>
            </w:r>
          </w:p>
        </w:tc>
        <w:tc>
          <w:p w14:paraId="3697AB05">
            <w:pPr>
              <w:pStyle w:val="27"/>
            </w:pPr>
            <w:r>
              <w:rPr>
                <w:sz w:val="17"/>
              </w:rPr>
              <w:t>Database per Service com réplicas alimentadas por eventos</w:t>
            </w:r>
          </w:p>
        </w:tc>
        <w:tc>
          <w:p w14:paraId="58B24832">
            <w:pPr>
              <w:pStyle w:val="27"/>
            </w:pPr>
            <w:r>
              <w:rPr>
                <w:sz w:val="17"/>
              </w:rPr>
              <w:t>Pedidos precisa de dados de Catálogo e Clientes sem acoplamento síncrono.</w:t>
            </w:r>
          </w:p>
        </w:tc>
        <w:tc>
          <w:p w14:paraId="035AD688">
            <w:pPr>
              <w:pStyle w:val="27"/>
            </w:pPr>
            <w:r>
              <w:rPr>
                <w:sz w:val="17"/>
              </w:rPr>
              <w:t>+ autonomia e resiliência; − consistência eventual.</w:t>
            </w:r>
          </w:p>
        </w:tc>
      </w:tr>
      <w:tr w14:paraId="0089F4F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84F3D5">
            <w:pPr>
              <w:pStyle w:val="27"/>
            </w:pPr>
            <w:r>
              <w:rPr>
                <w:sz w:val="17"/>
              </w:rPr>
              <w:t>003</w:t>
            </w:r>
          </w:p>
        </w:tc>
        <w:tc>
          <w:p w14:paraId="471AAF93">
            <w:pPr>
              <w:pStyle w:val="27"/>
            </w:pPr>
            <w:r>
              <w:rPr>
                <w:sz w:val="17"/>
              </w:rPr>
              <w:t>Integração assíncrona por eventos (EventBridge)</w:t>
            </w:r>
          </w:p>
        </w:tc>
        <w:tc>
          <w:p w14:paraId="7363C6EE">
            <w:pPr>
              <w:pStyle w:val="27"/>
            </w:pPr>
            <w:r>
              <w:rPr>
                <w:sz w:val="17"/>
              </w:rPr>
              <w:t>Notificação não pode bloquear nem derrubar a criação do pedido.</w:t>
            </w:r>
          </w:p>
        </w:tc>
        <w:tc>
          <w:p w14:paraId="1F1DC589">
            <w:pPr>
              <w:pStyle w:val="27"/>
            </w:pPr>
            <w:r>
              <w:rPr>
                <w:sz w:val="17"/>
              </w:rPr>
              <w:t>+ desacoplamento; − rastreamento distribuído mais difícil (mitigado com x-request-id).</w:t>
            </w:r>
          </w:p>
        </w:tc>
      </w:tr>
      <w:tr w14:paraId="7ADB902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AF0389">
            <w:pPr>
              <w:pStyle w:val="27"/>
            </w:pPr>
            <w:r>
              <w:rPr>
                <w:sz w:val="17"/>
              </w:rPr>
              <w:t>004</w:t>
            </w:r>
          </w:p>
        </w:tc>
        <w:tc>
          <w:p w14:paraId="3D23D35F">
            <w:pPr>
              <w:pStyle w:val="27"/>
            </w:pPr>
            <w:r>
              <w:rPr>
                <w:sz w:val="17"/>
              </w:rPr>
              <w:t>Clean Architecture dentro de cada serviço, organizada em Vertical Slices</w:t>
            </w:r>
          </w:p>
        </w:tc>
        <w:tc>
          <w:p w14:paraId="11507C92">
            <w:pPr>
              <w:pStyle w:val="27"/>
            </w:pPr>
            <w:r>
              <w:rPr>
                <w:sz w:val="17"/>
              </w:rPr>
              <w:t>O código inicial misturava camadas nas rotas.</w:t>
            </w:r>
          </w:p>
        </w:tc>
        <w:tc>
          <w:p w14:paraId="2B6D637B">
            <w:pPr>
              <w:pStyle w:val="27"/>
            </w:pPr>
            <w:r>
              <w:rPr>
                <w:sz w:val="17"/>
              </w:rPr>
              <w:t>+ casos de uso testáveis sem HTTP/banco; + mudanças localizadas em uma pasta.</w:t>
            </w:r>
          </w:p>
        </w:tc>
      </w:tr>
      <w:tr w14:paraId="2329279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81927B">
            <w:pPr>
              <w:pStyle w:val="27"/>
            </w:pPr>
            <w:r>
              <w:rPr>
                <w:sz w:val="17"/>
              </w:rPr>
              <w:t>005</w:t>
            </w:r>
          </w:p>
        </w:tc>
        <w:tc>
          <w:p w14:paraId="4A7893C0">
            <w:pPr>
              <w:pStyle w:val="27"/>
            </w:pPr>
            <w:r>
              <w:rPr>
                <w:sz w:val="17"/>
              </w:rPr>
              <w:t>Verificar a arquitetura com testes automatizados</w:t>
            </w:r>
          </w:p>
        </w:tc>
        <w:tc>
          <w:p w14:paraId="7E64AE74">
            <w:pPr>
              <w:pStyle w:val="27"/>
            </w:pPr>
            <w:r>
              <w:rPr>
                <w:sz w:val="17"/>
              </w:rPr>
              <w:t>Regras só documentadas tendem a ser violadas.</w:t>
            </w:r>
          </w:p>
        </w:tc>
        <w:tc>
          <w:p w14:paraId="6CDA4BDB">
            <w:pPr>
              <w:pStyle w:val="27"/>
            </w:pPr>
            <w:r>
              <w:rPr>
                <w:sz w:val="17"/>
              </w:rPr>
              <w:t>+ violações quebram o build; − convenção de pastas precisa ser seguida.</w:t>
            </w:r>
          </w:p>
        </w:tc>
      </w:tr>
      <w:tr w14:paraId="09B452E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0C8998">
            <w:pPr>
              <w:pStyle w:val="27"/>
            </w:pPr>
            <w:r>
              <w:rPr>
                <w:sz w:val="17"/>
              </w:rPr>
              <w:t>006</w:t>
            </w:r>
          </w:p>
        </w:tc>
        <w:tc>
          <w:p w14:paraId="78446BA4">
            <w:pPr>
              <w:pStyle w:val="27"/>
            </w:pPr>
            <w:r>
              <w:rPr>
                <w:sz w:val="17"/>
              </w:rPr>
              <w:t>Serverless (Lambda) como modelo de execução</w:t>
            </w:r>
          </w:p>
        </w:tc>
        <w:tc>
          <w:p w14:paraId="6BF8F9AC">
            <w:pPr>
              <w:pStyle w:val="27"/>
            </w:pPr>
            <w:r>
              <w:rPr>
                <w:sz w:val="17"/>
              </w:rPr>
              <w:t>Carga com picos e vales; equipe pequena.</w:t>
            </w:r>
          </w:p>
        </w:tc>
        <w:tc>
          <w:p w14:paraId="7CADEBCB">
            <w:pPr>
              <w:pStyle w:val="27"/>
            </w:pPr>
            <w:r>
              <w:rPr>
                <w:sz w:val="17"/>
              </w:rPr>
              <w:t>+ custo proporcional ao uso, sem servidores; − cold start (mitigado com init fora do handler).</w:t>
            </w:r>
          </w:p>
        </w:tc>
      </w:tr>
      <w:tr w14:paraId="54515B6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BC7F3E">
            <w:pPr>
              <w:pStyle w:val="27"/>
            </w:pPr>
            <w:r>
              <w:rPr>
                <w:sz w:val="17"/>
              </w:rPr>
              <w:t>007</w:t>
            </w:r>
          </w:p>
        </w:tc>
        <w:tc>
          <w:p w14:paraId="7F22E4F0">
            <w:pPr>
              <w:pStyle w:val="27"/>
            </w:pPr>
            <w:r>
              <w:rPr>
                <w:sz w:val="17"/>
              </w:rPr>
              <w:t>API Gateway como entrada única + BFF por canal</w:t>
            </w:r>
          </w:p>
        </w:tc>
        <w:tc>
          <w:p w14:paraId="09A04D23">
            <w:pPr>
              <w:pStyle w:val="27"/>
            </w:pPr>
            <w:r>
              <w:rPr>
                <w:sz w:val="17"/>
              </w:rPr>
              <w:t>Web e mobile precisam de formatos diferentes; preocupações transversais centralizadas.</w:t>
            </w:r>
          </w:p>
        </w:tc>
        <w:tc>
          <w:p w14:paraId="18D37131">
            <w:pPr>
              <w:pStyle w:val="27"/>
            </w:pPr>
            <w:r>
              <w:rPr>
                <w:sz w:val="17"/>
              </w:rPr>
              <w:t>+ fronts simples; − mais um salto de rede.</w:t>
            </w:r>
          </w:p>
        </w:tc>
      </w:tr>
      <w:tr w14:paraId="145CC50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0685D8">
            <w:pPr>
              <w:pStyle w:val="27"/>
            </w:pPr>
            <w:r>
              <w:rPr>
                <w:sz w:val="17"/>
              </w:rPr>
              <w:t>008</w:t>
            </w:r>
          </w:p>
        </w:tc>
        <w:tc>
          <w:p w14:paraId="7AC32622">
            <w:pPr>
              <w:pStyle w:val="27"/>
            </w:pPr>
            <w:r>
              <w:rPr>
                <w:sz w:val="17"/>
              </w:rPr>
              <w:t>Microfrontends com Web Components e eventos DOM</w:t>
            </w:r>
          </w:p>
        </w:tc>
        <w:tc>
          <w:p w14:paraId="4CFF04C4">
            <w:pPr>
              <w:pStyle w:val="27"/>
            </w:pPr>
            <w:r>
              <w:rPr>
                <w:sz w:val="17"/>
              </w:rPr>
              <w:t>Times de Catálogo e Pedidos publicam telas de forma independente.</w:t>
            </w:r>
          </w:p>
        </w:tc>
        <w:tc>
          <w:p w14:paraId="6FDEA635">
            <w:pPr>
              <w:pStyle w:val="27"/>
            </w:pPr>
            <w:r>
              <w:rPr>
                <w:sz w:val="17"/>
              </w:rPr>
              <w:t>+ sem framework obrigatório; − consistência visual depende do shell.</w:t>
            </w:r>
          </w:p>
        </w:tc>
      </w:tr>
      <w:tr w14:paraId="003CA72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6704F2">
            <w:pPr>
              <w:pStyle w:val="27"/>
            </w:pPr>
            <w:r>
              <w:rPr>
                <w:sz w:val="17"/>
              </w:rPr>
              <w:t>009</w:t>
            </w:r>
          </w:p>
        </w:tc>
        <w:tc>
          <w:p w14:paraId="406F93C7">
            <w:pPr>
              <w:pStyle w:val="27"/>
            </w:pPr>
            <w:r>
              <w:rPr>
                <w:sz w:val="17"/>
              </w:rPr>
              <w:t>Execução local em processo único com adaptadores em memória</w:t>
            </w:r>
          </w:p>
        </w:tc>
        <w:tc>
          <w:p w14:paraId="7DD858CF">
            <w:pPr>
              <w:pStyle w:val="27"/>
            </w:pPr>
            <w:r>
              <w:rPr>
                <w:sz w:val="17"/>
              </w:rPr>
              <w:t>Desenvolver e testar sem conta AWS.</w:t>
            </w:r>
          </w:p>
        </w:tc>
        <w:tc>
          <w:p w14:paraId="2F1B04FC">
            <w:pPr>
              <w:pStyle w:val="27"/>
            </w:pPr>
            <w:r>
              <w:rPr>
                <w:sz w:val="17"/>
              </w:rPr>
              <w:t>+ feedback rápido (testes em segundos); − não exercita latência real.</w:t>
            </w:r>
          </w:p>
        </w:tc>
      </w:tr>
    </w:tbl>
    <w:p w14:paraId="2588AEFB">
      <w:pPr>
        <w:pStyle w:val="3"/>
      </w:pPr>
    </w:p>
    <w:p w14:paraId="485B33DB">
      <w:pPr>
        <w:pStyle w:val="2"/>
        <w:pageBreakBefore/>
      </w:pPr>
      <w:bookmarkStart w:id="41" w:name="_Toc1827"/>
      <w:r>
        <w:t>10. Requisitos de Qualidade</w:t>
      </w:r>
      <w:bookmarkEnd w:id="41"/>
    </w:p>
    <w:p w14:paraId="13B49E93">
      <w:pPr>
        <w:pStyle w:val="4"/>
      </w:pPr>
      <w:bookmarkStart w:id="42" w:name="_Toc19690"/>
      <w:r>
        <w:t>10.1 Árvore de Qualidade</w:t>
      </w:r>
      <w:bookmarkEnd w:id="42"/>
    </w:p>
    <w:p w14:paraId="5F4FC7B5">
      <w:pPr>
        <w:pStyle w:val="50"/>
        <w:keepNext/>
        <w:jc w:val="center"/>
      </w:pPr>
      <w:r>
        <w:drawing>
          <wp:inline distT="0" distB="0" distL="114300" distR="114300">
            <wp:extent cx="6119495" cy="1771650"/>
            <wp:effectExtent l="0" t="0" r="146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76F2">
      <w:pPr>
        <w:pStyle w:val="48"/>
        <w:jc w:val="center"/>
      </w:pPr>
      <w:r>
        <w:t>Figura 20 — Árvore de qualidade</w:t>
      </w:r>
    </w:p>
    <w:p w14:paraId="3B1DEC5A">
      <w:pPr>
        <w:pStyle w:val="4"/>
      </w:pPr>
      <w:bookmarkStart w:id="43" w:name="_Toc6724"/>
      <w:r>
        <w:t>10.2 Cenários de Qualidade</w:t>
      </w:r>
      <w:bookmarkEnd w:id="43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"/>
        <w:gridCol w:w="1335"/>
        <w:gridCol w:w="2076"/>
        <w:gridCol w:w="2495"/>
        <w:gridCol w:w="3512"/>
      </w:tblGrid>
      <w:tr w14:paraId="4B2039E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47DDA85C">
            <w:pPr>
              <w:pStyle w:val="27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shd w:val="clear" w:color="auto" w:fill="1D4F91"/>
          </w:tcPr>
          <w:p w14:paraId="5BA8476D">
            <w:pPr>
              <w:pStyle w:val="27"/>
            </w:pP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shd w:val="clear" w:color="auto" w:fill="1D4F91"/>
          </w:tcPr>
          <w:p w14:paraId="0DC26D22">
            <w:pPr>
              <w:pStyle w:val="27"/>
            </w:pPr>
            <w:r>
              <w:rPr>
                <w:b/>
                <w:color w:val="FFFFFF"/>
                <w:sz w:val="17"/>
              </w:rPr>
              <w:t>Estímulo</w:t>
            </w:r>
          </w:p>
        </w:tc>
        <w:tc>
          <w:tcPr>
            <w:shd w:val="clear" w:color="auto" w:fill="1D4F91"/>
          </w:tcPr>
          <w:p w14:paraId="18B84182">
            <w:pPr>
              <w:pStyle w:val="27"/>
            </w:pPr>
            <w:r>
              <w:rPr>
                <w:b/>
                <w:color w:val="FFFFFF"/>
                <w:sz w:val="17"/>
              </w:rPr>
              <w:t>Resposta esperada</w:t>
            </w:r>
          </w:p>
        </w:tc>
        <w:tc>
          <w:tcPr>
            <w:shd w:val="clear" w:color="auto" w:fill="1D4F91"/>
          </w:tcPr>
          <w:p w14:paraId="120A9D6C">
            <w:pPr>
              <w:pStyle w:val="27"/>
            </w:pPr>
            <w:r>
              <w:rPr>
                <w:b/>
                <w:color w:val="FFFFFF"/>
                <w:sz w:val="17"/>
              </w:rPr>
              <w:t>Como é atendido</w:t>
            </w:r>
          </w:p>
        </w:tc>
      </w:tr>
      <w:tr w14:paraId="1D862192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614F7E">
            <w:pPr>
              <w:pStyle w:val="27"/>
            </w:pPr>
            <w:r>
              <w:rPr>
                <w:sz w:val="17"/>
              </w:rPr>
              <w:t>Q1</w:t>
            </w:r>
          </w:p>
        </w:tc>
        <w:tc>
          <w:p w14:paraId="5C1045B0">
            <w:pPr>
              <w:pStyle w:val="27"/>
            </w:pPr>
            <w:r>
              <w:rPr>
                <w:sz w:val="17"/>
              </w:rPr>
              <w:t>Manutenibilidade</w:t>
            </w:r>
          </w:p>
        </w:tc>
        <w:tc>
          <w:p w14:paraId="09044AF1">
            <w:pPr>
              <w:pStyle w:val="27"/>
            </w:pPr>
            <w:r>
              <w:rPr>
                <w:sz w:val="17"/>
              </w:rPr>
              <w:t>Nova regra de cancelamento</w:t>
            </w:r>
          </w:p>
        </w:tc>
        <w:tc>
          <w:p w14:paraId="470D5F2A">
            <w:pPr>
              <w:pStyle w:val="27"/>
            </w:pPr>
            <w:r>
              <w:rPr>
                <w:sz w:val="17"/>
              </w:rPr>
              <w:t xml:space="preserve">Alteração restrita a </w:t>
            </w:r>
            <w:r>
              <w:rPr>
                <w:rFonts w:ascii="Consolas" w:hAnsi="Consolas"/>
                <w:color w:val="5A1E8C"/>
                <w:sz w:val="15"/>
              </w:rPr>
              <w:t>cancelar-pedido</w:t>
            </w:r>
            <w:r>
              <w:rPr>
                <w:sz w:val="17"/>
              </w:rPr>
              <w:t xml:space="preserve"> e ao agregado</w:t>
            </w:r>
          </w:p>
        </w:tc>
        <w:tc>
          <w:p w14:paraId="2055EAD3">
            <w:pPr>
              <w:pStyle w:val="27"/>
            </w:pPr>
            <w:r>
              <w:rPr>
                <w:sz w:val="17"/>
              </w:rPr>
              <w:t>Vertical Slice + domínio rico</w:t>
            </w:r>
          </w:p>
        </w:tc>
      </w:tr>
      <w:tr w14:paraId="6DE5A44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759B11">
            <w:pPr>
              <w:pStyle w:val="27"/>
            </w:pPr>
            <w:r>
              <w:rPr>
                <w:sz w:val="17"/>
              </w:rPr>
              <w:t>Q2</w:t>
            </w:r>
          </w:p>
        </w:tc>
        <w:tc>
          <w:p w14:paraId="36C51904">
            <w:pPr>
              <w:pStyle w:val="27"/>
            </w:pPr>
            <w:r>
              <w:rPr>
                <w:sz w:val="17"/>
              </w:rPr>
              <w:t>Conformidade</w:t>
            </w:r>
          </w:p>
        </w:tc>
        <w:tc>
          <w:p w14:paraId="499805C2">
            <w:pPr>
              <w:pStyle w:val="27"/>
            </w:pPr>
            <w:r>
              <w:rPr>
                <w:sz w:val="17"/>
              </w:rPr>
              <w:t>Dev importa express no domínio</w:t>
            </w:r>
          </w:p>
        </w:tc>
        <w:tc>
          <w:p w14:paraId="72AEFE19">
            <w:pPr>
              <w:pStyle w:val="27"/>
            </w:pPr>
            <w:r>
              <w:rPr>
                <w:sz w:val="17"/>
              </w:rPr>
              <w:t>Build falha no CI</w:t>
            </w:r>
          </w:p>
        </w:tc>
        <w:tc>
          <w:p w14:paraId="25D0FE40">
            <w:pPr>
              <w:pStyle w:val="27"/>
            </w:pPr>
            <w:r>
              <w:rPr>
                <w:sz w:val="17"/>
              </w:rPr>
              <w:t>Testes de arquitetura</w:t>
            </w:r>
          </w:p>
        </w:tc>
      </w:tr>
      <w:tr w14:paraId="3C4B22F4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A8117C">
            <w:pPr>
              <w:pStyle w:val="27"/>
            </w:pPr>
            <w:r>
              <w:rPr>
                <w:sz w:val="17"/>
              </w:rPr>
              <w:t>Q3</w:t>
            </w:r>
          </w:p>
        </w:tc>
        <w:tc>
          <w:p w14:paraId="584FBCF7">
            <w:pPr>
              <w:pStyle w:val="27"/>
            </w:pPr>
            <w:r>
              <w:rPr>
                <w:sz w:val="17"/>
              </w:rPr>
              <w:t>Escalabilidade</w:t>
            </w:r>
          </w:p>
        </w:tc>
        <w:tc>
          <w:p w14:paraId="4BE421B8">
            <w:pPr>
              <w:pStyle w:val="27"/>
            </w:pPr>
            <w:r>
              <w:rPr>
                <w:sz w:val="17"/>
              </w:rPr>
              <w:t>10x pedidos às 12h</w:t>
            </w:r>
          </w:p>
        </w:tc>
        <w:tc>
          <w:p w14:paraId="53FE02B4">
            <w:pPr>
              <w:pStyle w:val="27"/>
            </w:pPr>
            <w:r>
              <w:rPr>
                <w:sz w:val="17"/>
              </w:rPr>
              <w:t>Sem intervenção manual</w:t>
            </w:r>
          </w:p>
        </w:tc>
        <w:tc>
          <w:p w14:paraId="5F4CD10E">
            <w:pPr>
              <w:pStyle w:val="27"/>
            </w:pPr>
            <w:r>
              <w:rPr>
                <w:sz w:val="17"/>
              </w:rPr>
              <w:t>Lambda + DynamoDB on-demand</w:t>
            </w:r>
          </w:p>
        </w:tc>
      </w:tr>
      <w:tr w14:paraId="1201641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E642BE5">
            <w:pPr>
              <w:pStyle w:val="27"/>
            </w:pPr>
            <w:r>
              <w:rPr>
                <w:sz w:val="17"/>
              </w:rPr>
              <w:t>Q4</w:t>
            </w:r>
          </w:p>
        </w:tc>
        <w:tc>
          <w:p w14:paraId="530D4AEE">
            <w:pPr>
              <w:pStyle w:val="27"/>
            </w:pPr>
            <w:r>
              <w:rPr>
                <w:sz w:val="17"/>
              </w:rPr>
              <w:t>Disponibilidade</w:t>
            </w:r>
          </w:p>
        </w:tc>
        <w:tc>
          <w:p w14:paraId="76B71FBA">
            <w:pPr>
              <w:pStyle w:val="27"/>
            </w:pPr>
            <w:r>
              <w:rPr>
                <w:sz w:val="17"/>
              </w:rPr>
              <w:t>Serviço Notificações fora do ar</w:t>
            </w:r>
          </w:p>
        </w:tc>
        <w:tc>
          <w:p w14:paraId="3D3C49D8">
            <w:pPr>
              <w:pStyle w:val="27"/>
            </w:pPr>
            <w:r>
              <w:rPr>
                <w:sz w:val="17"/>
              </w:rPr>
              <w:t>Pedidos continuam sendo criados (201)</w:t>
            </w:r>
          </w:p>
        </w:tc>
        <w:tc>
          <w:p w14:paraId="1EC8B843">
            <w:pPr>
              <w:pStyle w:val="27"/>
            </w:pPr>
            <w:r>
              <w:rPr>
                <w:sz w:val="17"/>
              </w:rPr>
              <w:t>EDA assíncrona; falha do consumidor isolada</w:t>
            </w:r>
          </w:p>
        </w:tc>
      </w:tr>
      <w:tr w14:paraId="78F03F5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9AD6A90">
            <w:pPr>
              <w:pStyle w:val="27"/>
            </w:pPr>
            <w:r>
              <w:rPr>
                <w:sz w:val="17"/>
              </w:rPr>
              <w:t>Q5</w:t>
            </w:r>
          </w:p>
        </w:tc>
        <w:tc>
          <w:p w14:paraId="078A5154">
            <w:pPr>
              <w:pStyle w:val="27"/>
            </w:pPr>
            <w:r>
              <w:rPr>
                <w:sz w:val="17"/>
              </w:rPr>
              <w:t>Desempenho</w:t>
            </w:r>
          </w:p>
        </w:tc>
        <w:tc>
          <w:p w14:paraId="7F8A6D68">
            <w:pPr>
              <w:pStyle w:val="27"/>
            </w:pPr>
            <w:r>
              <w:rPr>
                <w:sz w:val="17"/>
              </w:rPr>
              <w:t>POST /pedidos em carga normal</w:t>
            </w:r>
          </w:p>
        </w:tc>
        <w:tc>
          <w:p w14:paraId="704DF065">
            <w:pPr>
              <w:pStyle w:val="27"/>
            </w:pPr>
            <w:r>
              <w:rPr>
                <w:sz w:val="17"/>
              </w:rPr>
              <w:t>p95 &lt; 300 ms</w:t>
            </w:r>
          </w:p>
        </w:tc>
        <w:tc>
          <w:p w14:paraId="7EC3D110">
            <w:pPr>
              <w:pStyle w:val="27"/>
            </w:pPr>
            <w:r>
              <w:rPr>
                <w:sz w:val="17"/>
              </w:rPr>
              <w:t>Leituras só em réplicas locais (sem chamadas síncronas a outros serviços)</w:t>
            </w:r>
          </w:p>
        </w:tc>
      </w:tr>
      <w:tr w14:paraId="0BD8007B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3FCEA5">
            <w:pPr>
              <w:pStyle w:val="27"/>
            </w:pPr>
            <w:r>
              <w:rPr>
                <w:sz w:val="17"/>
              </w:rPr>
              <w:t>Q6</w:t>
            </w:r>
          </w:p>
        </w:tc>
        <w:tc>
          <w:p w14:paraId="1AE59307">
            <w:pPr>
              <w:pStyle w:val="27"/>
            </w:pPr>
            <w:r>
              <w:rPr>
                <w:sz w:val="17"/>
              </w:rPr>
              <w:t>Implantabilidade</w:t>
            </w:r>
          </w:p>
        </w:tc>
        <w:tc>
          <w:p w14:paraId="5CFEBF50">
            <w:pPr>
              <w:pStyle w:val="27"/>
            </w:pPr>
            <w:r>
              <w:rPr>
                <w:sz w:val="17"/>
              </w:rPr>
              <w:t>Novo layout do MFE Catálogo</w:t>
            </w:r>
          </w:p>
        </w:tc>
        <w:tc>
          <w:p w14:paraId="01A93161">
            <w:pPr>
              <w:pStyle w:val="27"/>
            </w:pPr>
            <w:r>
              <w:rPr>
                <w:sz w:val="17"/>
              </w:rPr>
              <w:t>Deploy sem republicar os demais</w:t>
            </w:r>
          </w:p>
        </w:tc>
        <w:tc>
          <w:p w14:paraId="78EE107E">
            <w:pPr>
              <w:pStyle w:val="27"/>
            </w:pPr>
            <w:r>
              <w:rPr>
                <w:sz w:val="17"/>
              </w:rPr>
              <w:t>Microfrontends + serviços independentes</w:t>
            </w:r>
          </w:p>
        </w:tc>
      </w:tr>
      <w:tr w14:paraId="706653A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40EF98">
            <w:pPr>
              <w:pStyle w:val="27"/>
            </w:pPr>
            <w:r>
              <w:rPr>
                <w:sz w:val="17"/>
              </w:rPr>
              <w:t>Q7</w:t>
            </w:r>
          </w:p>
        </w:tc>
        <w:tc>
          <w:p w14:paraId="3ECD2479">
            <w:pPr>
              <w:pStyle w:val="27"/>
            </w:pPr>
            <w:r>
              <w:rPr>
                <w:sz w:val="17"/>
              </w:rPr>
              <w:t>Testabilidade</w:t>
            </w:r>
          </w:p>
        </w:tc>
        <w:tc>
          <w:p w14:paraId="05790423">
            <w:pPr>
              <w:pStyle w:val="27"/>
            </w:pPr>
            <w:r>
              <w:rPr>
                <w:sz w:val="17"/>
              </w:rPr>
              <w:t>Testar regra de total</w:t>
            </w:r>
          </w:p>
        </w:tc>
        <w:tc>
          <w:p w14:paraId="43F33FDE">
            <w:pPr>
              <w:pStyle w:val="27"/>
            </w:pPr>
            <w:r>
              <w:rPr>
                <w:sz w:val="17"/>
              </w:rPr>
              <w:t>Teste unitário sem HTTP nem banco</w:t>
            </w:r>
          </w:p>
        </w:tc>
        <w:tc>
          <w:p w14:paraId="63AFC255">
            <w:pPr>
              <w:pStyle w:val="27"/>
            </w:pPr>
            <w:r>
              <w:rPr>
                <w:sz w:val="17"/>
              </w:rPr>
              <w:t>Portas + fakes (</w:t>
            </w:r>
            <w:r>
              <w:rPr>
                <w:rFonts w:ascii="Consolas" w:hAnsi="Consolas"/>
                <w:color w:val="5A1E8C"/>
                <w:sz w:val="15"/>
              </w:rPr>
              <w:t>tests/unit</w:t>
            </w:r>
            <w:r>
              <w:rPr>
                <w:sz w:val="17"/>
              </w:rPr>
              <w:t>)</w:t>
            </w:r>
          </w:p>
        </w:tc>
      </w:tr>
      <w:tr w14:paraId="6BD0B55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F24214">
            <w:pPr>
              <w:pStyle w:val="27"/>
            </w:pPr>
            <w:r>
              <w:rPr>
                <w:sz w:val="17"/>
              </w:rPr>
              <w:t>Q8</w:t>
            </w:r>
          </w:p>
        </w:tc>
        <w:tc>
          <w:p w14:paraId="5FB3F86E">
            <w:pPr>
              <w:pStyle w:val="27"/>
            </w:pPr>
            <w:r>
              <w:rPr>
                <w:sz w:val="17"/>
              </w:rPr>
              <w:t>Segurança</w:t>
            </w:r>
          </w:p>
        </w:tc>
        <w:tc>
          <w:p w14:paraId="36DED168">
            <w:pPr>
              <w:pStyle w:val="27"/>
            </w:pPr>
            <w:r>
              <w:rPr>
                <w:sz w:val="17"/>
              </w:rPr>
              <w:t>Cliente dispara milhares de requisições</w:t>
            </w:r>
          </w:p>
        </w:tc>
        <w:tc>
          <w:p w14:paraId="49578405">
            <w:pPr>
              <w:pStyle w:val="27"/>
            </w:pPr>
            <w:r>
              <w:rPr>
                <w:sz w:val="17"/>
              </w:rPr>
              <w:t>HTTP 429 após o limite</w:t>
            </w:r>
          </w:p>
        </w:tc>
        <w:tc>
          <w:p w14:paraId="1BCC024F">
            <w:pPr>
              <w:pStyle w:val="27"/>
            </w:pPr>
            <w:r>
              <w:rPr>
                <w:sz w:val="17"/>
              </w:rPr>
              <w:t>Rate limiting no gateway</w:t>
            </w:r>
          </w:p>
        </w:tc>
      </w:tr>
      <w:tr w14:paraId="55D44C93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7D4CD2">
            <w:pPr>
              <w:pStyle w:val="27"/>
            </w:pPr>
            <w:r>
              <w:rPr>
                <w:sz w:val="17"/>
              </w:rPr>
              <w:t>Q9</w:t>
            </w:r>
          </w:p>
        </w:tc>
        <w:tc>
          <w:p w14:paraId="67A554D1">
            <w:pPr>
              <w:pStyle w:val="27"/>
            </w:pPr>
            <w:r>
              <w:rPr>
                <w:sz w:val="17"/>
              </w:rPr>
              <w:t>Observabilidade</w:t>
            </w:r>
          </w:p>
        </w:tc>
        <w:tc>
          <w:p w14:paraId="0286F186">
            <w:pPr>
              <w:pStyle w:val="27"/>
            </w:pPr>
            <w:r>
              <w:rPr>
                <w:sz w:val="17"/>
              </w:rPr>
              <w:t>Investigar um pedido com erro</w:t>
            </w:r>
          </w:p>
        </w:tc>
        <w:tc>
          <w:p w14:paraId="0C536594">
            <w:pPr>
              <w:pStyle w:val="27"/>
            </w:pPr>
            <w:r>
              <w:rPr>
                <w:sz w:val="17"/>
              </w:rPr>
              <w:t>Requisição rastreada ponta a ponta</w:t>
            </w:r>
          </w:p>
        </w:tc>
        <w:tc>
          <w:p w14:paraId="45164201">
            <w:pPr>
              <w:pStyle w:val="27"/>
            </w:pPr>
            <w:r>
              <w:rPr>
                <w:rFonts w:ascii="Consolas" w:hAnsi="Consolas"/>
                <w:color w:val="5A1E8C"/>
                <w:sz w:val="15"/>
              </w:rPr>
              <w:t>x-request-id</w:t>
            </w:r>
            <w:r>
              <w:rPr>
                <w:sz w:val="17"/>
              </w:rPr>
              <w:t xml:space="preserve"> propagado</w:t>
            </w:r>
          </w:p>
        </w:tc>
      </w:tr>
    </w:tbl>
    <w:p w14:paraId="0483D5F9">
      <w:pPr>
        <w:pStyle w:val="3"/>
      </w:pPr>
    </w:p>
    <w:p w14:paraId="481AD807">
      <w:pPr>
        <w:pStyle w:val="2"/>
        <w:pageBreakBefore/>
      </w:pPr>
      <w:bookmarkStart w:id="44" w:name="_Toc23704"/>
      <w:r>
        <w:t>11. Riscos e Débitos Técnicos</w:t>
      </w:r>
      <w:bookmarkEnd w:id="44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"/>
        <w:gridCol w:w="5084"/>
        <w:gridCol w:w="784"/>
        <w:gridCol w:w="3559"/>
      </w:tblGrid>
      <w:tr w14:paraId="5BCC64F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7BAC7895">
            <w:pPr>
              <w:pStyle w:val="27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shd w:val="clear" w:color="auto" w:fill="1D4F91"/>
          </w:tcPr>
          <w:p w14:paraId="1B30B238">
            <w:pPr>
              <w:pStyle w:val="27"/>
            </w:pPr>
            <w:r>
              <w:rPr>
                <w:b/>
                <w:color w:val="FFFFFF"/>
                <w:sz w:val="17"/>
              </w:rPr>
              <w:t>Risco / débito</w:t>
            </w:r>
          </w:p>
        </w:tc>
        <w:tc>
          <w:tcPr>
            <w:shd w:val="clear" w:color="auto" w:fill="1D4F91"/>
          </w:tcPr>
          <w:p w14:paraId="6915AAD3">
            <w:pPr>
              <w:pStyle w:val="27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shd w:val="clear" w:color="auto" w:fill="1D4F91"/>
          </w:tcPr>
          <w:p w14:paraId="584CB66D">
            <w:pPr>
              <w:pStyle w:val="27"/>
            </w:pPr>
            <w:r>
              <w:rPr>
                <w:b/>
                <w:color w:val="FFFFFF"/>
                <w:sz w:val="17"/>
              </w:rPr>
              <w:t>Mitigação planejada</w:t>
            </w:r>
          </w:p>
        </w:tc>
      </w:tr>
      <w:tr w14:paraId="15EEE47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86A2BA6">
            <w:pPr>
              <w:pStyle w:val="27"/>
            </w:pPr>
            <w:r>
              <w:rPr>
                <w:sz w:val="17"/>
              </w:rPr>
              <w:t>R1</w:t>
            </w:r>
          </w:p>
        </w:tc>
        <w:tc>
          <w:p w14:paraId="51889908">
            <w:pPr>
              <w:pStyle w:val="27"/>
            </w:pPr>
            <w:r>
              <w:rPr>
                <w:sz w:val="17"/>
              </w:rPr>
              <w:t>Consistência eventual: pedido criado logo após cadastrar produto pode não achar a réplica.</w:t>
            </w:r>
          </w:p>
        </w:tc>
        <w:tc>
          <w:p w14:paraId="1C854353">
            <w:pPr>
              <w:pStyle w:val="27"/>
            </w:pPr>
            <w:r>
              <w:rPr>
                <w:sz w:val="17"/>
              </w:rPr>
              <w:t>Médio</w:t>
            </w:r>
          </w:p>
        </w:tc>
        <w:tc>
          <w:p w14:paraId="3F1FFFC9">
            <w:pPr>
              <w:pStyle w:val="27"/>
            </w:pPr>
            <w:r>
              <w:rPr>
                <w:sz w:val="17"/>
              </w:rPr>
              <w:t>Retentativa no front; monitorar o atraso de entrega dos eventos.</w:t>
            </w:r>
          </w:p>
        </w:tc>
      </w:tr>
      <w:tr w14:paraId="43B059CF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2FBF04">
            <w:pPr>
              <w:pStyle w:val="27"/>
            </w:pPr>
            <w:r>
              <w:rPr>
                <w:sz w:val="17"/>
              </w:rPr>
              <w:t>R2</w:t>
            </w:r>
          </w:p>
        </w:tc>
        <w:tc>
          <w:p w14:paraId="0200F1C3">
            <w:pPr>
              <w:pStyle w:val="27"/>
            </w:pPr>
            <w:r>
              <w:rPr>
                <w:sz w:val="17"/>
              </w:rPr>
              <w:t>Sem transactional outbox: falha entre salvar e publicar perde o evento.</w:t>
            </w:r>
          </w:p>
        </w:tc>
        <w:tc>
          <w:p w14:paraId="1168146D">
            <w:pPr>
              <w:pStyle w:val="27"/>
            </w:pPr>
            <w:r>
              <w:rPr>
                <w:sz w:val="17"/>
              </w:rPr>
              <w:t>Alto</w:t>
            </w:r>
          </w:p>
        </w:tc>
        <w:tc>
          <w:p w14:paraId="3EB64EF6">
            <w:pPr>
              <w:pStyle w:val="27"/>
            </w:pPr>
            <w:r>
              <w:rPr>
                <w:sz w:val="17"/>
              </w:rPr>
              <w:t>Outbox com DynamoDB Streams → EventBridge.</w:t>
            </w:r>
          </w:p>
        </w:tc>
      </w:tr>
      <w:tr w14:paraId="62ACC51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DC31E7">
            <w:pPr>
              <w:pStyle w:val="27"/>
            </w:pPr>
            <w:r>
              <w:rPr>
                <w:sz w:val="17"/>
              </w:rPr>
              <w:t>R3</w:t>
            </w:r>
          </w:p>
        </w:tc>
        <w:tc>
          <w:p w14:paraId="6C9EA79D">
            <w:pPr>
              <w:pStyle w:val="27"/>
            </w:pPr>
            <w:r>
              <w:rPr>
                <w:sz w:val="17"/>
              </w:rPr>
              <w:t>Autenticação/autorização ainda não implementadas.</w:t>
            </w:r>
          </w:p>
        </w:tc>
        <w:tc>
          <w:p w14:paraId="007CA137">
            <w:pPr>
              <w:pStyle w:val="27"/>
            </w:pPr>
            <w:r>
              <w:rPr>
                <w:sz w:val="17"/>
              </w:rPr>
              <w:t>Alto</w:t>
            </w:r>
          </w:p>
        </w:tc>
        <w:tc>
          <w:p w14:paraId="62673F3C">
            <w:pPr>
              <w:pStyle w:val="27"/>
            </w:pPr>
            <w:r>
              <w:rPr>
                <w:sz w:val="17"/>
              </w:rPr>
              <w:t>Autorizador JWT (Cognito) no API Gateway.</w:t>
            </w:r>
          </w:p>
        </w:tc>
      </w:tr>
      <w:tr w14:paraId="07BBD7E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E3374BD">
            <w:pPr>
              <w:pStyle w:val="27"/>
            </w:pPr>
            <w:r>
              <w:rPr>
                <w:sz w:val="17"/>
              </w:rPr>
              <w:t>R4</w:t>
            </w:r>
          </w:p>
        </w:tc>
        <w:tc>
          <w:p w14:paraId="48BB6216">
            <w:pPr>
              <w:pStyle w:val="27"/>
            </w:pPr>
            <w:r>
              <w:rPr>
                <w:sz w:val="17"/>
              </w:rPr>
              <w:t>Persistência local em memória: dados se perdem ao reiniciar.</w:t>
            </w:r>
          </w:p>
        </w:tc>
        <w:tc>
          <w:p w14:paraId="640B4560">
            <w:pPr>
              <w:pStyle w:val="27"/>
            </w:pPr>
            <w:r>
              <w:rPr>
                <w:sz w:val="17"/>
              </w:rPr>
              <w:t>Baixo (dev)</w:t>
            </w:r>
          </w:p>
        </w:tc>
        <w:tc>
          <w:p w14:paraId="714E2DC5">
            <w:pPr>
              <w:pStyle w:val="27"/>
            </w:pPr>
            <w:r>
              <w:rPr>
                <w:sz w:val="17"/>
              </w:rPr>
              <w:t>Adaptadores DynamoDB atrás das mesmas portas.</w:t>
            </w:r>
          </w:p>
        </w:tc>
      </w:tr>
      <w:tr w14:paraId="28FD5B5C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C40971A">
            <w:pPr>
              <w:pStyle w:val="27"/>
            </w:pPr>
            <w:r>
              <w:rPr>
                <w:sz w:val="17"/>
              </w:rPr>
              <w:t>R5</w:t>
            </w:r>
          </w:p>
        </w:tc>
        <w:tc>
          <w:p w14:paraId="28774BAF">
            <w:pPr>
              <w:pStyle w:val="27"/>
            </w:pPr>
            <w:r>
              <w:rPr>
                <w:sz w:val="17"/>
              </w:rPr>
              <w:t>Disponibilidade e preço do produto não se atualizam (não há evento de alteração).</w:t>
            </w:r>
          </w:p>
        </w:tc>
        <w:tc>
          <w:p w14:paraId="735585A7">
            <w:pPr>
              <w:pStyle w:val="27"/>
            </w:pPr>
            <w:r>
              <w:rPr>
                <w:sz w:val="17"/>
              </w:rPr>
              <w:t>Médio</w:t>
            </w:r>
          </w:p>
        </w:tc>
        <w:tc>
          <w:p w14:paraId="13D0EBFC">
            <w:pPr>
              <w:pStyle w:val="27"/>
            </w:pPr>
            <w:r>
              <w:rPr>
                <w:sz w:val="17"/>
              </w:rPr>
              <w:t xml:space="preserve">Fatia </w:t>
            </w:r>
            <w:r>
              <w:rPr>
                <w:rFonts w:ascii="Consolas" w:hAnsi="Consolas"/>
                <w:color w:val="5A1E8C"/>
                <w:sz w:val="15"/>
              </w:rPr>
              <w:t>atualizar-produto</w:t>
            </w:r>
            <w:r>
              <w:rPr>
                <w:sz w:val="17"/>
              </w:rPr>
              <w:t xml:space="preserve"> e evento </w:t>
            </w:r>
            <w:r>
              <w:rPr>
                <w:rFonts w:ascii="Consolas" w:hAnsi="Consolas"/>
                <w:color w:val="5A1E8C"/>
                <w:sz w:val="15"/>
              </w:rPr>
              <w:t>ProdutoAlterado</w:t>
            </w:r>
            <w:r>
              <w:rPr>
                <w:sz w:val="17"/>
              </w:rPr>
              <w:t>.</w:t>
            </w:r>
          </w:p>
        </w:tc>
      </w:tr>
      <w:tr w14:paraId="7149BD2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BFD3C64">
            <w:pPr>
              <w:pStyle w:val="27"/>
            </w:pPr>
            <w:r>
              <w:rPr>
                <w:sz w:val="17"/>
              </w:rPr>
              <w:t>D1</w:t>
            </w:r>
          </w:p>
        </w:tc>
        <w:tc>
          <w:p w14:paraId="6362F72E">
            <w:pPr>
              <w:pStyle w:val="27"/>
            </w:pPr>
            <w:r>
              <w:rPr>
                <w:sz w:val="17"/>
              </w:rPr>
              <w:t>Rate limiter em memória não funciona com várias instâncias.</w:t>
            </w:r>
          </w:p>
        </w:tc>
        <w:tc>
          <w:p w14:paraId="473FD717">
            <w:pPr>
              <w:pStyle w:val="27"/>
            </w:pPr>
            <w:r>
              <w:rPr>
                <w:sz w:val="17"/>
              </w:rPr>
              <w:t>Baixo</w:t>
            </w:r>
          </w:p>
        </w:tc>
        <w:tc>
          <w:p w14:paraId="4372B2D5">
            <w:pPr>
              <w:pStyle w:val="27"/>
            </w:pPr>
            <w:r>
              <w:rPr>
                <w:sz w:val="17"/>
              </w:rPr>
              <w:t>Usar o throttling nativo do API Gateway em produção.</w:t>
            </w:r>
          </w:p>
        </w:tc>
      </w:tr>
      <w:tr w14:paraId="101D743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F58F4E">
            <w:pPr>
              <w:pStyle w:val="27"/>
            </w:pPr>
            <w:r>
              <w:rPr>
                <w:sz w:val="17"/>
              </w:rPr>
              <w:t>D2</w:t>
            </w:r>
          </w:p>
        </w:tc>
        <w:tc>
          <w:p w14:paraId="7F48849B">
            <w:pPr>
              <w:pStyle w:val="27"/>
            </w:pPr>
            <w:r>
              <w:rPr>
                <w:sz w:val="17"/>
              </w:rPr>
              <w:t>App mobile apenas planejado (BFF pronto).</w:t>
            </w:r>
          </w:p>
        </w:tc>
        <w:tc>
          <w:p w14:paraId="6A2A5B34">
            <w:pPr>
              <w:pStyle w:val="27"/>
            </w:pPr>
            <w:r>
              <w:rPr>
                <w:sz w:val="17"/>
              </w:rPr>
              <w:t>Baixo</w:t>
            </w:r>
          </w:p>
        </w:tc>
        <w:tc>
          <w:p w14:paraId="31DC83CC">
            <w:pPr>
              <w:pStyle w:val="27"/>
            </w:pPr>
            <w:r>
              <w:rPr>
                <w:sz w:val="17"/>
              </w:rPr>
              <w:t>Roadmap.</w:t>
            </w:r>
          </w:p>
        </w:tc>
      </w:tr>
    </w:tbl>
    <w:p w14:paraId="3585C479">
      <w:pPr>
        <w:pStyle w:val="3"/>
      </w:pPr>
    </w:p>
    <w:p w14:paraId="0A1F2B58">
      <w:pPr>
        <w:pStyle w:val="2"/>
        <w:pageBreakBefore/>
      </w:pPr>
      <w:bookmarkStart w:id="45" w:name="_Toc17186"/>
      <w:r>
        <w:t>12. Glossário</w:t>
      </w:r>
      <w:bookmarkEnd w:id="45"/>
    </w:p>
    <w:tbl>
      <w:tblPr>
        <w:tblStyle w:val="13"/>
        <w:tblW w:w="5000" w:type="pct"/>
        <w:tblInd w:w="0" w:type="dxa"/>
        <w:tblBorders>
          <w:top w:val="single" w:color="C9D3E0" w:sz="4" w:space="0"/>
          <w:left w:val="single" w:color="C9D3E0" w:sz="4" w:space="0"/>
          <w:bottom w:val="single" w:color="C9D3E0" w:sz="4" w:space="0"/>
          <w:right w:val="single" w:color="C9D3E0" w:sz="4" w:space="0"/>
          <w:insideH w:val="single" w:color="C9D3E0" w:sz="4" w:space="0"/>
          <w:insideV w:val="single" w:color="C9D3E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6"/>
        <w:gridCol w:w="7912"/>
      </w:tblGrid>
      <w:tr w14:paraId="5165C7B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1D4F91"/>
          </w:tcPr>
          <w:p w14:paraId="10FC0895">
            <w:pPr>
              <w:pStyle w:val="27"/>
            </w:pPr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shd w:val="clear" w:color="auto" w:fill="1D4F91"/>
          </w:tcPr>
          <w:p w14:paraId="71794869">
            <w:pPr>
              <w:pStyle w:val="27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</w:tr>
      <w:tr w14:paraId="37E64E1E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8CE48">
            <w:pPr>
              <w:pStyle w:val="27"/>
            </w:pPr>
            <w:r>
              <w:rPr>
                <w:sz w:val="17"/>
              </w:rPr>
              <w:t>Agregado</w:t>
            </w:r>
          </w:p>
        </w:tc>
        <w:tc>
          <w:p w14:paraId="4F4E8225">
            <w:pPr>
              <w:pStyle w:val="27"/>
            </w:pPr>
            <w:r>
              <w:rPr>
                <w:sz w:val="17"/>
              </w:rPr>
              <w:t>Conjunto de objetos de domínio tratado como unidade de consistência (ex.: Pedido e seus itens).</w:t>
            </w:r>
          </w:p>
        </w:tc>
      </w:tr>
      <w:tr w14:paraId="3E95DCBF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23310BD">
            <w:pPr>
              <w:pStyle w:val="27"/>
            </w:pPr>
            <w:r>
              <w:rPr>
                <w:sz w:val="17"/>
              </w:rPr>
              <w:t>BFF</w:t>
            </w:r>
          </w:p>
        </w:tc>
        <w:tc>
          <w:p w14:paraId="173594DC">
            <w:pPr>
              <w:pStyle w:val="27"/>
            </w:pPr>
            <w:r>
              <w:rPr>
                <w:sz w:val="17"/>
              </w:rPr>
              <w:t>Backend for Frontend: backend dedicado a um canal (web, mobile) que agrega e molda dados.</w:t>
            </w:r>
          </w:p>
        </w:tc>
      </w:tr>
      <w:tr w14:paraId="7456BD77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C15C11">
            <w:pPr>
              <w:pStyle w:val="27"/>
            </w:pPr>
            <w:r>
              <w:rPr>
                <w:sz w:val="17"/>
              </w:rPr>
              <w:t>C4 Model</w:t>
            </w:r>
          </w:p>
        </w:tc>
        <w:tc>
          <w:p w14:paraId="62E45B01">
            <w:pPr>
              <w:pStyle w:val="27"/>
            </w:pPr>
            <w:r>
              <w:rPr>
                <w:sz w:val="17"/>
              </w:rPr>
              <w:t>Modelo de diagramas em 4 níveis: Contexto, Containers, Componentes e Código.</w:t>
            </w:r>
          </w:p>
        </w:tc>
      </w:tr>
      <w:tr w14:paraId="6C7D962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5977BF">
            <w:pPr>
              <w:pStyle w:val="27"/>
            </w:pPr>
            <w:r>
              <w:rPr>
                <w:sz w:val="17"/>
              </w:rPr>
              <w:t>Composition root</w:t>
            </w:r>
          </w:p>
        </w:tc>
        <w:tc>
          <w:p w14:paraId="29EC38EC">
            <w:pPr>
              <w:pStyle w:val="27"/>
            </w:pPr>
            <w:r>
              <w:rPr>
                <w:sz w:val="17"/>
              </w:rPr>
              <w:t>Único ponto onde as implementações concretas são instanciadas e injetadas.</w:t>
            </w:r>
          </w:p>
        </w:tc>
      </w:tr>
      <w:tr w14:paraId="0DF4BF0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9CE8BE">
            <w:pPr>
              <w:pStyle w:val="27"/>
            </w:pPr>
            <w:r>
              <w:rPr>
                <w:sz w:val="17"/>
              </w:rPr>
              <w:t>Database per Service</w:t>
            </w:r>
          </w:p>
        </w:tc>
        <w:tc>
          <w:p w14:paraId="49C53967">
            <w:pPr>
              <w:pStyle w:val="27"/>
            </w:pPr>
            <w:r>
              <w:rPr>
                <w:sz w:val="17"/>
              </w:rPr>
              <w:t>Cada microsserviço é dono exclusivo de seus dados.</w:t>
            </w:r>
          </w:p>
        </w:tc>
      </w:tr>
      <w:tr w14:paraId="7A4B4288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07D20F">
            <w:pPr>
              <w:pStyle w:val="27"/>
            </w:pPr>
            <w:r>
              <w:rPr>
                <w:sz w:val="17"/>
              </w:rPr>
              <w:t>EDA</w:t>
            </w:r>
          </w:p>
        </w:tc>
        <w:tc>
          <w:p w14:paraId="5F67BF05">
            <w:pPr>
              <w:pStyle w:val="27"/>
            </w:pPr>
            <w:r>
              <w:rPr>
                <w:sz w:val="17"/>
              </w:rPr>
              <w:t>Event-Driven Architecture: integração por eventos publicados em um barramento.</w:t>
            </w:r>
          </w:p>
        </w:tc>
      </w:tr>
      <w:tr w14:paraId="63E1B486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BF0BAF">
            <w:pPr>
              <w:pStyle w:val="27"/>
            </w:pPr>
            <w:r>
              <w:rPr>
                <w:sz w:val="17"/>
              </w:rPr>
              <w:t>Evento de integração</w:t>
            </w:r>
          </w:p>
        </w:tc>
        <w:tc>
          <w:p w14:paraId="440738BD">
            <w:pPr>
              <w:pStyle w:val="27"/>
            </w:pPr>
            <w:r>
              <w:rPr>
                <w:sz w:val="17"/>
              </w:rPr>
              <w:t xml:space="preserve">Fato de negócio publicado por um serviço para outros (ex.: </w:t>
            </w:r>
            <w:r>
              <w:rPr>
                <w:rFonts w:ascii="Consolas" w:hAnsi="Consolas"/>
                <w:color w:val="5A1E8C"/>
                <w:sz w:val="15"/>
              </w:rPr>
              <w:t>pedidos.PedidoCriado</w:t>
            </w:r>
            <w:r>
              <w:rPr>
                <w:sz w:val="17"/>
              </w:rPr>
              <w:t>).</w:t>
            </w:r>
          </w:p>
        </w:tc>
      </w:tr>
      <w:tr w14:paraId="72031055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3203D0">
            <w:pPr>
              <w:pStyle w:val="27"/>
            </w:pPr>
            <w:r>
              <w:rPr>
                <w:sz w:val="17"/>
              </w:rPr>
              <w:t>Fatia (Vertical Slice)</w:t>
            </w:r>
          </w:p>
        </w:tc>
        <w:tc>
          <w:p w14:paraId="2CD68A5D">
            <w:pPr>
              <w:pStyle w:val="27"/>
            </w:pPr>
            <w:r>
              <w:rPr>
                <w:sz w:val="17"/>
              </w:rPr>
              <w:t>Funcionalidade completa (entrada + caso de uso) em uma única pasta.</w:t>
            </w:r>
          </w:p>
        </w:tc>
      </w:tr>
      <w:tr w14:paraId="7FBF3D6A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6832BB6">
            <w:pPr>
              <w:pStyle w:val="27"/>
            </w:pPr>
            <w:r>
              <w:rPr>
                <w:sz w:val="17"/>
              </w:rPr>
              <w:t>Microfrontend</w:t>
            </w:r>
          </w:p>
        </w:tc>
        <w:tc>
          <w:p w14:paraId="37CF7F31">
            <w:pPr>
              <w:pStyle w:val="27"/>
            </w:pPr>
            <w:r>
              <w:rPr>
                <w:sz w:val="17"/>
              </w:rPr>
              <w:t>Parte da interface publicada de forma independente e composta por um shell.</w:t>
            </w:r>
          </w:p>
        </w:tc>
      </w:tr>
      <w:tr w14:paraId="1B3B4D80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EEBBCF">
            <w:pPr>
              <w:pStyle w:val="27"/>
            </w:pPr>
            <w:r>
              <w:rPr>
                <w:sz w:val="17"/>
              </w:rPr>
              <w:t>Porta / Adaptador</w:t>
            </w:r>
          </w:p>
        </w:tc>
        <w:tc>
          <w:p w14:paraId="6B5A6F8C">
            <w:pPr>
              <w:pStyle w:val="27"/>
            </w:pPr>
            <w:r>
              <w:rPr>
                <w:sz w:val="17"/>
              </w:rPr>
              <w:t>Interface definida pela aplicação / implementação concreta dessa interface.</w:t>
            </w:r>
          </w:p>
        </w:tc>
      </w:tr>
      <w:tr w14:paraId="5530C90B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F650F1A">
            <w:pPr>
              <w:pStyle w:val="27"/>
            </w:pPr>
            <w:r>
              <w:rPr>
                <w:sz w:val="17"/>
              </w:rPr>
              <w:t>Réplica local</w:t>
            </w:r>
          </w:p>
        </w:tc>
        <w:tc>
          <w:p w14:paraId="5DE59CC6">
            <w:pPr>
              <w:pStyle w:val="27"/>
            </w:pPr>
            <w:r>
              <w:rPr>
                <w:sz w:val="17"/>
              </w:rPr>
              <w:t>Cópia mínima de dados de outro serviço, mantida por eventos.</w:t>
            </w:r>
          </w:p>
        </w:tc>
      </w:tr>
      <w:tr w14:paraId="35F7A01D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CA54564">
            <w:pPr>
              <w:pStyle w:val="27"/>
            </w:pPr>
            <w:r>
              <w:rPr>
                <w:sz w:val="17"/>
              </w:rPr>
              <w:t>Serverless</w:t>
            </w:r>
          </w:p>
        </w:tc>
        <w:tc>
          <w:p w14:paraId="3079E187">
            <w:pPr>
              <w:pStyle w:val="27"/>
            </w:pPr>
            <w:r>
              <w:rPr>
                <w:sz w:val="17"/>
              </w:rPr>
              <w:t>Modelo de execução sem gestão de servidores (AWS Lambda), cobrado por uso.</w:t>
            </w:r>
          </w:p>
        </w:tc>
      </w:tr>
      <w:tr w14:paraId="08E91F39">
        <w:tblPrEx>
          <w:tblBorders>
            <w:top w:val="single" w:color="C9D3E0" w:sz="4" w:space="0"/>
            <w:left w:val="single" w:color="C9D3E0" w:sz="4" w:space="0"/>
            <w:bottom w:val="single" w:color="C9D3E0" w:sz="4" w:space="0"/>
            <w:right w:val="single" w:color="C9D3E0" w:sz="4" w:space="0"/>
            <w:insideH w:val="single" w:color="C9D3E0" w:sz="4" w:space="0"/>
            <w:insideV w:val="single" w:color="C9D3E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07A5D8">
            <w:pPr>
              <w:pStyle w:val="27"/>
            </w:pPr>
            <w:r>
              <w:rPr>
                <w:sz w:val="17"/>
              </w:rPr>
              <w:t>Taxa de entrega</w:t>
            </w:r>
          </w:p>
        </w:tc>
        <w:tc>
          <w:p w14:paraId="1AFED157">
            <w:pPr>
              <w:pStyle w:val="27"/>
            </w:pPr>
            <w:r>
              <w:rPr>
                <w:sz w:val="17"/>
              </w:rPr>
              <w:t>Valor fixo de 790 centavos (R$ 7,90) somado ao subtotal do pedido.</w:t>
            </w:r>
          </w:p>
        </w:tc>
      </w:tr>
    </w:tbl>
    <w:p w14:paraId="308632AB">
      <w:pPr>
        <w:pStyle w:val="3"/>
      </w:pPr>
    </w:p>
    <w:sectPr>
      <w:footnotePr>
        <w:numRestart w:val="eachSect"/>
      </w:footnote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E8949">
    <w:pPr>
      <w:tabs>
        <w:tab w:val="right" w:pos="9638"/>
      </w:tabs>
    </w:pPr>
    <w:r>
      <w:rPr>
        <w:sz w:val="16"/>
      </w:rPr>
      <w:t>PedeJá — Documentação de Arquitetura (arc42)</w:t>
    </w:r>
    <w:r>
      <w:rPr>
        <w:sz w:val="16"/>
      </w:rPr>
      <w:tab/>
    </w: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270"/>
      </w:pPr>
    </w:lvl>
    <w:lvl w:ilvl="1" w:tentative="0">
      <w:start w:val="1"/>
      <w:numFmt w:val="bullet"/>
      <w:lvlText w:val="◦"/>
      <w:lvlJc w:val="left"/>
      <w:pPr>
        <w:ind w:left="720" w:hanging="27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CB27C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caption"/>
    <w:basedOn w:val="1"/>
    <w:uiPriority w:val="0"/>
    <w:pPr>
      <w:spacing w:before="0" w:after="120"/>
    </w:pPr>
    <w:rPr>
      <w:i/>
    </w:rPr>
  </w:style>
  <w:style w:type="paragraph" w:styleId="21">
    <w:name w:val="Date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styleId="22">
    <w:name w:val="toc 3"/>
    <w:basedOn w:val="1"/>
    <w:next w:val="1"/>
    <w:uiPriority w:val="0"/>
    <w:pPr>
      <w:ind w:left="840" w:leftChars="400"/>
    </w:pPr>
  </w:style>
  <w:style w:type="paragraph" w:styleId="23">
    <w:name w:val="Subtitle"/>
    <w:basedOn w:val="19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footnote text"/>
    <w:basedOn w:val="1"/>
    <w:unhideWhenUsed/>
    <w:qFormat/>
    <w:uiPriority w:val="9"/>
  </w:style>
  <w:style w:type="paragraph" w:styleId="25">
    <w:name w:val="toc 1"/>
    <w:basedOn w:val="1"/>
    <w:next w:val="1"/>
    <w:uiPriority w:val="0"/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12"/>
    <w:link w:val="19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24"/>
    <w:next w:val="24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20"/>
    <w:uiPriority w:val="0"/>
    <w:pPr>
      <w:keepNext/>
    </w:pPr>
  </w:style>
  <w:style w:type="paragraph" w:customStyle="1" w:styleId="48">
    <w:name w:val="Image Caption"/>
    <w:basedOn w:val="20"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15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uiPriority w:val="0"/>
    <w:pPr>
      <w:wordWrap w:val="0"/>
    </w:pPr>
  </w:style>
  <w:style w:type="character" w:customStyle="1" w:styleId="53">
    <w:name w:val="Section Number"/>
    <w:basedOn w:val="15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2026-10-15T18:25:00Z</dcterms:created>
  <dc:creator>Rodrigo Petrelli, Luiz Eduardo Assi</dc:creator>
  <cp:lastModifiedBy>Rodrigo Petrelli</cp:lastModifiedBy>
  <dcterms:modified xsi:type="dcterms:W3CDTF">2026-10-15T19:07:39Z</dcterms:modified>
  <dc:title>PedeJá — Documentação de Arquitetura (arc42)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Setembro de 2024</vt:lpwstr>
  </property>
  <property fmtid="{D5CDD505-2E9C-101B-9397-08002B2CF9AE}" pid="3" name="KSOProductBuildVer">
    <vt:lpwstr>1046-12.1.0.28485</vt:lpwstr>
  </property>
  <property fmtid="{D5CDD505-2E9C-101B-9397-08002B2CF9AE}" pid="4" name="ICV">
    <vt:lpwstr>CE10F7DC1C0F4AF4B1152A9BDA12F10D_12</vt:lpwstr>
  </property>
</Properties>
</file>