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Mar 6, 2026</w:t>
      </w:r>
      <w:r w:rsidDel="00000000" w:rsidR="00000000" w:rsidRPr="00000000">
        <w:rPr>
          <w:rtl w:val="0"/>
        </w:rPr>
      </w:r>
    </w:p>
    <w:p w:rsidR="00000000" w:rsidDel="00000000" w:rsidP="00000000" w:rsidRDefault="00000000" w:rsidRPr="00000000" w14:paraId="00000002">
      <w:pPr>
        <w:pStyle w:val="Heading2"/>
        <w:rPr/>
      </w:pPr>
      <w:bookmarkStart w:colFirst="0" w:colLast="0" w:name="_ju0bik63v2tn" w:id="0"/>
      <w:bookmarkEnd w:id="0"/>
      <w:r w:rsidDel="00000000" w:rsidR="00000000" w:rsidRPr="00000000">
        <w:rPr>
          <w:rtl w:val="0"/>
        </w:rPr>
        <w:t xml:space="preserve">Rodrigo x Alex - LL deep dive</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rodrigo.porto@ltv55.com.br</w:t>
        </w:r>
      </w:hyperlink>
      <w:r w:rsidDel="00000000" w:rsidR="00000000" w:rsidRPr="00000000">
        <w:rPr>
          <w:rtl w:val="0"/>
        </w:rPr>
        <w:t xml:space="preserve"> </w:t>
      </w:r>
      <w:hyperlink r:id="rId7">
        <w:r w:rsidDel="00000000" w:rsidR="00000000" w:rsidRPr="00000000">
          <w:rPr>
            <w:color w:val="0000ee"/>
            <w:u w:val="single"/>
            <w:rtl w:val="0"/>
          </w:rPr>
          <w:t xml:space="preserve">Alexander Hay</w:t>
        </w:r>
      </w:hyperlink>
      <w:r w:rsidDel="00000000" w:rsidR="00000000" w:rsidRPr="00000000">
        <w:rPr>
          <w:rtl w:val="0"/>
        </w:rPr>
        <w:t xml:space="preserve"> </w:t>
      </w:r>
      <w:hyperlink r:id="rId8">
        <w:r w:rsidDel="00000000" w:rsidR="00000000" w:rsidRPr="00000000">
          <w:rPr>
            <w:color w:val="0000ee"/>
            <w:u w:val="single"/>
            <w:rtl w:val="0"/>
          </w:rPr>
          <w:t xml:space="preserve">patricia.souza@ltv55.com.br</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9">
        <w:r w:rsidDel="00000000" w:rsidR="00000000" w:rsidRPr="00000000">
          <w:rPr>
            <w:color w:val="0000ee"/>
            <w:u w:val="single"/>
            <w:rtl w:val="0"/>
          </w:rPr>
          <w:t xml:space="preserve">Rodrigo x Alex - LL deep dive</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ebv5w1f23lt8" w:id="1"/>
      <w:bookmarkEnd w:id="1"/>
      <w:r w:rsidDel="00000000" w:rsidR="00000000" w:rsidRPr="00000000">
        <w:rPr>
          <w:rtl w:val="0"/>
        </w:rPr>
        <w:t xml:space="preserve">Summary</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team confirmed their capability to handle millions of concurrent users, evidenced by previous partnerships, and outlined their support structure with local presence in Europe and North America, development in India, and the provision of 24/7 support for critical incidents. They clarified that the solution integrates with the client's Single Sign-On (SSO) for user login management without handling personal data (PII) directly, ensuring GDPR and Sock 2 compliance while confirming full client ownership of all data, which is extractable via APIs or scheduled dumps upon partnership termination. The core product features include various prediction types, league management with anti-fraud measures, and integration support for official real-time data feeds like Stats Perform, with a commercial proposal to be sent that includes setup, subscription, and usage fees for the initial World Cup validation period.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u3kcmznht9ty" w:id="2"/>
      <w:bookmarkEnd w:id="2"/>
      <w:r w:rsidDel="00000000" w:rsidR="00000000" w:rsidRPr="00000000">
        <w:rPr>
          <w:rtl w:val="0"/>
        </w:rPr>
        <w:t xml:space="preserve">Details</w:t>
      </w:r>
    </w:p>
    <w:p w:rsidR="00000000" w:rsidDel="00000000" w:rsidP="00000000" w:rsidRDefault="00000000" w:rsidRPr="00000000" w14:paraId="0000000B">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Handling Peak Traffic at Scale</w:t>
      </w:r>
      <w:r w:rsidDel="00000000" w:rsidR="00000000" w:rsidRPr="00000000">
        <w:rPr>
          <w:rFonts w:ascii="Roboto" w:cs="Roboto" w:eastAsia="Roboto" w:hAnsi="Roboto"/>
          <w:sz w:val="24"/>
          <w:szCs w:val="24"/>
          <w:rtl w:val="0"/>
        </w:rPr>
        <w:t xml:space="preserve">: The team confirmed that they can handle peak traffic, citing experience with customers like Yahoo Sport and Bleacher Report who have millions of concurrent users during large fixtures. Their infrastructure utilizes AWS and auto-scaling, supporting millions of concurrent users, with a maximum tested user limit well above 10 million. They are prepared to test the web view against 10 to 15 million users and will send a full Service Level Agreement (SLA) detailing uptime and support.</w:t>
      </w:r>
    </w:p>
    <w:p w:rsidR="00000000" w:rsidDel="00000000" w:rsidP="00000000" w:rsidRDefault="00000000" w:rsidRPr="00000000" w14:paraId="0000000C">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Local and Time Zone Support</w:t>
      </w:r>
      <w:r w:rsidDel="00000000" w:rsidR="00000000" w:rsidRPr="00000000">
        <w:rPr>
          <w:rFonts w:ascii="Roboto" w:cs="Roboto" w:eastAsia="Roboto" w:hAnsi="Roboto"/>
          <w:sz w:val="24"/>
          <w:szCs w:val="24"/>
          <w:rtl w:val="0"/>
        </w:rPr>
        <w:t xml:space="preserve">: The team has local presence in Europe and North America to support the customer's time zone and has Portuguese-speaking support available. The technical and account management leads are based in North America, with all development work handled out of India. They clarified that they do not handle direct end-user support (like player login issues), but rather support the client and their partners.</w:t>
      </w:r>
    </w:p>
    <w:p w:rsidR="00000000" w:rsidDel="00000000" w:rsidP="00000000" w:rsidRDefault="00000000" w:rsidRPr="00000000" w14:paraId="0000000D">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Single Sign-On and User Login Management</w:t>
      </w:r>
      <w:r w:rsidDel="00000000" w:rsidR="00000000" w:rsidRPr="00000000">
        <w:rPr>
          <w:rFonts w:ascii="Roboto" w:cs="Roboto" w:eastAsia="Roboto" w:hAnsi="Roboto"/>
          <w:sz w:val="24"/>
          <w:szCs w:val="24"/>
          <w:rtl w:val="0"/>
        </w:rPr>
        <w:t xml:space="preserve">: The proposed solution does not use a separate login but integrates with the customer's Single Sign-On (SSO) or identity partner, adopting their existing login process. If a problem occurs with login, it must be handled on the client's side because the team does not collect or hold any personal data (PII) related to user accounts. This integration approach allows the client to control all user data, notifications, and marketing.</w:t>
      </w:r>
    </w:p>
    <w:p w:rsidR="00000000" w:rsidDel="00000000" w:rsidP="00000000" w:rsidRDefault="00000000" w:rsidRPr="00000000" w14:paraId="0000000E">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Availability and Incident Management</w:t>
      </w:r>
      <w:r w:rsidDel="00000000" w:rsidR="00000000" w:rsidRPr="00000000">
        <w:rPr>
          <w:rFonts w:ascii="Roboto" w:cs="Roboto" w:eastAsia="Roboto" w:hAnsi="Roboto"/>
          <w:sz w:val="24"/>
          <w:szCs w:val="24"/>
          <w:rtl w:val="0"/>
        </w:rPr>
        <w:t xml:space="preserve">: They confirmed they can provide 24/7 support for the client, which can be added for the World Cup, although it is not part of their standard terms. The standard SLA response time for critical incidents is 2 hours, but they have staff constantly monitoring the infrastructure to deal with technical issues (Level 2 and 3). End-user complaints and support must be handled by the client, while technical bugs discovered by either party will be quickly handled by running a patch.</w:t>
      </w:r>
    </w:p>
    <w:p w:rsidR="00000000" w:rsidDel="00000000" w:rsidP="00000000" w:rsidRDefault="00000000" w:rsidRPr="00000000" w14:paraId="0000000F">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Incident Tracking and Communication</w:t>
      </w:r>
      <w:r w:rsidDel="00000000" w:rsidR="00000000" w:rsidRPr="00000000">
        <w:rPr>
          <w:rFonts w:ascii="Roboto" w:cs="Roboto" w:eastAsia="Roboto" w:hAnsi="Roboto"/>
          <w:sz w:val="24"/>
          <w:szCs w:val="24"/>
          <w:rtl w:val="0"/>
        </w:rPr>
        <w:t xml:space="preserve">: For tracking technical issues, clients can contact the team directly via email or phone, or utilize a dedicated Slack channel if they use Slack. Contacting the support line via any of these methods will automatically create a ticket for progress tracking.</w:t>
      </w:r>
    </w:p>
    <w:p w:rsidR="00000000" w:rsidDel="00000000" w:rsidP="00000000" w:rsidRDefault="00000000" w:rsidRPr="00000000" w14:paraId="00000010">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Data Hosting and Compliance</w:t>
      </w:r>
      <w:r w:rsidDel="00000000" w:rsidR="00000000" w:rsidRPr="00000000">
        <w:rPr>
          <w:rFonts w:ascii="Roboto" w:cs="Roboto" w:eastAsia="Roboto" w:hAnsi="Roboto"/>
          <w:sz w:val="24"/>
          <w:szCs w:val="24"/>
          <w:rtl w:val="0"/>
        </w:rPr>
        <w:t xml:space="preserve">: The team is fully GDPR compliant because they do not hold any Personally Identifiable Information (PII) data on their side; all PII data is situated with the client. The solution hosts non-identified data (like picks and interactions) in the US and is designed to link user actions back to the client's identity system via a "live ID" for identity resolution. They confirmed they have Sock 2 compliance and that youth safety is typically handled at the SSO level, though age verification can be integrated if required.</w:t>
      </w:r>
    </w:p>
    <w:p w:rsidR="00000000" w:rsidDel="00000000" w:rsidP="00000000" w:rsidRDefault="00000000" w:rsidRPr="00000000" w14:paraId="00000011">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Data Ownership and Analytics</w:t>
      </w:r>
      <w:r w:rsidDel="00000000" w:rsidR="00000000" w:rsidRPr="00000000">
        <w:rPr>
          <w:rFonts w:ascii="Roboto" w:cs="Roboto" w:eastAsia="Roboto" w:hAnsi="Roboto"/>
          <w:sz w:val="24"/>
          <w:szCs w:val="24"/>
          <w:rtl w:val="0"/>
        </w:rPr>
        <w:t xml:space="preserve">: All data is fully owned by the client, though the team retains action-related user data necessary for running the platform (e.g., badges earned and picks made). The client will have full access to dashboards detailing user behavior and can request access to more detailed analytics agents if they require more detailed insights.</w:t>
      </w:r>
    </w:p>
    <w:p w:rsidR="00000000" w:rsidDel="00000000" w:rsidP="00000000" w:rsidRDefault="00000000" w:rsidRPr="00000000" w14:paraId="00000012">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Data Extraction and Partnership Termination</w:t>
      </w:r>
      <w:r w:rsidDel="00000000" w:rsidR="00000000" w:rsidRPr="00000000">
        <w:rPr>
          <w:rFonts w:ascii="Roboto" w:cs="Roboto" w:eastAsia="Roboto" w:hAnsi="Roboto"/>
          <w:sz w:val="24"/>
          <w:szCs w:val="24"/>
          <w:rtl w:val="0"/>
        </w:rPr>
        <w:t xml:space="preserve">: The solution is an API-first company, allowing for real-time APIs for data and games, and supports scheduled data dumps. If the partnership ends, the user accounts on the team's side are deleted, and all historical data and behavioral insights are exported for the client or deleted if not exported.</w:t>
      </w:r>
    </w:p>
    <w:p w:rsidR="00000000" w:rsidDel="00000000" w:rsidP="00000000" w:rsidRDefault="00000000" w:rsidRPr="00000000" w14:paraId="00000013">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Core Product Features</w:t>
      </w:r>
      <w:r w:rsidDel="00000000" w:rsidR="00000000" w:rsidRPr="00000000">
        <w:rPr>
          <w:rFonts w:ascii="Roboto" w:cs="Roboto" w:eastAsia="Roboto" w:hAnsi="Roboto"/>
          <w:sz w:val="24"/>
          <w:szCs w:val="24"/>
          <w:rtl w:val="0"/>
        </w:rPr>
        <w:t xml:space="preserve">: The product supports various prediction types, including exact score, special, and live predictions, with bespoke logic configuration for scoring. Features include global, public, and private rankings, missions, challenges, badges, and prize structures. To enable real-time auto-resolution of live predictions, the client would need to provide a data feed, such as from Stats Perform, which the team can integrate with.</w:t>
      </w:r>
    </w:p>
    <w:p w:rsidR="00000000" w:rsidDel="00000000" w:rsidP="00000000" w:rsidRDefault="00000000" w:rsidRPr="00000000" w14:paraId="00000014">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League Management and Anti-Fraud Measures</w:t>
      </w:r>
      <w:r w:rsidDel="00000000" w:rsidR="00000000" w:rsidRPr="00000000">
        <w:rPr>
          <w:rFonts w:ascii="Roboto" w:cs="Roboto" w:eastAsia="Roboto" w:hAnsi="Roboto"/>
          <w:sz w:val="24"/>
          <w:szCs w:val="24"/>
          <w:rtl w:val="0"/>
        </w:rPr>
        <w:t xml:space="preserve">: League creation is configurable, allowing for free creation or restrictions based on user profile or subscription status. Moderation tools are built into the back end, and anti-fraud measures include locking off predictions at the start time of a game and utilizing authentication methods like 2FA via the customer's single sign-on solution to protect against bots.</w:t>
      </w:r>
    </w:p>
    <w:p w:rsidR="00000000" w:rsidDel="00000000" w:rsidP="00000000" w:rsidRDefault="00000000" w:rsidRPr="00000000" w14:paraId="00000015">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Game Updates and Official Data</w:t>
      </w:r>
      <w:r w:rsidDel="00000000" w:rsidR="00000000" w:rsidRPr="00000000">
        <w:rPr>
          <w:rFonts w:ascii="Roboto" w:cs="Roboto" w:eastAsia="Roboto" w:hAnsi="Roboto"/>
          <w:sz w:val="24"/>
          <w:szCs w:val="24"/>
          <w:rtl w:val="0"/>
        </w:rPr>
        <w:t xml:space="preserve">: Score and match updates can be managed in real-time if a live data feed is provided by the client, though batch or manual updates are also possible. The team does not hold a subscription to an official match data provider but integrates with the customer's existing subscription, mentioning that the official football stats provider for the World Cup is Stats Perform.</w:t>
      </w:r>
    </w:p>
    <w:p w:rsidR="00000000" w:rsidDel="00000000" w:rsidP="00000000" w:rsidRDefault="00000000" w:rsidRPr="00000000" w14:paraId="00000016">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Customization and Design Support</w:t>
      </w:r>
      <w:r w:rsidDel="00000000" w:rsidR="00000000" w:rsidRPr="00000000">
        <w:rPr>
          <w:rFonts w:ascii="Roboto" w:cs="Roboto" w:eastAsia="Roboto" w:hAnsi="Roboto"/>
          <w:sz w:val="24"/>
          <w:szCs w:val="24"/>
          <w:rtl w:val="0"/>
        </w:rPr>
        <w:t xml:space="preserve">: The team offers a professional services team for design and recommends customization for the project. Their CMS is fully themeable, allowing for changes to colors and brand logos. They provide UX/UI design and front-end support, suggesting they handle both the back end and front end to create efficiencies for the client.</w:t>
      </w:r>
    </w:p>
    <w:p w:rsidR="00000000" w:rsidDel="00000000" w:rsidP="00000000" w:rsidRDefault="00000000" w:rsidRPr="00000000" w14:paraId="00000017">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Partner Integration and Subscription Verification</w:t>
      </w:r>
      <w:r w:rsidDel="00000000" w:rsidR="00000000" w:rsidRPr="00000000">
        <w:rPr>
          <w:rFonts w:ascii="Roboto" w:cs="Roboto" w:eastAsia="Roboto" w:hAnsi="Roboto"/>
          <w:sz w:val="24"/>
          <w:szCs w:val="24"/>
          <w:rtl w:val="0"/>
        </w:rPr>
        <w:t xml:space="preserve">: The solution highly recommends integrating with an SSO provider to simplify data management. The system supports "partner benefit integration," such as verifying if a user is a premium member of a sponsor and automatically granting them access to a premium league. This verification would be managed through the customer's SSO or through an API integration that passes attributes or user groups to the platform.</w:t>
      </w:r>
    </w:p>
    <w:p w:rsidR="00000000" w:rsidDel="00000000" w:rsidP="00000000" w:rsidRDefault="00000000" w:rsidRPr="00000000" w14:paraId="00000018">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Loyalty and Notifications</w:t>
      </w:r>
      <w:r w:rsidDel="00000000" w:rsidR="00000000" w:rsidRPr="00000000">
        <w:rPr>
          <w:rFonts w:ascii="Roboto" w:cs="Roboto" w:eastAsia="Roboto" w:hAnsi="Roboto"/>
          <w:sz w:val="24"/>
          <w:szCs w:val="24"/>
          <w:rtl w:val="0"/>
        </w:rPr>
        <w:t xml:space="preserve">: They can integrate with the client's existing loyalty program and subscription databases, and can also provide their own loyalty program. Notifications, including web and email push notifications, must be handled by the client, although the team can send notifications and triggers for the client to use.</w:t>
      </w:r>
    </w:p>
    <w:p w:rsidR="00000000" w:rsidDel="00000000" w:rsidP="00000000" w:rsidRDefault="00000000" w:rsidRPr="00000000" w14:paraId="00000019">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Social and Geostriction</w:t>
      </w:r>
      <w:r w:rsidDel="00000000" w:rsidR="00000000" w:rsidRPr="00000000">
        <w:rPr>
          <w:rFonts w:ascii="Roboto" w:cs="Roboto" w:eastAsia="Roboto" w:hAnsi="Roboto"/>
          <w:sz w:val="24"/>
          <w:szCs w:val="24"/>
          <w:rtl w:val="0"/>
        </w:rPr>
        <w:t xml:space="preserve">: The platform includes native social sharing features across various platforms, as well as sharing via text or WhatsApp. The platform also has the capability to geostrict access based on specific IP ranges or geographies.</w:t>
      </w:r>
    </w:p>
    <w:p w:rsidR="00000000" w:rsidDel="00000000" w:rsidP="00000000" w:rsidRDefault="00000000" w:rsidRPr="00000000" w14:paraId="0000001A">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Commercial Proposal and Engagement Term</w:t>
      </w:r>
      <w:r w:rsidDel="00000000" w:rsidR="00000000" w:rsidRPr="00000000">
        <w:rPr>
          <w:rFonts w:ascii="Roboto" w:cs="Roboto" w:eastAsia="Roboto" w:hAnsi="Roboto"/>
          <w:sz w:val="24"/>
          <w:szCs w:val="24"/>
          <w:rtl w:val="0"/>
        </w:rPr>
        <w:t xml:space="preserve">: The team needs to calculate numbers for the commercial proposal, which will include a setup fee, a subscription fee for the technology license, and a usage fee to factor in supporting a high volume of concurrent users. The World Cup project is expected to be a validation period lasting about two and a half months (May 11th until the end of July). If successful, the partnership may expand to cover other leagues and sports rights owned by the client, such as the Brazilian domestic league and the Women's World Cup.</w:t>
      </w:r>
    </w:p>
    <w:p w:rsidR="00000000" w:rsidDel="00000000" w:rsidP="00000000" w:rsidRDefault="00000000" w:rsidRPr="00000000" w14:paraId="0000001B">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Usage-Based Cost Structure</w:t>
      </w:r>
      <w:r w:rsidDel="00000000" w:rsidR="00000000" w:rsidRPr="00000000">
        <w:rPr>
          <w:rFonts w:ascii="Roboto" w:cs="Roboto" w:eastAsia="Roboto" w:hAnsi="Roboto"/>
          <w:sz w:val="24"/>
          <w:szCs w:val="24"/>
          <w:rtl w:val="0"/>
        </w:rPr>
        <w:t xml:space="preserve">: The proposal will include a user allowance lower than the target number, with additional cost trenches above that number to protect the client if usage is lower than expected. The goal is to allow the client to model out the cost if the number of users exceeds the allowance, ensuring they can handle greater success. The cost structure will be made clear in the presentation deck that is expected to be sent early next week.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x6vg9u7rveae" w:id="3"/>
      <w:bookmarkEnd w:id="3"/>
      <w:r w:rsidDel="00000000" w:rsidR="00000000" w:rsidRPr="00000000">
        <w:rPr>
          <w:rtl w:val="0"/>
        </w:rPr>
        <w:t xml:space="preserve">Suggested next steps</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Alex Hay will send over the presentation, preferably on Monday, to cover core product features and commercial numbers, including setup fee, subscription fee, and usage costs.</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Alex Hay will send case studies and similar project examples as part of the follow-up early next week with the deck.</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tl w:val="0"/>
        </w:rPr>
        <w:t xml:space="preserve">Alex Hay will include some times in the follow-up email for the group to reconnect mid next week.</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Alex Hay will follow up on the maximum number of users tested and include a question about whether the client has a single sign-on or an authentication solution in the follow-up email.</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Alex Hay will send over the full SLA document, which covers uptime, response times for critical incidents, and the escalation structure.</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Alex Hay will send the meeting recordings.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11">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2">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26">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13">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4">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6HAJkLqvySH40AAWSQ5fQGaryUnt3-xg/view?usp=drive_web" TargetMode="External"/><Relationship Id="rId13" Type="http://schemas.openxmlformats.org/officeDocument/2006/relationships/hyperlink" Target="https://google.qualtrics.com/jfe/form/SV_9vK3UZEaIQKKE7A?confid=mSOMlc2qmCewlCsSi9zLDxIVOAIIigIgABgB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TdkMWJ1ZDhkb2U1c2ZzaGhqZGxwcWViOGYgYWxleC5oYXlAbGl2ZWxpa2UuY29t" TargetMode="External"/><Relationship Id="rId14" Type="http://schemas.openxmlformats.org/officeDocument/2006/relationships/hyperlink" Target="https://google.qualtrics.com/jfe/form/SV_9vK3UZEaIQKKE7A?confid=mSOMlc2qmCewlCsSi9zLDxIVOAIIigIgABgBCA&amp;detailid=standard" TargetMode="External"/><Relationship Id="rId5" Type="http://schemas.openxmlformats.org/officeDocument/2006/relationships/styles" Target="styles.xml"/><Relationship Id="rId6" Type="http://schemas.openxmlformats.org/officeDocument/2006/relationships/hyperlink" Target="mailto:rodrigo.porto@ltv55.com.br" TargetMode="External"/><Relationship Id="rId7" Type="http://schemas.openxmlformats.org/officeDocument/2006/relationships/hyperlink" Target="mailto:alex.hay@livelike.com" TargetMode="External"/><Relationship Id="rId8" Type="http://schemas.openxmlformats.org/officeDocument/2006/relationships/hyperlink" Target="mailto:patricia.souza@ltv55.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