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5MRPUNJQDzfeoUMo21RKl3C/QA==">AMUW2mUtSzPP3fBqH+e6Mvq/hk1QlfCISA3Ac+vjCyNlAZ823LJ2xaPA6OaWJbBhvI7Ri0oTiCrt85l8ngGt/FHkXrmIdGZpez3Kwx/ZeB0gWInRJjrcARg=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