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3846" w14:textId="77777777" w:rsidR="00046D4E" w:rsidRDefault="00046D4E" w:rsidP="00046D4E">
      <w:pPr>
        <w:spacing w:after="0" w:line="240" w:lineRule="auto"/>
        <w:rPr>
          <w:rStyle w:val="Ttulo2Char"/>
          <w:lang w:eastAsia="pt-BR"/>
        </w:rPr>
      </w:pPr>
    </w:p>
    <w:p w14:paraId="1F2740E0" w14:textId="2BB021FD" w:rsidR="00BB71F6" w:rsidRDefault="006E56FF" w:rsidP="00046D4E">
      <w:pPr>
        <w:spacing w:after="0" w:line="240" w:lineRule="auto"/>
        <w:rPr>
          <w:rStyle w:val="ui-provider"/>
        </w:rPr>
      </w:pPr>
      <w:r>
        <w:rPr>
          <w:rStyle w:val="Ttulo1Char"/>
        </w:rPr>
        <w:t>Lista de fundos Trend</w:t>
      </w:r>
      <w:r w:rsidR="00046D4E" w:rsidRPr="00046D4E">
        <w:rPr>
          <w:rStyle w:val="Ttulo1Char"/>
        </w:rPr>
        <w:t>: Selecionando Ativos para Sua Carteira de Alocação</w:t>
      </w:r>
      <w:r w:rsidR="00046D4E">
        <w:br/>
      </w:r>
      <w:r w:rsidR="00046D4E">
        <w:br/>
      </w:r>
      <w:r w:rsidR="00046D4E">
        <w:rPr>
          <w:rStyle w:val="ui-provider"/>
        </w:rPr>
        <w:t xml:space="preserve">Investir pode ser uma tarefa complexa, especialmente </w:t>
      </w:r>
      <w:r w:rsidR="00BB71F6">
        <w:rPr>
          <w:rStyle w:val="ui-provider"/>
        </w:rPr>
        <w:t>a</w:t>
      </w:r>
      <w:r w:rsidR="00046D4E">
        <w:rPr>
          <w:rStyle w:val="ui-provider"/>
        </w:rPr>
        <w:t xml:space="preserve"> escolha dos ativos certos para compor sua carteira. </w:t>
      </w:r>
    </w:p>
    <w:p w14:paraId="2D1273F6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50AB48E8" w14:textId="0839A776" w:rsidR="00046D4E" w:rsidRDefault="00BB71F6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Para te ajudar nessa tarefa, </w:t>
      </w:r>
      <w:r w:rsidRPr="00176BF0">
        <w:rPr>
          <w:rStyle w:val="ui-provider"/>
          <w:b/>
          <w:bCs/>
        </w:rPr>
        <w:t xml:space="preserve">definimos e detalhamos mensalmente nossa recomendação de alocação conforme cada uma de nossas três políticas de investimento. </w:t>
      </w:r>
      <w:r>
        <w:rPr>
          <w:rStyle w:val="ui-provider"/>
        </w:rPr>
        <w:t xml:space="preserve">Nela, </w:t>
      </w:r>
      <w:r w:rsidR="00176BF0">
        <w:rPr>
          <w:rStyle w:val="ui-provider"/>
        </w:rPr>
        <w:t>indicamos a</w:t>
      </w:r>
      <w:r>
        <w:rPr>
          <w:rStyle w:val="ui-provider"/>
        </w:rPr>
        <w:t xml:space="preserve"> parcela recomendada por nosso time de especialistas para cada classe de ativo - expressa em percentuais do total de uma carteira diversificada. </w:t>
      </w:r>
    </w:p>
    <w:p w14:paraId="66C7C852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19C89C78" w14:textId="73E80681" w:rsidR="00BB71F6" w:rsidRDefault="009472FD" w:rsidP="00BB71F6">
      <w:pPr>
        <w:spacing w:after="0" w:line="240" w:lineRule="auto"/>
        <w:jc w:val="center"/>
        <w:rPr>
          <w:rStyle w:val="ui-provider"/>
        </w:rPr>
      </w:pPr>
      <w:hyperlink r:id="rId7" w:history="1">
        <w:r w:rsidR="00BB71F6" w:rsidRPr="00BB71F6">
          <w:rPr>
            <w:rStyle w:val="Hyperlink"/>
          </w:rPr>
          <w:t>Confira nossas carteiras recomendadas de alocação aqui.</w:t>
        </w:r>
      </w:hyperlink>
    </w:p>
    <w:p w14:paraId="3F40AE16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3D46F190" w14:textId="77777777" w:rsidR="00590D12" w:rsidRDefault="00046D4E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Ainda </w:t>
      </w:r>
      <w:r w:rsidR="00BD3759">
        <w:rPr>
          <w:rStyle w:val="ui-provider"/>
        </w:rPr>
        <w:t>assim</w:t>
      </w:r>
      <w:r w:rsidR="00590D12">
        <w:rPr>
          <w:rStyle w:val="ui-provider"/>
        </w:rPr>
        <w:t>, sabemos que a existência de diferentes alternativas de</w:t>
      </w:r>
      <w:r w:rsidR="00BD3759">
        <w:rPr>
          <w:rStyle w:val="ui-provider"/>
        </w:rPr>
        <w:t xml:space="preserve"> investimento</w:t>
      </w:r>
      <w:r w:rsidR="00590D12">
        <w:rPr>
          <w:rStyle w:val="ui-provider"/>
        </w:rPr>
        <w:t xml:space="preserve"> para cada classe de ativo – cada qual com suas </w:t>
      </w:r>
      <w:r w:rsidR="00BD3759">
        <w:rPr>
          <w:rStyle w:val="ui-provider"/>
        </w:rPr>
        <w:t>características distintas</w:t>
      </w:r>
      <w:r w:rsidR="00590D12">
        <w:rPr>
          <w:rStyle w:val="ui-provider"/>
        </w:rPr>
        <w:t xml:space="preserve"> – pode manter a complexidade da escolha da composição de uma carteira diversificada. </w:t>
      </w:r>
    </w:p>
    <w:p w14:paraId="5BF3B695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5534362" w14:textId="65ADE9EB" w:rsidR="00590D12" w:rsidRPr="00176BF0" w:rsidRDefault="00590D12" w:rsidP="00046D4E">
      <w:pPr>
        <w:spacing w:after="0" w:line="240" w:lineRule="auto"/>
        <w:rPr>
          <w:rStyle w:val="ui-provider"/>
          <w:b/>
          <w:bCs/>
          <w:i/>
          <w:iCs/>
        </w:rPr>
      </w:pPr>
      <w:r w:rsidRPr="00176BF0">
        <w:rPr>
          <w:rStyle w:val="ui-provider"/>
          <w:b/>
          <w:bCs/>
          <w:i/>
          <w:iCs/>
        </w:rPr>
        <w:t>Em bom português: com tantos ativos para cada classe, como escolher?</w:t>
      </w:r>
    </w:p>
    <w:p w14:paraId="002B2B21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7DA2BBE7" w14:textId="1CEF5A81" w:rsidR="00590D12" w:rsidRDefault="00590D12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Pensando nisso, </w:t>
      </w:r>
      <w:r w:rsidR="00046D4E">
        <w:rPr>
          <w:rStyle w:val="ui-provider"/>
        </w:rPr>
        <w:t xml:space="preserve">elaboramos uma lista </w:t>
      </w:r>
      <w:r>
        <w:rPr>
          <w:rStyle w:val="ui-provider"/>
        </w:rPr>
        <w:t>composta por fundos de investimento passivos (conhecidos como “Trends”),</w:t>
      </w:r>
      <w:r w:rsidR="00046D4E">
        <w:rPr>
          <w:rStyle w:val="ui-provider"/>
        </w:rPr>
        <w:t xml:space="preserve"> com o objetivo de orientar investidores na seleção de </w:t>
      </w:r>
      <w:r>
        <w:rPr>
          <w:rStyle w:val="ui-provider"/>
        </w:rPr>
        <w:t>investimentos</w:t>
      </w:r>
      <w:r w:rsidR="00046D4E">
        <w:rPr>
          <w:rStyle w:val="ui-provider"/>
        </w:rPr>
        <w:t xml:space="preserve"> alinhados às nossas recomendações de alocação. </w:t>
      </w:r>
    </w:p>
    <w:p w14:paraId="1120138E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215BC710" w14:textId="060D42C1" w:rsidR="00590D12" w:rsidRDefault="006F4960" w:rsidP="00046D4E">
      <w:pPr>
        <w:spacing w:after="0" w:line="240" w:lineRule="auto"/>
        <w:rPr>
          <w:rStyle w:val="ui-provider"/>
        </w:rPr>
      </w:pPr>
      <w:r w:rsidRPr="00590D12">
        <w:rPr>
          <w:rStyle w:val="ui-provider"/>
          <w:b/>
          <w:bCs/>
        </w:rPr>
        <w:t xml:space="preserve">Essas sugestões </w:t>
      </w:r>
      <w:r w:rsidR="00590D12" w:rsidRPr="00590D12">
        <w:rPr>
          <w:rStyle w:val="ui-provider"/>
          <w:b/>
          <w:bCs/>
        </w:rPr>
        <w:t xml:space="preserve">devem ser vistas como </w:t>
      </w:r>
      <w:r w:rsidRPr="00590D12">
        <w:rPr>
          <w:rStyle w:val="ui-provider"/>
          <w:b/>
          <w:bCs/>
        </w:rPr>
        <w:t xml:space="preserve">um ponto de partida para investidores que desejam seguir </w:t>
      </w:r>
      <w:r w:rsidR="00590D12" w:rsidRPr="00590D12">
        <w:rPr>
          <w:rStyle w:val="ui-provider"/>
          <w:b/>
          <w:bCs/>
        </w:rPr>
        <w:t>nossas</w:t>
      </w:r>
      <w:r w:rsidRPr="00590D12">
        <w:rPr>
          <w:rStyle w:val="ui-provider"/>
          <w:b/>
          <w:bCs/>
        </w:rPr>
        <w:t xml:space="preserve"> recomendações de alocação</w:t>
      </w:r>
      <w:r w:rsidR="00590D12" w:rsidRPr="00590D12">
        <w:rPr>
          <w:rStyle w:val="ui-provider"/>
          <w:b/>
          <w:bCs/>
        </w:rPr>
        <w:t xml:space="preserve"> de maneira prática e rápida</w:t>
      </w:r>
      <w:r w:rsidR="00590D12">
        <w:rPr>
          <w:rStyle w:val="ui-provider"/>
        </w:rPr>
        <w:t xml:space="preserve"> – priorizando a </w:t>
      </w:r>
      <w:r w:rsidR="002445E4">
        <w:rPr>
          <w:rStyle w:val="ui-provider"/>
        </w:rPr>
        <w:t>gestão</w:t>
      </w:r>
      <w:r w:rsidR="00590D12">
        <w:rPr>
          <w:rStyle w:val="ui-provider"/>
        </w:rPr>
        <w:t xml:space="preserve"> passiva de investimentos frente à gestão ativa</w:t>
      </w:r>
      <w:r w:rsidRPr="00046D4E">
        <w:rPr>
          <w:rStyle w:val="ui-provider"/>
        </w:rPr>
        <w:t xml:space="preserve">. </w:t>
      </w:r>
    </w:p>
    <w:p w14:paraId="1D5E8CBA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B99AF4B" w14:textId="77777777" w:rsidR="002445E4" w:rsidRPr="002445E4" w:rsidRDefault="002445E4" w:rsidP="002445E4">
      <w:pPr>
        <w:shd w:val="clear" w:color="auto" w:fill="D9E2F3" w:themeFill="accent1" w:themeFillTint="33"/>
        <w:spacing w:after="0" w:line="240" w:lineRule="auto"/>
        <w:rPr>
          <w:rStyle w:val="Ttulo3Char"/>
        </w:rPr>
      </w:pPr>
      <w:r w:rsidRPr="002445E4">
        <w:rPr>
          <w:rStyle w:val="Ttulo3Char"/>
        </w:rPr>
        <w:t>Gestão</w:t>
      </w:r>
      <w:r w:rsidR="00590D12" w:rsidRPr="002445E4">
        <w:rPr>
          <w:rStyle w:val="Ttulo3Char"/>
        </w:rPr>
        <w:t xml:space="preserve"> passiva</w:t>
      </w:r>
      <w:r w:rsidRPr="002445E4">
        <w:rPr>
          <w:rStyle w:val="Ttulo3Char"/>
        </w:rPr>
        <w:t xml:space="preserve"> versus gestão</w:t>
      </w:r>
      <w:r w:rsidR="00590D12" w:rsidRPr="002445E4">
        <w:rPr>
          <w:rStyle w:val="Ttulo3Char"/>
        </w:rPr>
        <w:t xml:space="preserve"> ativa de investimento</w:t>
      </w:r>
    </w:p>
    <w:p w14:paraId="1DB3A979" w14:textId="786BD365" w:rsidR="00590D12" w:rsidRPr="002445E4" w:rsidRDefault="002445E4" w:rsidP="002445E4">
      <w:pPr>
        <w:shd w:val="clear" w:color="auto" w:fill="D9E2F3" w:themeFill="accent1" w:themeFillTint="33"/>
        <w:spacing w:after="0" w:line="240" w:lineRule="auto"/>
        <w:rPr>
          <w:rStyle w:val="Ttulo3Char"/>
          <w:color w:val="auto"/>
          <w:sz w:val="20"/>
          <w:szCs w:val="20"/>
        </w:rPr>
      </w:pPr>
      <w:r w:rsidRPr="002445E4">
        <w:rPr>
          <w:rStyle w:val="Ttulo3Char"/>
          <w:color w:val="auto"/>
          <w:sz w:val="20"/>
          <w:szCs w:val="20"/>
        </w:rPr>
        <w:t>A gestão ativa envolve um gestor ou uma equipe que seleciona investimentos específicos, buscando superar o desempenho de algum índice do mercado (como o Ibovespa ou o S&amp;P 500,) através de análises detalhadas e ajustes contínuos no portfólio. Esse método pode oferecer retornos superiores, mas também vem com custos mais elevados e o risco de performance inferior ao mercado.</w:t>
      </w:r>
      <w:r w:rsidRPr="002445E4">
        <w:rPr>
          <w:rStyle w:val="Ttulo3Char"/>
          <w:color w:val="auto"/>
          <w:sz w:val="20"/>
          <w:szCs w:val="20"/>
        </w:rPr>
        <w:br/>
      </w:r>
      <w:r w:rsidRPr="002445E4">
        <w:rPr>
          <w:rStyle w:val="Ttulo3Char"/>
          <w:color w:val="auto"/>
          <w:sz w:val="20"/>
          <w:szCs w:val="20"/>
        </w:rPr>
        <w:br/>
        <w:t>Já a gestão passiva busca replicar o desempenho de um índice de mercado, investindo nos mesmos ativos e proporções do índice. Isso resulta em menores custos de administração e uma performance que acompanha de perto o mercado, proporcionando uma abordagem mais simples para os investidores.</w:t>
      </w:r>
    </w:p>
    <w:p w14:paraId="31C02D92" w14:textId="77777777" w:rsidR="002445E4" w:rsidRDefault="002445E4" w:rsidP="00046D4E">
      <w:pPr>
        <w:spacing w:after="0" w:line="240" w:lineRule="auto"/>
        <w:rPr>
          <w:rStyle w:val="ui-provider"/>
        </w:rPr>
      </w:pPr>
    </w:p>
    <w:p w14:paraId="5A0623EF" w14:textId="5C710A98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  <w:r w:rsidRPr="00590D12">
        <w:rPr>
          <w:rStyle w:val="ui-provider"/>
          <w:i/>
          <w:iCs/>
        </w:rPr>
        <w:t xml:space="preserve">Lembre-se de que cada investidor tem necessidades e objetivos diferentes, e é importante adaptar a escolha dos ativos ao seu perfil </w:t>
      </w:r>
      <w:r w:rsidR="00590D12">
        <w:rPr>
          <w:rStyle w:val="ui-provider"/>
          <w:i/>
          <w:iCs/>
        </w:rPr>
        <w:t xml:space="preserve">de investidor e política de investimento adequados. </w:t>
      </w:r>
    </w:p>
    <w:p w14:paraId="50214300" w14:textId="77777777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</w:p>
    <w:p w14:paraId="700C57EB" w14:textId="1246ABF7" w:rsidR="00590D12" w:rsidRPr="00176BF0" w:rsidRDefault="00590D12" w:rsidP="00176BF0">
      <w:pPr>
        <w:shd w:val="clear" w:color="auto" w:fill="D9E2F3" w:themeFill="accent1" w:themeFillTint="33"/>
        <w:spacing w:after="0" w:line="240" w:lineRule="auto"/>
        <w:rPr>
          <w:rStyle w:val="ui-provider"/>
        </w:rPr>
      </w:pPr>
      <w:r w:rsidRPr="00176BF0">
        <w:rPr>
          <w:rStyle w:val="Ttulo3Char"/>
        </w:rPr>
        <w:t>Trends</w:t>
      </w:r>
      <w:r w:rsidR="00176BF0">
        <w:rPr>
          <w:rStyle w:val="Ttulo3Char"/>
        </w:rPr>
        <w:t>: o que são?</w:t>
      </w:r>
    </w:p>
    <w:p w14:paraId="4C63DCEB" w14:textId="03216BDE" w:rsidR="001339EF" w:rsidRPr="002445E4" w:rsidRDefault="00590D12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>Os fundos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 de investimento</w:t>
      </w:r>
      <w:r w:rsidR="00176BF0" w:rsidRPr="002445E4">
        <w:rPr>
          <w:rFonts w:ascii="Roboto" w:hAnsi="Roboto"/>
          <w:color w:val="000000"/>
          <w:sz w:val="20"/>
          <w:szCs w:val="20"/>
        </w:rPr>
        <w:t xml:space="preserve"> denominados</w:t>
      </w:r>
      <w:r w:rsidRPr="002445E4">
        <w:rPr>
          <w:rFonts w:ascii="Roboto" w:hAnsi="Roboto"/>
          <w:color w:val="000000"/>
          <w:sz w:val="20"/>
          <w:szCs w:val="20"/>
        </w:rPr>
        <w:t xml:space="preserve"> </w:t>
      </w:r>
      <w:r w:rsidR="001339EF" w:rsidRPr="002445E4">
        <w:rPr>
          <w:rFonts w:ascii="Roboto" w:hAnsi="Roboto"/>
          <w:color w:val="000000"/>
          <w:sz w:val="20"/>
          <w:szCs w:val="20"/>
        </w:rPr>
        <w:t>“</w:t>
      </w:r>
      <w:r w:rsidRPr="002445E4">
        <w:rPr>
          <w:rFonts w:ascii="Roboto" w:hAnsi="Roboto"/>
          <w:color w:val="000000"/>
          <w:sz w:val="20"/>
          <w:szCs w:val="20"/>
        </w:rPr>
        <w:t>Trend</w:t>
      </w:r>
      <w:r w:rsidR="001339EF" w:rsidRPr="002445E4">
        <w:rPr>
          <w:rFonts w:ascii="Roboto" w:hAnsi="Roboto"/>
          <w:color w:val="000000"/>
          <w:sz w:val="20"/>
          <w:szCs w:val="20"/>
        </w:rPr>
        <w:t>”</w:t>
      </w:r>
      <w:r w:rsidRPr="002445E4">
        <w:rPr>
          <w:rFonts w:ascii="Roboto" w:hAnsi="Roboto"/>
          <w:color w:val="000000"/>
          <w:sz w:val="20"/>
          <w:szCs w:val="20"/>
        </w:rPr>
        <w:t xml:space="preserve"> são investimentos passivos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. </w:t>
      </w:r>
    </w:p>
    <w:p w14:paraId="75917609" w14:textId="77777777" w:rsidR="001339EF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</w:p>
    <w:p w14:paraId="2495C89C" w14:textId="329321DB" w:rsidR="00590D12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 xml:space="preserve">Eles são estruturados de maneira a </w:t>
      </w:r>
      <w:r w:rsidRPr="002445E4">
        <w:rPr>
          <w:rFonts w:ascii="Roboto" w:hAnsi="Roboto"/>
          <w:b/>
          <w:bCs/>
          <w:color w:val="000000"/>
          <w:sz w:val="20"/>
          <w:szCs w:val="20"/>
        </w:rPr>
        <w:t>replicar</w:t>
      </w:r>
      <w:r w:rsidR="00590D12" w:rsidRPr="002445E4">
        <w:rPr>
          <w:rFonts w:ascii="Roboto" w:hAnsi="Roboto"/>
          <w:b/>
          <w:bCs/>
          <w:color w:val="000000"/>
          <w:sz w:val="20"/>
          <w:szCs w:val="20"/>
        </w:rPr>
        <w:t xml:space="preserve"> a performance de índices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de mercado amplamente difundidos</w:t>
      </w:r>
      <w:r w:rsidRPr="002445E4">
        <w:rPr>
          <w:rFonts w:ascii="Roboto" w:hAnsi="Roboto"/>
          <w:color w:val="000000"/>
          <w:sz w:val="20"/>
          <w:szCs w:val="20"/>
        </w:rPr>
        <w:t xml:space="preserve"> – tanto dentro quanto fora do Brasil. Deste modo, os Trends são uma alternativa para acessar diferentes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estratégias</w:t>
      </w:r>
      <w:r w:rsidRPr="002445E4">
        <w:rPr>
          <w:rFonts w:ascii="Roboto" w:hAnsi="Roboto"/>
          <w:color w:val="000000"/>
          <w:sz w:val="20"/>
          <w:szCs w:val="20"/>
        </w:rPr>
        <w:t xml:space="preserve"> ao redor do mundo (sem necessariamente uma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conta no exterior</w:t>
      </w:r>
      <w:r w:rsidRPr="002445E4">
        <w:rPr>
          <w:rFonts w:ascii="Roboto" w:hAnsi="Roboto"/>
          <w:color w:val="000000"/>
          <w:sz w:val="20"/>
          <w:szCs w:val="20"/>
        </w:rPr>
        <w:t>)</w:t>
      </w:r>
      <w:r w:rsidR="00590D12" w:rsidRPr="002445E4">
        <w:rPr>
          <w:rFonts w:ascii="Roboto" w:hAnsi="Roboto"/>
          <w:color w:val="000000"/>
          <w:sz w:val="20"/>
          <w:szCs w:val="20"/>
        </w:rPr>
        <w:t>, oferecendo diversificação, baixo custo, liquidez e acessibilidade.</w:t>
      </w:r>
    </w:p>
    <w:p w14:paraId="5C0B2593" w14:textId="77777777" w:rsidR="00590D12" w:rsidRDefault="00590D12" w:rsidP="006F4960">
      <w:pPr>
        <w:spacing w:after="0" w:line="240" w:lineRule="auto"/>
        <w:rPr>
          <w:rStyle w:val="ui-provider"/>
        </w:rPr>
      </w:pPr>
    </w:p>
    <w:p w14:paraId="0D6930FF" w14:textId="2AE25706" w:rsidR="006F4960" w:rsidRDefault="001339EF" w:rsidP="006F4960">
      <w:pPr>
        <w:spacing w:after="0" w:line="240" w:lineRule="auto"/>
        <w:rPr>
          <w:rStyle w:val="ui-provider"/>
        </w:rPr>
      </w:pPr>
      <w:r>
        <w:rPr>
          <w:rStyle w:val="ui-provider"/>
        </w:rPr>
        <w:t>Além da lista, o</w:t>
      </w:r>
      <w:r w:rsidR="00590D12">
        <w:rPr>
          <w:rStyle w:val="ui-provider"/>
        </w:rPr>
        <w:t xml:space="preserve"> guia a seguir oferece </w:t>
      </w:r>
      <w:r w:rsidR="006F4960">
        <w:rPr>
          <w:rStyle w:val="ui-provider"/>
        </w:rPr>
        <w:t>uma visão detalhada sobre esses ativos</w:t>
      </w:r>
      <w:r>
        <w:rPr>
          <w:rStyle w:val="ui-provider"/>
        </w:rPr>
        <w:t xml:space="preserve"> - </w:t>
      </w:r>
      <w:r w:rsidR="006F4960">
        <w:rPr>
          <w:rStyle w:val="ui-provider"/>
        </w:rPr>
        <w:t xml:space="preserve">explicando o que são e por que foram incluídos na lista. Mas </w:t>
      </w:r>
      <w:r w:rsidR="006F4960" w:rsidRPr="001339EF">
        <w:rPr>
          <w:rStyle w:val="ui-provider"/>
          <w:b/>
          <w:bCs/>
        </w:rPr>
        <w:t>lembre-se</w:t>
      </w:r>
      <w:r w:rsidR="006F4960">
        <w:rPr>
          <w:rStyle w:val="ui-provider"/>
        </w:rPr>
        <w:t>, essas são apenas sugestões</w:t>
      </w:r>
      <w:r>
        <w:rPr>
          <w:rStyle w:val="ui-provider"/>
        </w:rPr>
        <w:t>, não devendo ser vistas como</w:t>
      </w:r>
      <w:r w:rsidR="006F4960">
        <w:rPr>
          <w:rStyle w:val="ui-provider"/>
        </w:rPr>
        <w:t xml:space="preserve"> recomendações exclusivas.</w:t>
      </w:r>
    </w:p>
    <w:p w14:paraId="36390CAF" w14:textId="77777777" w:rsidR="006E56FF" w:rsidRDefault="006E56FF" w:rsidP="006F4960">
      <w:pPr>
        <w:spacing w:after="0" w:line="240" w:lineRule="auto"/>
        <w:rPr>
          <w:rStyle w:val="ui-provider"/>
        </w:rPr>
      </w:pPr>
    </w:p>
    <w:p w14:paraId="4A53D6ED" w14:textId="77777777" w:rsidR="006F4960" w:rsidRDefault="006F4960" w:rsidP="00046D4E">
      <w:pPr>
        <w:spacing w:after="0" w:line="240" w:lineRule="auto"/>
        <w:rPr>
          <w:rStyle w:val="Ttulo2Char"/>
          <w:lang w:eastAsia="pt-BR"/>
        </w:rPr>
      </w:pPr>
    </w:p>
    <w:p w14:paraId="75408A36" w14:textId="640BD7B8" w:rsidR="00046D4E" w:rsidRDefault="006E56FF" w:rsidP="006E56FF">
      <w:pPr>
        <w:pStyle w:val="Ttulo2"/>
        <w:rPr>
          <w:rStyle w:val="Ttulo2Char"/>
          <w:lang w:eastAsia="pt-BR"/>
        </w:rPr>
      </w:pPr>
      <w:r>
        <w:rPr>
          <w:rStyle w:val="Ttulo2Char"/>
          <w:lang w:eastAsia="pt-BR"/>
        </w:rPr>
        <w:t>Lista de Trends</w:t>
      </w:r>
    </w:p>
    <w:p w14:paraId="52AF65CD" w14:textId="09673937" w:rsidR="001339EF" w:rsidRDefault="006E56FF" w:rsidP="006E56FF">
      <w:pPr>
        <w:rPr>
          <w:lang w:eastAsia="pt-BR"/>
        </w:rPr>
      </w:pPr>
      <w:r>
        <w:rPr>
          <w:lang w:eastAsia="pt-BR"/>
        </w:rPr>
        <w:t>A lista abaixo é composta por investimentos passivos da família Trend</w:t>
      </w:r>
      <w:r w:rsidR="001339EF">
        <w:rPr>
          <w:lang w:eastAsia="pt-BR"/>
        </w:rPr>
        <w:t xml:space="preserve">, </w:t>
      </w:r>
      <w:r w:rsidR="001339EF" w:rsidRPr="001339EF">
        <w:rPr>
          <w:highlight w:val="yellow"/>
          <w:lang w:eastAsia="pt-BR"/>
        </w:rPr>
        <w:t>disponíveis na sua conta Rico/XP.</w:t>
      </w:r>
      <w:r w:rsidR="001339EF">
        <w:rPr>
          <w:lang w:eastAsia="pt-BR"/>
        </w:rPr>
        <w:t xml:space="preserve"> </w:t>
      </w:r>
      <w:r w:rsidR="003E1F7A">
        <w:rPr>
          <w:lang w:eastAsia="pt-BR"/>
        </w:rPr>
        <w:t xml:space="preserve"> </w:t>
      </w:r>
    </w:p>
    <w:p w14:paraId="2DDC4B20" w14:textId="22303A8D" w:rsidR="006E56FF" w:rsidRDefault="001339EF" w:rsidP="006E56FF">
      <w:pPr>
        <w:rPr>
          <w:lang w:eastAsia="pt-BR"/>
        </w:rPr>
      </w:pPr>
      <w:r>
        <w:rPr>
          <w:lang w:eastAsia="pt-BR"/>
        </w:rPr>
        <w:t xml:space="preserve">A lista abaixo foi elaborada conforme </w:t>
      </w:r>
      <w:r w:rsidR="003E1F7A">
        <w:rPr>
          <w:lang w:eastAsia="pt-BR"/>
        </w:rPr>
        <w:t>nossa</w:t>
      </w:r>
      <w:r>
        <w:rPr>
          <w:lang w:eastAsia="pt-BR"/>
        </w:rPr>
        <w:t xml:space="preserve"> visão</w:t>
      </w:r>
      <w:r w:rsidR="00176BF0">
        <w:rPr>
          <w:lang w:eastAsia="pt-BR"/>
        </w:rPr>
        <w:t xml:space="preserve"> atual</w:t>
      </w:r>
      <w:r>
        <w:rPr>
          <w:lang w:eastAsia="pt-BR"/>
        </w:rPr>
        <w:t xml:space="preserve"> para o cenário no Brasil e no mundo, e perspectivas para os próximos meses</w:t>
      </w:r>
      <w:r w:rsidR="003E1F7A">
        <w:rPr>
          <w:lang w:eastAsia="pt-BR"/>
        </w:rPr>
        <w:t>. Assim, a escolha desses fundos</w:t>
      </w:r>
      <w:r>
        <w:rPr>
          <w:lang w:eastAsia="pt-BR"/>
        </w:rPr>
        <w:t xml:space="preserve"> reflete os fundamentos </w:t>
      </w:r>
      <w:r w:rsidR="00176BF0">
        <w:rPr>
          <w:lang w:eastAsia="pt-BR"/>
        </w:rPr>
        <w:t xml:space="preserve">sobre os quais se baseiam nossas carteiras recomendadas de alocação - </w:t>
      </w:r>
      <w:r w:rsidR="003E1F7A">
        <w:rPr>
          <w:lang w:eastAsia="pt-BR"/>
        </w:rPr>
        <w:t xml:space="preserve">que você pode conferir </w:t>
      </w:r>
      <w:hyperlink r:id="rId8" w:history="1">
        <w:r w:rsidR="003E1F7A" w:rsidRPr="00176BF0">
          <w:rPr>
            <w:rStyle w:val="Hyperlink"/>
            <w:highlight w:val="yellow"/>
            <w:lang w:eastAsia="pt-BR"/>
          </w:rPr>
          <w:t>aqui</w:t>
        </w:r>
      </w:hyperlink>
      <w:r w:rsidR="003E1F7A" w:rsidRPr="00176BF0">
        <w:rPr>
          <w:highlight w:val="yellow"/>
          <w:lang w:eastAsia="pt-BR"/>
        </w:rPr>
        <w:t>.</w:t>
      </w:r>
    </w:p>
    <w:p w14:paraId="2CAC6319" w14:textId="1B522CC1" w:rsidR="003E1F7A" w:rsidRDefault="003E1F7A" w:rsidP="003E1F7A">
      <w:pPr>
        <w:spacing w:after="0" w:line="240" w:lineRule="auto"/>
        <w:rPr>
          <w:rStyle w:val="ui-provider"/>
        </w:rPr>
      </w:pPr>
    </w:p>
    <w:p w14:paraId="5EF3E92B" w14:textId="25401C73" w:rsidR="00AA304C" w:rsidRPr="006E56FF" w:rsidRDefault="00AA304C" w:rsidP="006E56FF">
      <w:pPr>
        <w:rPr>
          <w:lang w:eastAsia="pt-BR"/>
        </w:rPr>
      </w:pPr>
    </w:p>
    <w:tbl>
      <w:tblPr>
        <w:tblW w:w="7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722"/>
        <w:gridCol w:w="877"/>
        <w:gridCol w:w="1660"/>
      </w:tblGrid>
      <w:tr w:rsidR="006F4960" w:rsidRPr="006F4960" w14:paraId="6DD97D93" w14:textId="77777777" w:rsidTr="003E1F7A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58AD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Fundo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4AF3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14E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Liquidez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1FC50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Aplicação mínima</w:t>
            </w:r>
          </w:p>
        </w:tc>
      </w:tr>
      <w:tr w:rsidR="006F4960" w:rsidRPr="006F4960" w14:paraId="4C625B20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35BA0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  <w:t>Trend Cash FIC FIRF Simples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EE04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DI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E740F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737B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A036CF9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EB210" w14:textId="10BF7D86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Inflação </w:t>
            </w:r>
            <w:r w:rsidR="003E1F7A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Geral</w:t>
            </w: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 FIRF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20F0B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Inflação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7DCF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4732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641DB42C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927D0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</w:t>
            </w:r>
            <w:proofErr w:type="spellStart"/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Pré</w:t>
            </w:r>
            <w:proofErr w:type="spellEnd"/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 Fixado FIRF LP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929F6" w14:textId="40FD0F2D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</w:t>
            </w:r>
            <w:r w:rsidR="006E56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Préfixada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B7C3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90625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5C74995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5EA34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Crédito Global FIM 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AE26" w14:textId="0E6E8550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Renda Fixa Global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3B8C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577DF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3DFA89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AF3FA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Ouro Dólar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E63BD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Alternativos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4F9B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BCDB7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F72721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315B6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Qualidade Brasil FIA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4C48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Brasil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5427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3C8FD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27DEECC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0CB6E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 Chinesa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90F5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DF795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008D1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725F14B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5B21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Bolsas Globais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7BA1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112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A5404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13C0711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6D445" w14:textId="77777777" w:rsidR="006F4960" w:rsidRPr="006F4960" w:rsidRDefault="006F4960" w:rsidP="006F496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Semicondutores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9FEA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B579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BE658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</w:tbl>
    <w:p w14:paraId="1106EC23" w14:textId="77777777" w:rsidR="006F4960" w:rsidRDefault="006F4960" w:rsidP="00046D4E">
      <w:pPr>
        <w:spacing w:after="0" w:line="240" w:lineRule="auto"/>
        <w:rPr>
          <w:rStyle w:val="Ttulo2Char"/>
          <w:lang w:eastAsia="pt-BR"/>
        </w:rPr>
      </w:pPr>
    </w:p>
    <w:p w14:paraId="3E91A1D4" w14:textId="61445E3F" w:rsidR="00046D4E" w:rsidRDefault="006E56FF" w:rsidP="00046D4E">
      <w:pPr>
        <w:spacing w:after="0" w:line="240" w:lineRule="auto"/>
        <w:rPr>
          <w:rStyle w:val="Ttulo2Char"/>
          <w:lang w:eastAsia="pt-BR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87069DD" w14:textId="77777777" w:rsidR="006E56FF" w:rsidRDefault="006E56FF" w:rsidP="00046D4E">
      <w:pPr>
        <w:spacing w:after="0" w:line="240" w:lineRule="auto"/>
        <w:rPr>
          <w:rStyle w:val="Ttulo2Char"/>
          <w:lang w:eastAsia="pt-BR"/>
        </w:rPr>
      </w:pPr>
    </w:p>
    <w:p w14:paraId="510328A7" w14:textId="4F97967A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>Trend Cash FIC FIRF Simples (Classe: Renda Fixa Pós-Fixado)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Trend Cash FIC FIRF Simples é um fundo de investimento em renda fixa pós-fixada. Seus rendimentos são atrelados </w:t>
      </w:r>
      <w:proofErr w:type="gramStart"/>
      <w:r w:rsidR="004D1D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proofErr w:type="gramEnd"/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taxas de juros variáveis, geralmente indexadas à taxa Selic, proporcionando estabilidade</w:t>
      </w:r>
      <w:r w:rsid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liquidez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segurança.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2Char"/>
          <w:lang w:eastAsia="pt-BR"/>
        </w:rPr>
        <w:t>Por que está nessa lista de sugestões?</w:t>
      </w:r>
      <w:r w:rsidRPr="00046D4E">
        <w:rPr>
          <w:rStyle w:val="Ttulo2Char"/>
          <w:lang w:eastAsia="pt-BR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Este fundo foi incluído por sua liquidez e estabilidade. É ideal para quem busca preservar capital com baixo risco e tem janela de resgate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ampliada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até as 16h, oferecendo flexibilidade para acessar os recursos rapidamente.</w:t>
      </w:r>
      <w:r w:rsidR="006F49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8447A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575194" w14:textId="10830B70" w:rsidR="00DB3A74" w:rsidRDefault="009472FD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9" w:history="1">
        <w:r w:rsidR="006F4960" w:rsidRPr="00DB3A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:lang w:eastAsia="pt-BR"/>
            <w14:ligatures w14:val="none"/>
          </w:rPr>
          <w:t>Confira nossa visão para essa classe de ativo aqui.</w:t>
        </w:r>
      </w:hyperlink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br/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Style w:val="Ttulo2Char"/>
          <w:lang w:eastAsia="pt-BR"/>
        </w:rPr>
        <w:t xml:space="preserve">Trend Inflação </w:t>
      </w:r>
      <w:r w:rsidR="003E1F7A">
        <w:rPr>
          <w:rStyle w:val="Ttulo2Char"/>
          <w:lang w:eastAsia="pt-BR"/>
        </w:rPr>
        <w:t>Geral</w:t>
      </w:r>
      <w:r w:rsidR="003E1F7A" w:rsidRPr="00046D4E">
        <w:rPr>
          <w:rStyle w:val="Ttulo2Char"/>
          <w:lang w:eastAsia="pt-BR"/>
        </w:rPr>
        <w:t xml:space="preserve"> FIRF (Classe: Renda Fixa Inflação)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Style w:val="Ttulo3Char"/>
          <w:lang w:eastAsia="pt-BR"/>
        </w:rPr>
        <w:t>O que é esse investimento?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</w:t>
      </w:r>
      <w:r w:rsidR="00EA4177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Inflação</w:t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exposição ao índice IMA-B </w:t>
      </w:r>
      <w:r w:rsidR="00DB3A7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pós-fixada ao IPCA emitidos pelo governo (títulos de dívida pública federal)</w:t>
      </w:r>
      <w:r w:rsidR="002445E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 carteira possui ativos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diferentes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prazos de vencimentos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apresenta uma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duração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média de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vencimentos de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 anos.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FFBD5BE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E34259" w14:textId="6AA6B50D" w:rsidR="00DB3A74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Esses títulos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permitem ao investidor a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proteção contra a alta de preços, por seguir a variação da inflação (medida pelo IPCA).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F62A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fundo oferece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exposição </w:t>
      </w:r>
      <w:r w:rsidR="00F62A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títulos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atrelados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inflação em um horizonte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prazo, ideal para quem busca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rendimento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dos seus investimentos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seja, acima da inflação)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7B48D9A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66AEAC" w14:textId="627CAED1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uma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duração média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dos vencimentos dos títulos na carteira, esse fundo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proporcionar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equilíbrio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intermediário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entre proteção inflacionária e volatilidade.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atual cenário de inflação ainda incerta e rendimentos altos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títulos de renda fixa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seguimos positivos com a alocação em investimentos atrelados à inflação.</w:t>
      </w:r>
    </w:p>
    <w:p w14:paraId="7F4802E7" w14:textId="77777777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8D1020" w14:textId="3A3434F9" w:rsidR="003E1F7A" w:rsidRPr="00046D4E" w:rsidRDefault="009472FD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history="1">
        <w:r w:rsidR="003E1F7A" w:rsidRPr="004A0C0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Confira nossa visão para essa classe de ativo aqui.</w:t>
        </w:r>
      </w:hyperlink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fixa atrelada à inflação de curto prazo, e não uma recomendação exclusiva. Existem outros investimentos que podem desempenhar um papel semelhante em sua carteira, dependendo de suas necessidades e perfil de investidor.</w:t>
      </w:r>
    </w:p>
    <w:p w14:paraId="69AFC814" w14:textId="34B1C7A7" w:rsidR="00DA237D" w:rsidRDefault="00046D4E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2Char"/>
          <w:lang w:eastAsia="pt-BR"/>
        </w:rPr>
        <w:t xml:space="preserve"> Trend Pré-Fixado FIRF LP (Classe: Renda Fixa Prefixado)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Pré-Fixado tem exposição </w:t>
      </w:r>
      <w:r w:rsidR="00DA237D" w:rsidRP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ao índice IRF-M</w:t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pré-fixada emitidos pelo governo (títulos de dívida pública federal)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duração média de 2 anos.</w:t>
      </w:r>
    </w:p>
    <w:p w14:paraId="4E550D12" w14:textId="77777777" w:rsidR="00C42E58" w:rsidRDefault="00046D4E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C42E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cenário atual, acreditamos que os títulos prefixados apresentam taxas atrativas nos vencimentos mais curtos. Mas com o desafio de controlar a inflação, riscos fiscais e um juro ainda incerto no médio prazo no Brasil, o investimento em prefixado exige cautela e uma alocação calibrada ao apetite a risco do investidor. </w:t>
      </w:r>
    </w:p>
    <w:p w14:paraId="2DCF09D5" w14:textId="566A7D48" w:rsidR="006F4960" w:rsidRDefault="00C42E58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Apesar de investir em ativos prefixados, sua rentabilidade será variável, sofrendo impacto da marcação a mercado dos títulos de renda fixa. Desta forma, sendo recomendado para cenários de juros altos e/ou perspectiva de queda dos juros.</w:t>
      </w:r>
    </w:p>
    <w:p w14:paraId="256B534E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B7167E" w14:textId="77777777" w:rsidR="004A0C0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fixa prefixada,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2Char"/>
          <w:lang w:eastAsia="pt-BR"/>
        </w:rPr>
        <w:t xml:space="preserve"> Trend Crédito Global FIM (Classe: Renda Fixa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Trend Crédito Global FIM é um fundo de investimento em renda fixa global, que investe em títulos de crédito de diversos países. Este fundo foca em títulos de alta qualidade (</w:t>
      </w:r>
      <w:r w:rsidR="00046D4E" w:rsidRPr="004A0C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high grade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proporcionando diversificação 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geográfica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B09D21A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371573" w14:textId="1673F444" w:rsidR="006F4960" w:rsidRDefault="0098270F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busca replicar o desempenho de fundos de índice (</w:t>
      </w:r>
      <w:proofErr w:type="spellStart"/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ETFs</w:t>
      </w:r>
      <w:proofErr w:type="spellEnd"/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de renda fixa da gestora 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Vanguard Global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Aggregate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Bond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que, por sua vez, segue o índice 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Bloomberg Global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Aggregate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Adjusted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Scaled</w:t>
      </w:r>
      <w:proofErr w:type="spellEnd"/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Index in USD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Este fundo foi incluído pela sua capacidade de diversificar investimentos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classe de Renda Fixa global (ou seja, em mercados globais),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títulos de alta qualidade, reduzindo o risco local e oferecendo potencial de ganhos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em um momento de juros </w:t>
      </w:r>
      <w:r w:rsid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ainda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altos no mundo</w:t>
      </w:r>
      <w:r w:rsidR="00046D4E" w:rsidRPr="00046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3D0FE7F" w14:textId="03C00823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47D7B6A2" w14:textId="10C2F08F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 xml:space="preserve">Essa é uma sugestão de investimento para a classe de renda fixa global, e não uma recomendação exclusiva. Existem outros investimentos que podem desempenhar um papel semelhante em sua carteira, dependendo de suas necessidades e perfil de </w:t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t>investidor.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2Char"/>
          <w:lang w:eastAsia="pt-BR"/>
        </w:rPr>
        <w:t xml:space="preserve"> Trend Ouro Dólar (Classe: Alternativos)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Ouro é um fundo 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investimentos alternativos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focado em commodities internacionais. O fundo tem exposição ao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ETF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GOLD11 que reflete o preço diário que a commodity de Ouro é negociada mundialmente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Esse fundo serve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representativo da classe “Alternativos”, podendo desempenhar pape relevante em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momentos de incerteza econômica e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volatilidade dos mercados. O ouro é visto como um porto seguro, e a variação cambial pode adicionar uma camada extra de diversificação.</w:t>
      </w:r>
    </w:p>
    <w:p w14:paraId="6B84FBF9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4E52D0" w14:textId="77777777" w:rsidR="004A0C05" w:rsidRDefault="006F4960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br/>
        <w:t>Essa é uma sugestão de investimento para a classe de ativos alternativos,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Style w:val="Ttulo2Char"/>
          <w:lang w:eastAsia="pt-BR"/>
        </w:rPr>
        <w:t>Trend Qualidade Brasil (Classe: Renda Variável Brasil)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  <w:t>O Trend Qualidade Brasil é um fundo de investimento em renda variável</w:t>
      </w:r>
      <w:r w:rsidR="004A0C05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t>que investe em ações de empresas brasileiras de alta qualidade, com bons fundamentos e histórico de crescimento.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</w:p>
    <w:p w14:paraId="34FD074A" w14:textId="77777777" w:rsidR="004A0C05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741794EE" w14:textId="28FA8971" w:rsidR="00E15D84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O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fundo busca replicar o desempenho do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índice </w:t>
      </w:r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 xml:space="preserve">Bloomberg </w:t>
      </w:r>
      <w:proofErr w:type="spellStart"/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>Brazil</w:t>
      </w:r>
      <w:proofErr w:type="spellEnd"/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 xml:space="preserve"> </w:t>
      </w:r>
      <w:proofErr w:type="spellStart"/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>Quality</w:t>
      </w:r>
      <w:proofErr w:type="spellEnd"/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 xml:space="preserve"> Focus Index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-</w:t>
      </w:r>
      <w:r w:rsidR="00E15D84" w:rsidRP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composto por 50 ações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escolhidas por um modelo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quantitativo,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>com base em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critérios e variáveis como ROE, ROA e alavancagem operacional.</w:t>
      </w:r>
    </w:p>
    <w:p w14:paraId="3CBB6DFB" w14:textId="77777777" w:rsidR="00C42E58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59FF5B40" w14:textId="25FC91AB" w:rsidR="00C42E58" w:rsidRPr="00E15D84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C42E58">
        <w:rPr>
          <w:rStyle w:val="ui-provider"/>
          <w:highlight w:val="cyan"/>
        </w:rPr>
        <w:t>ROE (</w:t>
      </w:r>
      <w:r w:rsidRPr="00C42E58">
        <w:rPr>
          <w:rStyle w:val="ui-provider"/>
          <w:highlight w:val="cyan"/>
        </w:rPr>
        <w:t xml:space="preserve">Returno </w:t>
      </w:r>
      <w:proofErr w:type="spellStart"/>
      <w:r w:rsidRPr="00C42E58">
        <w:rPr>
          <w:rStyle w:val="ui-provider"/>
          <w:highlight w:val="cyan"/>
        </w:rPr>
        <w:t>on</w:t>
      </w:r>
      <w:proofErr w:type="spellEnd"/>
      <w:r w:rsidRPr="00C42E58">
        <w:rPr>
          <w:rStyle w:val="ui-provider"/>
          <w:highlight w:val="cyan"/>
        </w:rPr>
        <w:t xml:space="preserve"> </w:t>
      </w:r>
      <w:proofErr w:type="spellStart"/>
      <w:r w:rsidRPr="00C42E58">
        <w:rPr>
          <w:rStyle w:val="ui-provider"/>
          <w:highlight w:val="cyan"/>
        </w:rPr>
        <w:t>Equity</w:t>
      </w:r>
      <w:proofErr w:type="spellEnd"/>
      <w:r w:rsidRPr="00C42E58">
        <w:rPr>
          <w:rStyle w:val="ui-provider"/>
          <w:highlight w:val="cyan"/>
        </w:rPr>
        <w:t xml:space="preserve"> ou </w:t>
      </w:r>
      <w:r w:rsidRPr="00C42E58">
        <w:rPr>
          <w:rStyle w:val="ui-provider"/>
          <w:highlight w:val="cyan"/>
        </w:rPr>
        <w:t>Retorno sobre o Patrimônio Líquido):</w:t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 xml:space="preserve">É uma medida de quanto lucro uma empresa gera com o dinheiro que foi investido pelos acionistas. Simplificando, mostra o quão eficiente a empresa é em usar o capital dos acionistas para gerar lucros. </w:t>
      </w:r>
      <w:r w:rsidRPr="00C42E58">
        <w:rPr>
          <w:highlight w:val="cyan"/>
        </w:rPr>
        <w:br/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>ROA (</w:t>
      </w:r>
      <w:r w:rsidRPr="00C42E58">
        <w:rPr>
          <w:rStyle w:val="ui-provider"/>
          <w:highlight w:val="cyan"/>
        </w:rPr>
        <w:t xml:space="preserve">Returno </w:t>
      </w:r>
      <w:proofErr w:type="spellStart"/>
      <w:r w:rsidRPr="00C42E58">
        <w:rPr>
          <w:rStyle w:val="ui-provider"/>
          <w:highlight w:val="cyan"/>
        </w:rPr>
        <w:t>on</w:t>
      </w:r>
      <w:proofErr w:type="spellEnd"/>
      <w:r w:rsidRPr="00C42E58">
        <w:rPr>
          <w:rStyle w:val="ui-provider"/>
          <w:highlight w:val="cyan"/>
        </w:rPr>
        <w:t xml:space="preserve"> </w:t>
      </w:r>
      <w:proofErr w:type="spellStart"/>
      <w:r w:rsidRPr="00C42E58">
        <w:rPr>
          <w:rStyle w:val="ui-provider"/>
          <w:highlight w:val="cyan"/>
        </w:rPr>
        <w:t>Asset</w:t>
      </w:r>
      <w:proofErr w:type="spellEnd"/>
      <w:r w:rsidRPr="00C42E58">
        <w:rPr>
          <w:rStyle w:val="ui-provider"/>
          <w:highlight w:val="cyan"/>
        </w:rPr>
        <w:t xml:space="preserve"> ou </w:t>
      </w:r>
      <w:r w:rsidRPr="00C42E58">
        <w:rPr>
          <w:rStyle w:val="ui-provider"/>
          <w:highlight w:val="cyan"/>
        </w:rPr>
        <w:t>Retorno sobre Ativos):</w:t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 xml:space="preserve">Avalia a eficiência de uma empresa em usar seus ativos para gerar lucro. Em </w:t>
      </w:r>
      <w:r w:rsidRPr="00C42E58">
        <w:rPr>
          <w:rStyle w:val="ui-provider"/>
          <w:highlight w:val="cyan"/>
        </w:rPr>
        <w:lastRenderedPageBreak/>
        <w:t>termos simples, mostra o quanto de lucro cada real investido em ativos da empresa está gerando.</w:t>
      </w:r>
    </w:p>
    <w:p w14:paraId="1F15D8FA" w14:textId="77777777" w:rsidR="004A0C0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Ttulo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Este fundo foca em empresas sólidas e bem estabelecidas no mercado brasileiro, oferecendo potencial de crescimento e rentabilidade no longo prazo. </w:t>
      </w:r>
    </w:p>
    <w:p w14:paraId="231D01E4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066677" w14:textId="2F2010A7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para investidores que acreditam no crescimento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empresas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brasileiras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procuram um investimento de perfil relativamente mais defensivo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ações menos sensíveis aos movimentos de ciclos econômicos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posicionamento em linha com a nossa visão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alocação em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bolsa brasileira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5223E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3BEE3C" w14:textId="39ED42E0" w:rsidR="00D82A81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variável Brasil,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2Char"/>
          <w:lang w:eastAsia="pt-BR"/>
        </w:rPr>
        <w:t xml:space="preserve"> Trend Bolsa Chinesa (Classe: Renda Variável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Trend Bolsa Chinesa é um fundo de investimento em renda variável que investe em ações de empresas chinesas.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256D79D" w14:textId="77777777" w:rsidR="00D82A81" w:rsidRDefault="00D82A81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9DA59E" w14:textId="1590E06F" w:rsidR="004B6A07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tem exposição ao Trend ETF MSCI China (XINA11) 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consequentemente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="00D82A81"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ETF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iShares</w:t>
      </w:r>
      <w:proofErr w:type="spellEnd"/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MSCI China (MCHI)</w:t>
      </w:r>
      <w:r w:rsid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-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referenciado ao </w:t>
      </w:r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índice MSCI China Index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índice é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composto por ações de mais de 600 empresas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chinesas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grande e médio porte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fundo não possui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Esse fundo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busca oportunidades </w:t>
      </w:r>
      <w:proofErr w:type="gramStart"/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</w:t>
      </w:r>
      <w:r w:rsidR="004B6A07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potencial</w:t>
      </w:r>
      <w:proofErr w:type="gramEnd"/>
      <w:r w:rsidR="004B6A07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valorização das empresas chinesas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diante do crescimento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econômico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esperado para o país a médio/longo prazo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BA06677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255AD6" w14:textId="70D4CE16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investidores que buscam diversificação geográfica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exposição a ativos de maior risco/volatilidade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momento que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destacamos a cautela na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às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bolsas americanas, o </w:t>
      </w:r>
      <w:r w:rsidR="00A32A8C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Bolsa Chinesa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uma alternativa em um mercado que temos </w:t>
      </w:r>
      <w:r w:rsidR="004B6A07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positiva para alocação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diante também de múltiplos favoráveis. </w:t>
      </w:r>
    </w:p>
    <w:p w14:paraId="728D7A53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4BC2BE" w14:textId="77777777" w:rsidR="004B6A07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br/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2Char"/>
          <w:lang w:eastAsia="pt-BR"/>
        </w:rPr>
        <w:t xml:space="preserve"> Trend Semi Condutores (Classe: Renda Variável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</w:t>
      </w:r>
      <w:r w:rsidR="00046D4E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Semi Condutores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fundo de investimento em renda variável que investe em ações de empresas do setor de semicondutores, essenciais para a tecnologia moderna.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FE4398A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AD78B9" w14:textId="7E7B6926" w:rsidR="006F4960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fundo oferece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Invesco</w:t>
      </w:r>
      <w:proofErr w:type="spellEnd"/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PHLX </w:t>
      </w:r>
      <w:proofErr w:type="spellStart"/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Semiconductor</w:t>
      </w:r>
      <w:proofErr w:type="spellEnd"/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ETF (SOXQ),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composto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ações das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30 maiores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empresas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listadas nos EUA ligadas ao tema. Este fundo tem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B6A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hedged</w:t>
      </w:r>
      <w:proofErr w:type="spellEnd"/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BRL/USD) e </w:t>
      </w:r>
      <w:r w:rsidR="00034808"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referência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índice PHLX </w:t>
      </w:r>
      <w:proofErr w:type="spellStart"/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Semiconductor</w:t>
      </w:r>
      <w:proofErr w:type="spellEnd"/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Sector Index.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Ttulo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Entendemos que o setor de semicondutores possui potencial relevante de crescimento ao longo dos próximos anos, diante do aumento esperado na d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emanda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serviços e ferramentas ligadas à Inteligência Artificial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é ideal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investidores </w:t>
      </w:r>
      <w:r w:rsidR="00747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apetite ao risco no médio/longo prazo e</w:t>
      </w:r>
      <w:r w:rsidR="00747180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buscam se expor a um setor em expansão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1D471CB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BE6B52" w14:textId="3C45575D" w:rsidR="00046D4E" w:rsidRPr="00046D4E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proofErr w:type="spellEnd"/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8A17502" w14:textId="5EA0988A" w:rsidR="00DB1A0F" w:rsidRPr="00046D4E" w:rsidRDefault="00DB1A0F" w:rsidP="00046D4E"/>
    <w:sectPr w:rsidR="00DB1A0F" w:rsidRPr="00046D4E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5063" w14:textId="77777777" w:rsidR="002145C5" w:rsidRDefault="002145C5" w:rsidP="00DB1A0F">
      <w:pPr>
        <w:spacing w:after="0" w:line="240" w:lineRule="auto"/>
      </w:pPr>
      <w:r>
        <w:separator/>
      </w:r>
    </w:p>
  </w:endnote>
  <w:endnote w:type="continuationSeparator" w:id="0">
    <w:p w14:paraId="2709BFA9" w14:textId="77777777" w:rsidR="002145C5" w:rsidRDefault="002145C5" w:rsidP="00DB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3C51" w14:textId="34FC79D1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DA1FB7" wp14:editId="501C5D1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89C96" w14:textId="274C238D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A1FB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 CLASSIFICAÇÃO: PÚBLICA 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B689C96" w14:textId="274C238D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0217" w14:textId="18A2A965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4943DC" wp14:editId="7851C7F7">
              <wp:simplePos x="1076325" y="10074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A52F6" w14:textId="79AD809B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943D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[ CLASSIFICAÇÃO: PÚBLICA 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53DA52F6" w14:textId="79AD809B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51DB" w14:textId="6C0609D6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B4512D" wp14:editId="1E9C140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EB27E" w14:textId="70028142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4512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 CLASSIFICAÇÃO: PÚBLICA 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3AEB27E" w14:textId="70028142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8330" w14:textId="77777777" w:rsidR="002145C5" w:rsidRDefault="002145C5" w:rsidP="00DB1A0F">
      <w:pPr>
        <w:spacing w:after="0" w:line="240" w:lineRule="auto"/>
      </w:pPr>
      <w:r>
        <w:separator/>
      </w:r>
    </w:p>
  </w:footnote>
  <w:footnote w:type="continuationSeparator" w:id="0">
    <w:p w14:paraId="00D258C8" w14:textId="77777777" w:rsidR="002145C5" w:rsidRDefault="002145C5" w:rsidP="00DB1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8"/>
    <w:rsid w:val="000138CE"/>
    <w:rsid w:val="00034808"/>
    <w:rsid w:val="00043780"/>
    <w:rsid w:val="00046D4E"/>
    <w:rsid w:val="00062F44"/>
    <w:rsid w:val="001339EF"/>
    <w:rsid w:val="00176BF0"/>
    <w:rsid w:val="002145C5"/>
    <w:rsid w:val="002445E4"/>
    <w:rsid w:val="00256D69"/>
    <w:rsid w:val="002844BD"/>
    <w:rsid w:val="003E1F7A"/>
    <w:rsid w:val="00487038"/>
    <w:rsid w:val="004A0C05"/>
    <w:rsid w:val="004B6A07"/>
    <w:rsid w:val="004D1D2C"/>
    <w:rsid w:val="00521D17"/>
    <w:rsid w:val="00590D12"/>
    <w:rsid w:val="005B07DA"/>
    <w:rsid w:val="006B0295"/>
    <w:rsid w:val="006E56FF"/>
    <w:rsid w:val="006F4960"/>
    <w:rsid w:val="00747180"/>
    <w:rsid w:val="00790BC8"/>
    <w:rsid w:val="007A6E1C"/>
    <w:rsid w:val="009104B1"/>
    <w:rsid w:val="009472FD"/>
    <w:rsid w:val="0098270F"/>
    <w:rsid w:val="009E526C"/>
    <w:rsid w:val="00A32A8C"/>
    <w:rsid w:val="00A63A75"/>
    <w:rsid w:val="00A90CF5"/>
    <w:rsid w:val="00AA304C"/>
    <w:rsid w:val="00BB71F6"/>
    <w:rsid w:val="00BD3759"/>
    <w:rsid w:val="00C42E58"/>
    <w:rsid w:val="00CC44A3"/>
    <w:rsid w:val="00D82A81"/>
    <w:rsid w:val="00DA237D"/>
    <w:rsid w:val="00DB1A0F"/>
    <w:rsid w:val="00DB3A74"/>
    <w:rsid w:val="00E15D84"/>
    <w:rsid w:val="00E60F3D"/>
    <w:rsid w:val="00EA4177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9A82"/>
  <w15:chartTrackingRefBased/>
  <w15:docId w15:val="{50525A51-B00A-4E04-BF86-D6BB9723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6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6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B1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A0F"/>
  </w:style>
  <w:style w:type="character" w:customStyle="1" w:styleId="fui-primitive">
    <w:name w:val="fui-primitive"/>
    <w:basedOn w:val="Fontepargpadro"/>
    <w:rsid w:val="00046D4E"/>
  </w:style>
  <w:style w:type="paragraph" w:customStyle="1" w:styleId="ck-placeholder">
    <w:name w:val="ck-placeholder"/>
    <w:basedOn w:val="Normal"/>
    <w:rsid w:val="0004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6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Fontepargpadro"/>
    <w:rsid w:val="00046D4E"/>
  </w:style>
  <w:style w:type="character" w:customStyle="1" w:styleId="Ttulo1Char">
    <w:name w:val="Título 1 Char"/>
    <w:basedOn w:val="Fontepargpadro"/>
    <w:link w:val="Ttulo1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982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E1F7A"/>
    <w:rPr>
      <w:i/>
      <w:iCs/>
    </w:rPr>
  </w:style>
  <w:style w:type="paragraph" w:customStyle="1" w:styleId="Default">
    <w:name w:val="Default"/>
    <w:rsid w:val="00E15D8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B71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1F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90D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90D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90D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0D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0D12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A0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2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s.xpi.com.br/guia-de-investimento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nteudos.xpi.com.br/guia-de-investimentos/onde-investir-julho-de-202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teudos.xpi.com.br/guia-de-investimen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udos.xpi.com.br/guia-de-investiment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FA55-9AC2-4E6C-86AF-662ECBAD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2243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 Inc.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Sanches</dc:creator>
  <cp:keywords/>
  <dc:description/>
  <cp:lastModifiedBy>Antônio Sanches</cp:lastModifiedBy>
  <cp:revision>3</cp:revision>
  <dcterms:created xsi:type="dcterms:W3CDTF">2024-07-26T15:44:00Z</dcterms:created>
  <dcterms:modified xsi:type="dcterms:W3CDTF">2024-07-26T19:27:00Z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[ CLASSIFICAÇÃO: PÚBLICA ]</vt:lpwstr>
  </property>
  <property fmtid="{D5CDD505-2E9C-101B-9397-08002B2CF9AE}" pid="5" name="MSIP_Label_e6a9157b-bcf3-4eac-b03e-7cf007ba9fdf_Enabled">
    <vt:lpwstr>true</vt:lpwstr>
  </property>
  <property fmtid="{D5CDD505-2E9C-101B-9397-08002B2CF9AE}" pid="6" name="MSIP_Label_e6a9157b-bcf3-4eac-b03e-7cf007ba9fdf_SetDate">
    <vt:lpwstr>2024-07-22T08:52:39Z</vt:lpwstr>
  </property>
  <property fmtid="{D5CDD505-2E9C-101B-9397-08002B2CF9AE}" pid="7" name="MSIP_Label_e6a9157b-bcf3-4eac-b03e-7cf007ba9fdf_Method">
    <vt:lpwstr>Standard</vt:lpwstr>
  </property>
  <property fmtid="{D5CDD505-2E9C-101B-9397-08002B2CF9AE}" pid="8" name="MSIP_Label_e6a9157b-bcf3-4eac-b03e-7cf007ba9fdf_Name">
    <vt:lpwstr>Publica</vt:lpwstr>
  </property>
  <property fmtid="{D5CDD505-2E9C-101B-9397-08002B2CF9AE}" pid="9" name="MSIP_Label_e6a9157b-bcf3-4eac-b03e-7cf007ba9fdf_SiteId">
    <vt:lpwstr>cf56e405-d2b0-4266-b210-aa04636b6161</vt:lpwstr>
  </property>
  <property fmtid="{D5CDD505-2E9C-101B-9397-08002B2CF9AE}" pid="10" name="MSIP_Label_e6a9157b-bcf3-4eac-b03e-7cf007ba9fdf_ActionId">
    <vt:lpwstr>7608a301-af4e-433b-91fe-455bdb462bfe</vt:lpwstr>
  </property>
  <property fmtid="{D5CDD505-2E9C-101B-9397-08002B2CF9AE}" pid="11" name="MSIP_Label_e6a9157b-bcf3-4eac-b03e-7cf007ba9fdf_ContentBits">
    <vt:lpwstr>2</vt:lpwstr>
  </property>
</Properties>
</file>