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94361D" w14:textId="77777777" w:rsidR="00BD53B6" w:rsidRPr="00833BEC" w:rsidRDefault="00000000" w:rsidP="000459F7">
      <w:pPr>
        <w:spacing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Padrões de Mortalidade por Doenças Crônicas Não Transmissíveis nos Municípios Brasileiros (2010–2024): Integração de Dados do DataSUS e IBGE e Identificação de Perfis por Clustering</w:t>
      </w:r>
    </w:p>
    <w:p w14:paraId="11ECC4FD" w14:textId="35139673" w:rsidR="00BD53B6" w:rsidRPr="00833BEC" w:rsidRDefault="00000000" w:rsidP="000459F7">
      <w:pPr>
        <w:spacing w:after="2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Rodrigo de Queiroz Gonçalves Velez e Caio Jordan de Lima Maia</w:t>
      </w:r>
    </w:p>
    <w:p w14:paraId="434DD834" w14:textId="3B6AC4B5" w:rsidR="00BD53B6" w:rsidRPr="00833BEC" w:rsidRDefault="00000000" w:rsidP="000459F7">
      <w:pPr>
        <w:spacing w:after="20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Mestrado Profissional em Tecnologia da Informação — Instituto Federal da Paraíba (IFPB) Disciplina de Ciência de Dados Docentes: Damires Souza e Alex Cunha — 2026.1</w:t>
      </w:r>
    </w:p>
    <w:p w14:paraId="1C6C28DF" w14:textId="27A420B2" w:rsidR="00BD53B6" w:rsidRPr="00833BEC" w:rsidRDefault="00000000" w:rsidP="000459F7">
      <w:pPr>
        <w:spacing w:before="6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Resumo. </w:t>
      </w:r>
      <w:r>
        <w:rPr>
          <w:rFonts w:ascii="Times New Roman" w:hAnsi="Times New Roman" w:cs="Times New Roman"/>
          <w:sz w:val="24"/>
          <w:szCs w:val="24"/>
        </w:rPr>
        <w:t>As Doenças Crônicas Não Transmissíveis (DCNT) respondem por mais da metade dos óbitos registrados no Brasil, mas grande parte dos estudos disponíveis analisa a mortalidade em nível nacional ou estadual, nçao abrangendo os npiveis municipais. Este trabalho integra três bases públicas — Sistema de Informações sobre Mortalidade (SIM/DataSUS), cadastro de municípios do IBGE e projeções populacionais do IBGE/DataSUS — em uma arquitetura Medallion (Bronze/Prata/Ouro) para construir um dataset analítico com a taxa de mortalidade por DCNT a cada 100 mil habitantes para os 5.570 municípios brasileiros, entre 2010 e 2024. Sobre esse dataset foram aplicadas análise exploratória e técnicas de clustering (K-Means, validado contra Agglomerative, GMM e DBSCAN) para identificar perfis municipais de mortalidade. Os resultados evidenciam um padrão regional de mortalidade — do Norte, com as menores taxas, ao Sul e permitem segmentar os municípios em grupos com composição de causas e porte populacional distintos, servindo de subsídio à priorização territorial de políticas públicas de saúde.</w:t>
      </w:r>
    </w:p>
    <w:p w14:paraId="7C68AEA7" w14:textId="77777777" w:rsidR="00BD53B6" w:rsidRPr="00833BEC" w:rsidRDefault="00BD53B6" w:rsidP="000459F7">
      <w:pPr>
        <w:pBdr>
          <w:bottom w:val="single" w:sz="6" w:space="4" w:color="999999"/>
        </w:pBdr>
        <w:spacing w:after="160"/>
        <w:jc w:val="both"/>
        <w:rPr>
          <w:rFonts w:ascii="Times New Roman" w:hAnsi="Times New Roman" w:cs="Times New Roman"/>
          <w:sz w:val="24"/>
          <w:szCs w:val="24"/>
        </w:rPr>
      </w:pPr>
    </w:p>
    <w:p w14:paraId="57012CFC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1. Introdução</w:t>
      </w:r>
    </w:p>
    <w:p w14:paraId="6327A42C" w14:textId="73E18980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 Doenças Crônicas Não Transmissíveis (DCNT) que são divididas em doenças cardiovasculares, neoplasias, diabetes e doenças respiratórias crônicas, são responsáveis por um percentual considerável de mortes no Brasil. A análise desses dados em nível municipal é importante para apoiar políticas públicas na área da saúde, permitindo identificar desigualdades regionais e proporcionar uma melhor distribuição de recursos para o enfrentamento do problema.</w:t>
      </w:r>
    </w:p>
    <w:p w14:paraId="02D22A05" w14:textId="60A9BF39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 a disponibilização de dados abertos por órgãos como o DataSUS e o IBGE, torna-se possível explorar esses dados sob diferentes perspectivas. Apesar de já existirem alguns indicadores consolidados sobre o tema, ainda há espaço para análises mais aprofundadas, especialmente por meio da integração de diferentes fontes de dados e da aplicação de técnicas de ciência de dados para identificação de padrões, agrupamentos e possíveis fatores associados à mortalidade por DCNT — o diferencial deste trabalho não está apenas em descrever os dados, mas em aplicar tais técnicas para extrair conhecimento novo a partir da combinação de fontes diversas.</w:t>
      </w:r>
    </w:p>
    <w:p w14:paraId="53A2A2DC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de ciência de dados atacado neste projeto consiste em identificar padrões e perfis de municípios brasileiros em relação à mortalidade por DCNT, a partir da integração de bases de dados públicas heterogêneas. De forma mais específica, o trabalho busca: (i) analisar a distribuição da mortalidade por DCNT em nível municipal, ao longo de 2010–2024; (ii) identificar agrupamentos de municípios com características semelhantes por meio de clustering; e (iii) explorar possíveis relações entre indicadores de mortalidade, composição de causas e porte populacional.</w:t>
      </w:r>
    </w:p>
    <w:p w14:paraId="42187113" w14:textId="77777777" w:rsidR="00833BEC" w:rsidRPr="00833BEC" w:rsidRDefault="00833BEC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4EAFBD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2. Trabalhos Relacionados</w:t>
      </w:r>
    </w:p>
    <w:p w14:paraId="62B899A9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Três trabalhos da literatura epidemiológica brasileira, todos baseados no Sistema de Informações sobre Mortalidade (SIM/DataSUS) e com granularidade municipal ou regional, foram identificados por meio de busca em bases acadêmicas (Consensus, indexando Semantic Scholar/PubMed/Scopus) e usados como referência direta para o contexto e a metodologia deste projeto.</w:t>
      </w:r>
    </w:p>
    <w:p w14:paraId="5EEBC47B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Cardoso et al. (2020) estimam a mortalidade prematura por DCNT (cardiovasculares, respiratórias crônicas, câncer e diabetes — os mesmos quatro grupos usados neste projeto) em todos os municípios brasileiros, comparando os triênios 2010–2012 e 2015–2017, com correção de sub-registro e causas mal </w:t>
        <w:lastRenderedPageBreak/>
        <w:t>definidas e suavização por estimador bayesiano empírico local. O estudo identifica queda geral das taxas, mas com aumento no Nordeste e estabilidade no Norte — um contraste regional que este projeto revisita com granularidade anual (não triienal) e cobertura temporal mais longa (2010–2024).</w:t>
      </w:r>
    </w:p>
    <w:p w14:paraId="15DD8598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Brant et al. (2025), publicado no Lancet Regional Health – Americas, estimam a mortalidade por doenças cardiovasculares em 5.564 municípios brasileiros (2000–2018) a partir de metodologia do Global Burden of Disease, estratificando os municípios por porte populacional (&lt;30 mil, 30–300 mil, &gt;300 mil habitantes) e aplicando análise espacial (Moran Local) para identificar clusters de mortalidade. A estratificação por porte populacional é conceitualmente próxima da feature log_pop_media usada no clustering deste projeto, e o achado central — menor redução de mortalidade em municípios pequenos e em regiões menos desenvolvidas — converge com o perfil do Cluster 0 (municípios menores, predominância Norte/Nordeste) identificado na Seção 3.4.2.</w:t>
      </w:r>
    </w:p>
    <w:p w14:paraId="6E5AC2B3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Malta et al. (2014) descrevem a mortalidade por DCNT no Brasil e em suas cinco grandes regiões entre 2000 e 2011, com correções para sub-registro e causas mal definidas, projetando o cumprimento das metas do Plano de Enfrentamento das DCNT 2011–2022. O estudo identifica declínio médio de 2,5% ao ano na mortalidade pelas quatro principais DCNT, com taxas historicamente mais altas nas regiões Sudeste e Sul.</w:t>
      </w:r>
    </w:p>
    <w:p w14:paraId="2AEC4CDB" w14:textId="3B0CB359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comum, os três trabalhos usam estatística descritiva, suavização bayesiana ou análise espacial de autocorrelação (Moran) para caracterizar a mortalidade por DCNT — nenhum deles aplica clustering orientado a dados (K-Means ou alternativos) sobre um vetor com os dados de taxa, tendência, porte e composição de causas para segmentar perfis municipais, que é a principal contribuição metodológica deste projeto.</w:t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450"/>
        <w:gridCol w:w="2100"/>
        <w:gridCol w:w="2150"/>
        <w:gridCol w:w="1910"/>
      </w:tblGrid>
      <w:tr w:rsidR="00BD53B6" w:rsidRPr="00833BEC" w14:paraId="17E5C23D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D42C1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Dimensão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6ADBF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Este trabalho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444BE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Cardoso et al. (2020)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DE405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Brant et al. (2025)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17A1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Malta et al. (2014)</w:t>
            </w:r>
          </w:p>
        </w:tc>
      </w:tr>
      <w:tr w:rsidR="00BD53B6" w:rsidRPr="00833BEC" w14:paraId="5BBF256C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957A1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Escopo geográfico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3A18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5.570 municípios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9141C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Municípios (Brasil)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53C02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5.564 municípios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BD74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5 regiões + Brasil</w:t>
            </w:r>
          </w:p>
        </w:tc>
      </w:tr>
      <w:tr w:rsidR="00BD53B6" w:rsidRPr="00833BEC" w14:paraId="46EBF25E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B7D85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Período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B36A1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2010–2024 (anual)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B73C4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2010–2012 / 2015–2017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4DF4C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2000–2018 (triênios)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75030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2000–2011</w:t>
            </w:r>
          </w:p>
        </w:tc>
      </w:tr>
      <w:tr w:rsidR="00BD53B6" w:rsidRPr="00833BEC" w14:paraId="2CAF6DB8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DCB13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Granularidade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8A51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Municipal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B2D46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Municipal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CD32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Municipal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0A6E6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Regional/Nacional</w:t>
            </w:r>
          </w:p>
        </w:tc>
      </w:tr>
      <w:tr w:rsidR="00BD53B6" w:rsidRPr="00833BEC" w14:paraId="433702B4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0ED1B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Método principal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506A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Clustering (K-Means) + EDA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D8A23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Suavização bayesiana empírica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94D83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GBD + autocorrelação espacial (Moran)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F6A8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Estatística descritiva + projeção</w:t>
            </w:r>
          </w:p>
        </w:tc>
      </w:tr>
      <w:tr w:rsidR="00BD53B6" w:rsidRPr="00833BEC" w14:paraId="6BCD8294" w14:textId="77777777">
        <w:tc>
          <w:tcPr>
            <w:tcW w:w="17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F93AD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Fonte de dados</w:t>
            </w:r>
          </w:p>
        </w:tc>
        <w:tc>
          <w:tcPr>
            <w:tcW w:w="24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116FC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SIM + IBGE (integrados)</w:t>
            </w:r>
          </w:p>
        </w:tc>
        <w:tc>
          <w:tcPr>
            <w:tcW w:w="21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91CB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SIM</w:t>
            </w:r>
          </w:p>
        </w:tc>
        <w:tc>
          <w:tcPr>
            <w:tcW w:w="21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0731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GBD (estimativas)</w:t>
            </w:r>
          </w:p>
        </w:tc>
        <w:tc>
          <w:tcPr>
            <w:tcW w:w="191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1B29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SIM + IBGE</w:t>
            </w:r>
          </w:p>
        </w:tc>
      </w:tr>
    </w:tbl>
    <w:p w14:paraId="4617504A" w14:textId="77777777" w:rsidR="00BD53B6" w:rsidRPr="00833BEC" w:rsidRDefault="00BD53B6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700FB6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 Metodologia</w:t>
      </w:r>
    </w:p>
    <w:p w14:paraId="71177103" w14:textId="77777777" w:rsidR="00BD53B6" w:rsidRPr="00833BEC" w:rsidRDefault="00000000" w:rsidP="000459F7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3.1 Fontes de Dados</w:t>
      </w:r>
    </w:p>
    <w:p w14:paraId="2B576D43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projeto utiliza exclusivamente dados secundários, já agregados e anonimizados pelos órgãos responsáveis, o que dispensa uso de dados sensíveis e mantém o trabalho em conformidade com a LGPD.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00"/>
        <w:gridCol w:w="1600"/>
        <w:gridCol w:w="1560"/>
      </w:tblGrid>
      <w:tr w:rsidR="00BD53B6" w:rsidRPr="00833BEC" w14:paraId="2EB94393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6FD7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Fonte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A7667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D2B73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Acesso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8D96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Formato bruto</w:t>
            </w:r>
          </w:p>
        </w:tc>
      </w:tr>
      <w:tr w:rsidR="00BD53B6" w:rsidRPr="00833BEC" w14:paraId="3ABF9784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21B3F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DataSUS / SIM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C063F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Declarações de óbito por CID-10, por município, UF e ano (2010–2024)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867DE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FTP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58657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DBC</w:t>
            </w:r>
          </w:p>
        </w:tc>
      </w:tr>
      <w:tr w:rsidR="00BD53B6" w:rsidRPr="00833BEC" w14:paraId="255C7EF8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4699C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DataSUS / CID-10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6A87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Tabelas de referência: capítulos, grupos, categorias e subcategorias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78340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HTTP + FTP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30FA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ZIP/CSV/DBF</w:t>
            </w:r>
          </w:p>
        </w:tc>
      </w:tr>
      <w:tr w:rsidR="00BD53B6" w:rsidRPr="00833BEC" w14:paraId="0D345218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FA8E3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IBGE / POPSVS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F008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Projeções populacionais por município, sexo e ano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422BF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FTP (DataSUS)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5BBDA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ZIP/DBF</w:t>
            </w:r>
          </w:p>
        </w:tc>
      </w:tr>
      <w:tr w:rsidR="00BD53B6" w:rsidRPr="00833BEC" w14:paraId="264B98B9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E2987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IBGE API REST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BEC79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Cadastro de municípios: código IBGE, UF, região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B9BEC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API REST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98EE4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JSON</w:t>
            </w:r>
          </w:p>
        </w:tc>
      </w:tr>
      <w:tr w:rsidR="00BD53B6" w:rsidRPr="00833BEC" w14:paraId="07C6EDC0" w14:textId="77777777"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EA72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IBGE Shapefile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F7AFB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Malha municipal vetorial 2022, para mapas coropléticos</w:t>
            </w:r>
          </w:p>
        </w:tc>
        <w:tc>
          <w:tcPr>
            <w:tcW w:w="1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DB3AB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HTTP</w:t>
            </w:r>
          </w:p>
        </w:tc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281B5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1A1A1A"/>
                <w:sz w:val="20"/>
                <w:szCs w:val="20"/>
              </w:rPr>
              <w:t>ZIP/SHP</w:t>
            </w:r>
          </w:p>
        </w:tc>
      </w:tr>
    </w:tbl>
    <w:p w14:paraId="5012F0E3" w14:textId="77777777" w:rsidR="0078397C" w:rsidRDefault="0078397C" w:rsidP="000459F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D77060" w14:textId="77777777" w:rsidR="00833BEC" w:rsidRDefault="00833BEC" w:rsidP="000459F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1764D5" w14:textId="77777777" w:rsidR="00833BEC" w:rsidRPr="00833BEC" w:rsidRDefault="00833BEC" w:rsidP="000459F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9B8EED" w14:textId="0B3D7735" w:rsidR="00BD53B6" w:rsidRPr="00833BEC" w:rsidRDefault="00000000" w:rsidP="000459F7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>3.2 Pipeline de Construção e Enriquecimento do Dataset</w:t>
      </w:r>
    </w:p>
    <w:p w14:paraId="6BC7126E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pipeline segue a arquitetura Medallion, com três camadas sucessivas de refinamento (Figura 1), implementadas integralmente no notebook projeto_cd_2026_01.ipynb:</w:t>
      </w:r>
    </w:p>
    <w:p w14:paraId="2EDF4C65" w14:textId="77777777" w:rsidR="00833BEC" w:rsidRPr="00833BEC" w:rsidRDefault="00833BEC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1AFB39" w14:textId="77777777" w:rsidR="00BD53B6" w:rsidRPr="00833BEC" w:rsidRDefault="00000000" w:rsidP="000459F7">
      <w:pPr>
        <w:spacing w:before="12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AFC629" wp14:editId="181509FE">
            <wp:extent cx="4590535" cy="2586849"/>
            <wp:effectExtent l="0" t="0" r="0" b="4445"/>
            <wp:docPr id="1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211" cy="261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9DE3" w14:textId="77777777" w:rsidR="00BD53B6" w:rsidRPr="00833BEC" w:rsidRDefault="00000000" w:rsidP="000459F7">
      <w:pPr>
        <w:spacing w:after="2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Figura 1 — Pipeline de construção e enriquecimento do dataset (arquitetura Medallion).</w:t>
      </w:r>
    </w:p>
    <w:p w14:paraId="4753613A" w14:textId="77777777" w:rsidR="00833BEC" w:rsidRPr="00833BEC" w:rsidRDefault="00833BEC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</w:rPr>
      </w:pPr>
    </w:p>
    <w:p w14:paraId="607E1C70" w14:textId="12936EA1" w:rsidR="00833BEC" w:rsidRPr="00833BEC" w:rsidRDefault="00191D0F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um melhor entendimento, leia a figura da esquerda para a direita. Cada coluna colorida é uma etapa de refinamento: na coluna “Bronze” os dados chegam brutos, como foram baixados das fontes originais; na coluna “Prata” eles já foram limpos e organizados; na coluna “Ouro” as diferentes fontes são combinadas em um único dataset pronto para análise; e na coluna “Semana 4” esse dataset é efetivamente analisado. As setas indicam de onde cada informação vem — por exemplo, o retângulo “taxa_dcnt_100k” recebe dados tanto dos óbitos quanto da população, pois é um cálculo que combina os dois.</w:t>
      </w:r>
    </w:p>
    <w:p w14:paraId="108B7231" w14:textId="77777777" w:rsidR="00833BEC" w:rsidRPr="00867EE8" w:rsidRDefault="00833BEC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7E3D6B6" w14:textId="6277D246" w:rsidR="00BD53B6" w:rsidRPr="00833BEC" w:rsidRDefault="00833BEC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3.2.1. Seleção das fontes de dados</w:t>
      </w:r>
    </w:p>
    <w:p w14:paraId="1AB0B965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Foram selecionadas fontes públicas e oficiais — SIM, cadastro de municípios do IBGE, projeções populacionais e tabelas CID-10 — por oferecerem cobertura nacional, série histórica longa (2010–2024) e metodologia de coleta já validada pelos órgãos governamentais responsáveis.</w:t>
      </w:r>
    </w:p>
    <w:p w14:paraId="5D61983D" w14:textId="77777777" w:rsidR="00D10EE9" w:rsidRPr="00833BEC" w:rsidRDefault="00D10EE9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C510CA" w14:textId="1B7AF23A" w:rsidR="00BD53B6" w:rsidRPr="00833BEC" w:rsidRDefault="00833BEC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3.2.2. Coleta / extração dos dados</w:t>
      </w:r>
    </w:p>
    <w:p w14:paraId="0B21D899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Camada Bronze: os dados brutos são baixados via FTP/HTTP/API e convertidos para Parquet sem qualquer transformação de conteúdo. O SIM é coletado por UF e ano (2010–2024, 27 UFs), totalizando até 405 arquivos DBC convertidos via pyreaddbc + dbfread; o cadastro de municípios é obtido via API REST do IBGE (5.570 municípios); as projeções populacionais são obtidas em DBF por ano; e as tabelas CID-10 são coletadas de duas fontes independentes (HTTP e FTP) para checagem cruzada.</w:t>
      </w:r>
    </w:p>
    <w:p w14:paraId="00FA5D1C" w14:textId="77777777" w:rsidR="00D10EE9" w:rsidRPr="00833BEC" w:rsidRDefault="00D10EE9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7F1670" w14:textId="42518A62" w:rsidR="00BD53B6" w:rsidRPr="00D10EE9" w:rsidRDefault="00D10EE9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3.2.3. Preparação dos dados</w:t>
      </w:r>
    </w:p>
    <w:p w14:paraId="228C8AA6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Camada Prata: cada fonte recebe tratamento específico. O CID-10 é consolidado em hierarquia única (capítulo → grupo → categoria → código), com remoção de prefixos numéricos das descrições. O cadastro de municípios é normalizado e reduzido a um código IBGE de 6 dígitos, necessário para o join </w:t>
        <w:lastRenderedPageBreak/>
        <w:t>com o SIM. As projeções populacionais são agregadas por município, ano e sexo. O SIM passa por quatro filtros sequenciais (óbitos não-fetais; município de ocorrência preenchido; causa básica preenchida; código de município válido no cadastro IBGE) e é classificado quanto à condição de DCNT com base em faixas do CID-10 (I00–I99 cardiovasculares; C00–C97 neoplasias malignas; J30–J98 exceto J36 respiratórias crônicas; E10–E14 diabetes mellitus).</w:t>
      </w:r>
    </w:p>
    <w:p w14:paraId="47C0242D" w14:textId="77777777" w:rsidR="00D10EE9" w:rsidRPr="00833BEC" w:rsidRDefault="00D10EE9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AFD27B" w14:textId="268A1511" w:rsidR="00BD53B6" w:rsidRPr="00D10EE9" w:rsidRDefault="00D10EE9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3.2.4. Integração de dados</w:t>
      </w:r>
    </w:p>
    <w:p w14:paraId="682A79CB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Camada Ouro: os três datasets Prata são unidos por chave comum. O SIM é ligado ao cadastro de municípios pelo código IBGE de 6 dígitos e, em seguida, à hierarquia CID-10 pelo código da causa básica, resultando em um dataset enriquecido com geografia completa (UF, região) e classificação de causa por ano. Em paralelo, a população é unida ao cadastro de municípios.</w:t>
      </w:r>
    </w:p>
    <w:p w14:paraId="14569CED" w14:textId="77777777" w:rsidR="00D10EE9" w:rsidRPr="00D10EE9" w:rsidRDefault="00D10EE9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8F5B08" w14:textId="7C25C1B1" w:rsidR="00BD53B6" w:rsidRPr="00D10EE9" w:rsidRDefault="00D10EE9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3.2.5. Consolidação do dataset final</w:t>
      </w:r>
    </w:p>
    <w:p w14:paraId="56A4062A" w14:textId="77777777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 derivado o atributo taxa_dcnt_100k = (óbitos por DCNT / população) × 100.000 por município e ano, consolidando o dataset analítico final usado nas tarefas de análise exploratória e clustering.</w:t>
      </w:r>
    </w:p>
    <w:p w14:paraId="2C005A60" w14:textId="77777777" w:rsidR="00D10EE9" w:rsidRPr="00833BEC" w:rsidRDefault="00D10EE9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8D654D" w14:textId="77777777" w:rsidR="00BD53B6" w:rsidRPr="00D10EE9" w:rsidRDefault="00000000" w:rsidP="000459F7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3.3 Caracterização do Dataset Final</w:t>
      </w:r>
    </w:p>
    <w:p w14:paraId="64743853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dataset analítico final é composto por quatro tabelas complementares, cada uma com uma granularidade diferente: sim_ouro_{ano} (uma linha por combinação município × CID-10 × sexo, usada para análises de composição de causas), populacao_municipio (uma linha por município × ano × sexo), taxa_dcnt_municipio (uma linha por município × ano, já com a taxa calculada) e municipios_clusters (uma linha por município, com o resumo histórico usado no clustering). Esta seção está organizada em três partes: 3.3.1 apresenta o dicionário de dados de cada tabela; 3.3.2 mostra uma amostra real de cada uma; e 3.3.3 aprofunda a leitura de um campo que costuma gerar dúvida.</w:t>
      </w:r>
    </w:p>
    <w:p w14:paraId="4F3DD73B" w14:textId="77777777" w:rsidR="00937E83" w:rsidRPr="00833BEC" w:rsidRDefault="00937E83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A1C402" w14:textId="77777777" w:rsidR="00BD53B6" w:rsidRPr="00D10EE9" w:rsidRDefault="00000000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3.3.1 Dicionário de Dados</w:t>
      </w:r>
    </w:p>
    <w:p w14:paraId="6DB70DAA" w14:textId="4298AB97" w:rsidR="00BD53B6" w:rsidRPr="00833BEC" w:rsidRDefault="00000000" w:rsidP="000459F7">
      <w:pPr>
        <w:pStyle w:val="Heading4"/>
        <w:numPr>
          <w:ilvl w:val="0"/>
          <w:numId w:val="4"/>
        </w:numPr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sim_ouro_{ano}: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Cada linha desta tabela é uma contagem de óbitos que compartilham as mesmas características: mesmo município, mesma causa de morte (CID-10), mesmo sexo e mesmo ano — ou seja, não é "uma linha por pessoa", e sim "uma linha por grupo de pessoas na mesma situação".</w:t>
      </w:r>
    </w:p>
    <w:tbl>
      <w:tblPr>
        <w:tblStyle w:val="GridTable5Dark-Accent1"/>
        <w:tblW w:w="9351" w:type="dxa"/>
        <w:tblLook w:val="04A0" w:firstRow="1" w:lastRow="0" w:firstColumn="1" w:lastColumn="0" w:noHBand="0" w:noVBand="1"/>
      </w:tblPr>
      <w:tblGrid>
        <w:gridCol w:w="1964"/>
        <w:gridCol w:w="1787"/>
        <w:gridCol w:w="1926"/>
        <w:gridCol w:w="3674"/>
      </w:tblGrid>
      <w:tr w:rsidR="00BD53B6" w:rsidRPr="00833BEC" w14:paraId="5FFC8454" w14:textId="77777777" w:rsidTr="00B14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2294119F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Coluna</w:t>
            </w:r>
          </w:p>
        </w:tc>
        <w:tc>
          <w:tcPr>
            <w:tcW w:w="1892" w:type="dxa"/>
          </w:tcPr>
          <w:p w14:paraId="2574B297" w14:textId="77777777" w:rsidR="00BD53B6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1993" w:type="dxa"/>
          </w:tcPr>
          <w:p w14:paraId="08F41CAE" w14:textId="77777777" w:rsidR="00BD53B6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Origem</w:t>
            </w:r>
          </w:p>
        </w:tc>
        <w:tc>
          <w:tcPr>
            <w:tcW w:w="3924" w:type="dxa"/>
          </w:tcPr>
          <w:p w14:paraId="17FD002D" w14:textId="77777777" w:rsidR="00BD53B6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Descrição</w:t>
            </w:r>
          </w:p>
        </w:tc>
      </w:tr>
      <w:tr w:rsidR="00BD53B6" w:rsidRPr="00833BEC" w14:paraId="68BCD73C" w14:textId="77777777" w:rsidTr="00B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756D7D61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sexo</w:t>
            </w:r>
          </w:p>
        </w:tc>
        <w:tc>
          <w:tcPr>
            <w:tcW w:w="1892" w:type="dxa"/>
          </w:tcPr>
          <w:p w14:paraId="046FDD8A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5292AECE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SIM</w:t>
            </w:r>
          </w:p>
        </w:tc>
        <w:tc>
          <w:tcPr>
            <w:tcW w:w="3924" w:type="dxa"/>
          </w:tcPr>
          <w:p w14:paraId="6048ED1A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M · F · I (ignorado)</w:t>
            </w:r>
          </w:p>
        </w:tc>
      </w:tr>
      <w:tr w:rsidR="00BD53B6" w:rsidRPr="00833BEC" w14:paraId="180C23F9" w14:textId="77777777" w:rsidTr="00B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2F99FC01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codigo_municipio</w:t>
            </w:r>
          </w:p>
        </w:tc>
        <w:tc>
          <w:tcPr>
            <w:tcW w:w="1892" w:type="dxa"/>
          </w:tcPr>
          <w:p w14:paraId="416578B9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6CD51A2F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SIM/IBGE</w:t>
            </w:r>
          </w:p>
        </w:tc>
        <w:tc>
          <w:tcPr>
            <w:tcW w:w="3924" w:type="dxa"/>
          </w:tcPr>
          <w:p w14:paraId="465A7A21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Código IBGE de 6 dígitos do município de ocorrência</w:t>
            </w:r>
          </w:p>
        </w:tc>
      </w:tr>
      <w:tr w:rsidR="00BD53B6" w:rsidRPr="00833BEC" w14:paraId="5154B099" w14:textId="77777777" w:rsidTr="00B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24CCD516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nome_municipio / sigla_estado / nome_regiao</w:t>
            </w:r>
          </w:p>
        </w:tc>
        <w:tc>
          <w:tcPr>
            <w:tcW w:w="1892" w:type="dxa"/>
          </w:tcPr>
          <w:p w14:paraId="6117675C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59E5215E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IBGE</w:t>
            </w:r>
          </w:p>
        </w:tc>
        <w:tc>
          <w:tcPr>
            <w:tcW w:w="3924" w:type="dxa"/>
          </w:tcPr>
          <w:p w14:paraId="463DF109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Geografia do município (nome, UF, região)</w:t>
            </w:r>
          </w:p>
        </w:tc>
      </w:tr>
      <w:tr w:rsidR="00BD53B6" w:rsidRPr="00833BEC" w14:paraId="0A41252B" w14:textId="77777777" w:rsidTr="00B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3907BE9D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codigo_cid10 / descricao_cid10</w:t>
            </w:r>
          </w:p>
        </w:tc>
        <w:tc>
          <w:tcPr>
            <w:tcW w:w="1892" w:type="dxa"/>
          </w:tcPr>
          <w:p w14:paraId="79286F7D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1F4A022D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CID-10</w:t>
            </w:r>
          </w:p>
        </w:tc>
        <w:tc>
          <w:tcPr>
            <w:tcW w:w="3924" w:type="dxa"/>
          </w:tcPr>
          <w:p w14:paraId="7542443F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Causa básica do óbito e sua descrição</w:t>
            </w:r>
          </w:p>
        </w:tc>
      </w:tr>
      <w:tr w:rsidR="00BD53B6" w:rsidRPr="00833BEC" w14:paraId="0A17FD67" w14:textId="77777777" w:rsidTr="00B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003B94E7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exercicio</w:t>
            </w:r>
          </w:p>
        </w:tc>
        <w:tc>
          <w:tcPr>
            <w:tcW w:w="1892" w:type="dxa"/>
          </w:tcPr>
          <w:p w14:paraId="08CC10D4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17AE3D42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SIM</w:t>
            </w:r>
          </w:p>
        </w:tc>
        <w:tc>
          <w:tcPr>
            <w:tcW w:w="3924" w:type="dxa"/>
          </w:tcPr>
          <w:p w14:paraId="1270BD39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Ano de ocorrência do óbito</w:t>
            </w:r>
          </w:p>
        </w:tc>
      </w:tr>
      <w:tr w:rsidR="00BD53B6" w:rsidRPr="00833BEC" w14:paraId="65C93238" w14:textId="77777777" w:rsidTr="00B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55611166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dcnt</w:t>
            </w:r>
          </w:p>
        </w:tc>
        <w:tc>
          <w:tcPr>
            <w:tcW w:w="1892" w:type="dxa"/>
          </w:tcPr>
          <w:p w14:paraId="07E5685D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string</w:t>
            </w:r>
          </w:p>
        </w:tc>
        <w:tc>
          <w:tcPr>
            <w:tcW w:w="1993" w:type="dxa"/>
          </w:tcPr>
          <w:p w14:paraId="06E15BAE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Calculado</w:t>
            </w:r>
          </w:p>
        </w:tc>
        <w:tc>
          <w:tcPr>
            <w:tcW w:w="3924" w:type="dxa"/>
          </w:tcPr>
          <w:p w14:paraId="0E86D5EA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 = causa DCNT · N = demais causas</w:t>
            </w:r>
          </w:p>
        </w:tc>
      </w:tr>
      <w:tr w:rsidR="00BD53B6" w:rsidRPr="00833BEC" w14:paraId="489190C9" w14:textId="77777777" w:rsidTr="00B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2" w:type="dxa"/>
          </w:tcPr>
          <w:p w14:paraId="729881BB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obitos</w:t>
            </w:r>
          </w:p>
        </w:tc>
        <w:tc>
          <w:tcPr>
            <w:tcW w:w="1892" w:type="dxa"/>
          </w:tcPr>
          <w:p w14:paraId="5FB5D8A5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int</w:t>
            </w:r>
          </w:p>
        </w:tc>
        <w:tc>
          <w:tcPr>
            <w:tcW w:w="1993" w:type="dxa"/>
          </w:tcPr>
          <w:p w14:paraId="5E451991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SIM</w:t>
            </w:r>
          </w:p>
        </w:tc>
        <w:tc>
          <w:tcPr>
            <w:tcW w:w="3924" w:type="dxa"/>
          </w:tcPr>
          <w:p w14:paraId="1BF2B189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Contagem de óbitos agregada por grupo</w:t>
            </w:r>
          </w:p>
        </w:tc>
      </w:tr>
    </w:tbl>
    <w:p w14:paraId="7BC4AC45" w14:textId="77777777" w:rsidR="00937E83" w:rsidRPr="00833BEC" w:rsidRDefault="00937E83" w:rsidP="000459F7">
      <w:pPr>
        <w:pStyle w:val="Heading4"/>
        <w:jc w:val="both"/>
        <w:rPr>
          <w:rFonts w:ascii="Times New Roman" w:hAnsi="Times New Roman" w:cs="Times New Roman"/>
          <w:sz w:val="24"/>
          <w:szCs w:val="24"/>
        </w:rPr>
      </w:pPr>
    </w:p>
    <w:p w14:paraId="3F0B30E0" w14:textId="54D6CB44" w:rsidR="00BD53B6" w:rsidRPr="00833BEC" w:rsidRDefault="00000000" w:rsidP="000459F7">
      <w:pPr>
        <w:pStyle w:val="Heading4"/>
        <w:numPr>
          <w:ilvl w:val="0"/>
          <w:numId w:val="4"/>
        </w:numPr>
        <w:spacing w:after="12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populacao_municipio (uma linha por município × ano × sexo):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Esta é a população vinda da camada Ouro 2/2 (População × Municípios): a granularidade mais fina de todas, com uma linha </w:t>
        <w:lastRenderedPageBreak/>
        <w:t>para cada combinação de município, ano e sexo. É a partir dela que se calcula a coluna populacao de taxa_dcnt_municipio (somando os dois sexos).</w:t>
      </w:r>
    </w:p>
    <w:tbl>
      <w:tblPr>
        <w:tblStyle w:val="GridTable5Dark-Accent1"/>
        <w:tblW w:w="9360" w:type="dxa"/>
        <w:tblLook w:val="04A0" w:firstRow="1" w:lastRow="0" w:firstColumn="1" w:lastColumn="0" w:noHBand="0" w:noVBand="1"/>
      </w:tblPr>
      <w:tblGrid>
        <w:gridCol w:w="2309"/>
        <w:gridCol w:w="1131"/>
        <w:gridCol w:w="1736"/>
        <w:gridCol w:w="4184"/>
      </w:tblGrid>
      <w:tr w:rsidR="00942F20" w:rsidRPr="00833BEC" w14:paraId="5A66CCCE" w14:textId="77777777" w:rsidTr="00937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2B5ED3F3" w14:textId="77777777" w:rsidR="00942F20" w:rsidRPr="00833BEC" w:rsidRDefault="00000000" w:rsidP="000459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Coluna</w:t>
            </w:r>
          </w:p>
        </w:tc>
        <w:tc>
          <w:tcPr>
            <w:tcW w:w="1200" w:type="dxa"/>
          </w:tcPr>
          <w:p w14:paraId="6FF5CB32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1560" w:type="dxa"/>
          </w:tcPr>
          <w:p w14:paraId="438126AA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Origem</w:t>
            </w:r>
          </w:p>
        </w:tc>
        <w:tc>
          <w:tcPr>
            <w:tcW w:w="4700" w:type="dxa"/>
          </w:tcPr>
          <w:p w14:paraId="4CB51801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Descrição</w:t>
            </w:r>
          </w:p>
        </w:tc>
      </w:tr>
      <w:tr w:rsidR="00942F20" w:rsidRPr="00833BEC" w14:paraId="2AEC8C6B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4CBF100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exercicio</w:t>
            </w:r>
          </w:p>
        </w:tc>
        <w:tc>
          <w:tcPr>
            <w:tcW w:w="1200" w:type="dxa"/>
          </w:tcPr>
          <w:p w14:paraId="0EE951A3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27ED9C61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</w:t>
            </w:r>
          </w:p>
        </w:tc>
        <w:tc>
          <w:tcPr>
            <w:tcW w:w="4700" w:type="dxa"/>
          </w:tcPr>
          <w:p w14:paraId="6194F79F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Ano da projeção populacional (2010–2024)</w:t>
            </w:r>
          </w:p>
        </w:tc>
      </w:tr>
      <w:tr w:rsidR="00942F20" w:rsidRPr="00833BEC" w14:paraId="18A6D0EE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4FD3AFCC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codigo_municipio_6c / codigo_municipio</w:t>
            </w:r>
          </w:p>
        </w:tc>
        <w:tc>
          <w:tcPr>
            <w:tcW w:w="1200" w:type="dxa"/>
          </w:tcPr>
          <w:p w14:paraId="070C1787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75EF5787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</w:t>
            </w:r>
          </w:p>
        </w:tc>
        <w:tc>
          <w:tcPr>
            <w:tcW w:w="4700" w:type="dxa"/>
          </w:tcPr>
          <w:p w14:paraId="79FDCCCD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Código IBGE de 6 e de 7 dígitos do município (o de 6 dígitos é a chave de junção)</w:t>
            </w:r>
          </w:p>
        </w:tc>
      </w:tr>
      <w:tr w:rsidR="00942F20" w:rsidRPr="00833BEC" w14:paraId="113BAB37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52AA090F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nome_municipio / sigla_estado / nome_estado / sigla_regiao / nome_regiao</w:t>
            </w:r>
          </w:p>
        </w:tc>
        <w:tc>
          <w:tcPr>
            <w:tcW w:w="1200" w:type="dxa"/>
          </w:tcPr>
          <w:p w14:paraId="602A730B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560" w:type="dxa"/>
          </w:tcPr>
          <w:p w14:paraId="578C4ABB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</w:t>
            </w:r>
          </w:p>
        </w:tc>
        <w:tc>
          <w:tcPr>
            <w:tcW w:w="4700" w:type="dxa"/>
          </w:tcPr>
          <w:p w14:paraId="3C1BCAB1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Geografia do município (nome, UF, região)</w:t>
            </w:r>
          </w:p>
        </w:tc>
      </w:tr>
      <w:tr w:rsidR="00942F20" w:rsidRPr="00833BEC" w14:paraId="427D26F6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9241853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sexo</w:t>
            </w:r>
          </w:p>
        </w:tc>
        <w:tc>
          <w:tcPr>
            <w:tcW w:w="1200" w:type="dxa"/>
          </w:tcPr>
          <w:p w14:paraId="38C5FC99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560" w:type="dxa"/>
          </w:tcPr>
          <w:p w14:paraId="1E784842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</w:t>
            </w:r>
          </w:p>
        </w:tc>
        <w:tc>
          <w:tcPr>
            <w:tcW w:w="4700" w:type="dxa"/>
          </w:tcPr>
          <w:p w14:paraId="0778DB2E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· F · I (ignorado)</w:t>
            </w:r>
          </w:p>
        </w:tc>
      </w:tr>
      <w:tr w:rsidR="00942F20" w:rsidRPr="00833BEC" w14:paraId="4D6DB3B9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564C8E7F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populacao</w:t>
            </w:r>
          </w:p>
        </w:tc>
        <w:tc>
          <w:tcPr>
            <w:tcW w:w="1200" w:type="dxa"/>
          </w:tcPr>
          <w:p w14:paraId="520383E3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6BE78EED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IBGE/DataSUS</w:t>
            </w:r>
          </w:p>
        </w:tc>
        <w:tc>
          <w:tcPr>
            <w:tcW w:w="4700" w:type="dxa"/>
          </w:tcPr>
          <w:p w14:paraId="2D6316C8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População projetada para aquele município, ano e sexo</w:t>
            </w:r>
          </w:p>
        </w:tc>
      </w:tr>
    </w:tbl>
    <w:p w14:paraId="36BB7176" w14:textId="77777777" w:rsidR="00937E83" w:rsidRPr="00833BEC" w:rsidRDefault="00937E83" w:rsidP="000459F7">
      <w:pPr>
        <w:pStyle w:val="Heading4"/>
        <w:jc w:val="both"/>
        <w:rPr>
          <w:rFonts w:ascii="Times New Roman" w:hAnsi="Times New Roman" w:cs="Times New Roman"/>
          <w:sz w:val="24"/>
          <w:szCs w:val="24"/>
        </w:rPr>
      </w:pPr>
    </w:p>
    <w:p w14:paraId="541D2D93" w14:textId="24E45DE1" w:rsidR="00BD53B6" w:rsidRPr="00833BEC" w:rsidRDefault="00000000" w:rsidP="000459F7">
      <w:pPr>
        <w:pStyle w:val="Heading4"/>
        <w:numPr>
          <w:ilvl w:val="0"/>
          <w:numId w:val="4"/>
        </w:numPr>
        <w:spacing w:after="12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taxa_dcnt_municipio (uma linha por município × ano):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Esta tabela já foi usada em toda a Seção 3.4.1 (EDA): uma linha por município e ano, com os óbitos DCNT e a população já somados entre os sexos, e a taxa por 100 mil habitantes já calculada.</w:t>
      </w:r>
    </w:p>
    <w:tbl>
      <w:tblPr>
        <w:tblStyle w:val="GridTable5Dark-Accent1"/>
        <w:tblW w:w="9360" w:type="dxa"/>
        <w:tblLook w:val="04A0" w:firstRow="1" w:lastRow="0" w:firstColumn="1" w:lastColumn="0" w:noHBand="0" w:noVBand="1"/>
      </w:tblPr>
      <w:tblGrid>
        <w:gridCol w:w="1964"/>
        <w:gridCol w:w="1193"/>
        <w:gridCol w:w="1554"/>
        <w:gridCol w:w="4649"/>
      </w:tblGrid>
      <w:tr w:rsidR="00942F20" w:rsidRPr="00833BEC" w14:paraId="048C803F" w14:textId="77777777" w:rsidTr="00937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7E6A3837" w14:textId="77777777" w:rsidR="00942F20" w:rsidRPr="00833BEC" w:rsidRDefault="00000000" w:rsidP="000459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Coluna</w:t>
            </w:r>
          </w:p>
        </w:tc>
        <w:tc>
          <w:tcPr>
            <w:tcW w:w="1200" w:type="dxa"/>
          </w:tcPr>
          <w:p w14:paraId="4BFB91B0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1560" w:type="dxa"/>
          </w:tcPr>
          <w:p w14:paraId="0D10E295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Origem</w:t>
            </w:r>
          </w:p>
        </w:tc>
        <w:tc>
          <w:tcPr>
            <w:tcW w:w="4700" w:type="dxa"/>
          </w:tcPr>
          <w:p w14:paraId="5BD13935" w14:textId="77777777" w:rsidR="00942F20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Descrição</w:t>
            </w:r>
          </w:p>
        </w:tc>
      </w:tr>
      <w:tr w:rsidR="00942F20" w:rsidRPr="00833BEC" w14:paraId="7A9CB11C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1D20AA22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exercicio</w:t>
            </w:r>
          </w:p>
        </w:tc>
        <w:tc>
          <w:tcPr>
            <w:tcW w:w="1200" w:type="dxa"/>
          </w:tcPr>
          <w:p w14:paraId="092BAB81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6B5F1C79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SIM</w:t>
            </w:r>
          </w:p>
        </w:tc>
        <w:tc>
          <w:tcPr>
            <w:tcW w:w="4700" w:type="dxa"/>
          </w:tcPr>
          <w:p w14:paraId="3AD43908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Ano de referência (2010–2024)</w:t>
            </w:r>
          </w:p>
        </w:tc>
      </w:tr>
      <w:tr w:rsidR="00942F20" w:rsidRPr="00833BEC" w14:paraId="64E791AC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68436AC4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codigo_municipio / nome_municipio / sigla_estado / nome_estado / sigla_regiao / nome_regiao</w:t>
            </w:r>
          </w:p>
        </w:tc>
        <w:tc>
          <w:tcPr>
            <w:tcW w:w="1200" w:type="dxa"/>
          </w:tcPr>
          <w:p w14:paraId="7D63DB1C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 / string</w:t>
            </w:r>
          </w:p>
        </w:tc>
        <w:tc>
          <w:tcPr>
            <w:tcW w:w="1560" w:type="dxa"/>
          </w:tcPr>
          <w:p w14:paraId="7AD9AF50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IBGE</w:t>
            </w:r>
          </w:p>
        </w:tc>
        <w:tc>
          <w:tcPr>
            <w:tcW w:w="4700" w:type="dxa"/>
          </w:tcPr>
          <w:p w14:paraId="0C2790B8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Código IBGE de 6 dígitos e geografia do município (nome, UF, região)</w:t>
            </w:r>
          </w:p>
        </w:tc>
      </w:tr>
      <w:tr w:rsidR="00942F20" w:rsidRPr="00833BEC" w14:paraId="4F1E22B8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22CC617B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obitos_dcnt</w:t>
            </w:r>
          </w:p>
        </w:tc>
        <w:tc>
          <w:tcPr>
            <w:tcW w:w="1200" w:type="dxa"/>
          </w:tcPr>
          <w:p w14:paraId="15C4780A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2D3DCEA2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Calculado (SIM)</w:t>
            </w:r>
          </w:p>
        </w:tc>
        <w:tc>
          <w:tcPr>
            <w:tcW w:w="4700" w:type="dxa"/>
          </w:tcPr>
          <w:p w14:paraId="372CDCC4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Total de óbitos por DCNT no município naquele ano (soma dos dois sexos)</w:t>
            </w:r>
          </w:p>
        </w:tc>
      </w:tr>
      <w:tr w:rsidR="00942F20" w:rsidRPr="00833BEC" w14:paraId="73903A16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5226CCAD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populacao</w:t>
            </w:r>
          </w:p>
        </w:tc>
        <w:tc>
          <w:tcPr>
            <w:tcW w:w="1200" w:type="dxa"/>
          </w:tcPr>
          <w:p w14:paraId="3586EEE7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60" w:type="dxa"/>
          </w:tcPr>
          <w:p w14:paraId="1487D688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Calculado (IBGE)</w:t>
            </w:r>
          </w:p>
        </w:tc>
        <w:tc>
          <w:tcPr>
            <w:tcW w:w="4700" w:type="dxa"/>
          </w:tcPr>
          <w:p w14:paraId="3A3DE53D" w14:textId="77777777" w:rsidR="00942F20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População total do município naquele ano (soma dos dois sexos)</w:t>
            </w:r>
          </w:p>
        </w:tc>
      </w:tr>
      <w:tr w:rsidR="00942F20" w:rsidRPr="00833BEC" w14:paraId="77C0900C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7F115187" w14:textId="77777777" w:rsidR="00942F20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taxa_dcnt_100k</w:t>
            </w:r>
          </w:p>
        </w:tc>
        <w:tc>
          <w:tcPr>
            <w:tcW w:w="1200" w:type="dxa"/>
          </w:tcPr>
          <w:p w14:paraId="5671ABB1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560" w:type="dxa"/>
          </w:tcPr>
          <w:p w14:paraId="61D484AF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Derivado</w:t>
            </w:r>
          </w:p>
        </w:tc>
        <w:tc>
          <w:tcPr>
            <w:tcW w:w="4700" w:type="dxa"/>
          </w:tcPr>
          <w:p w14:paraId="30F3102E" w14:textId="77777777" w:rsidR="00942F20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(obitos_dcnt / populacao) × 100.000</w:t>
            </w:r>
          </w:p>
        </w:tc>
      </w:tr>
    </w:tbl>
    <w:p w14:paraId="6795F4F3" w14:textId="77777777" w:rsidR="00937E83" w:rsidRPr="00833BEC" w:rsidRDefault="00937E83" w:rsidP="000459F7">
      <w:pPr>
        <w:pStyle w:val="Heading4"/>
        <w:jc w:val="both"/>
        <w:rPr>
          <w:rFonts w:ascii="Times New Roman" w:hAnsi="Times New Roman" w:cs="Times New Roman"/>
          <w:sz w:val="24"/>
          <w:szCs w:val="24"/>
        </w:rPr>
      </w:pPr>
    </w:p>
    <w:p w14:paraId="0F25BDE9" w14:textId="3275C553" w:rsidR="00937E83" w:rsidRPr="00833BEC" w:rsidRDefault="00000000" w:rsidP="000459F7">
      <w:pPr>
        <w:pStyle w:val="Heading4"/>
        <w:numPr>
          <w:ilvl w:val="0"/>
          <w:numId w:val="4"/>
        </w:numPr>
        <w:spacing w:after="120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municipios_clusters (uma linha por município)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: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Diferente da tabela anterior, aqui cada linha é um resumo de um único município ao longo de todo o período 2010–2024 — é a tabela usada para comparar municípios entre si e agrupá-los por semelhança (clustering).</w:t>
      </w:r>
    </w:p>
    <w:tbl>
      <w:tblPr>
        <w:tblStyle w:val="GridTable5Dark-Accent1"/>
        <w:tblW w:w="9460" w:type="dxa"/>
        <w:tblLook w:val="04A0" w:firstRow="1" w:lastRow="0" w:firstColumn="1" w:lastColumn="0" w:noHBand="0" w:noVBand="1"/>
      </w:tblPr>
      <w:tblGrid>
        <w:gridCol w:w="2100"/>
        <w:gridCol w:w="1300"/>
        <w:gridCol w:w="6060"/>
      </w:tblGrid>
      <w:tr w:rsidR="00BD53B6" w:rsidRPr="00833BEC" w14:paraId="5A5666F9" w14:textId="77777777" w:rsidTr="00937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787B7068" w14:textId="77777777" w:rsidR="00BD53B6" w:rsidRPr="00833BEC" w:rsidRDefault="00000000" w:rsidP="000459F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Coluna</w:t>
            </w:r>
          </w:p>
        </w:tc>
        <w:tc>
          <w:tcPr>
            <w:tcW w:w="1300" w:type="dxa"/>
          </w:tcPr>
          <w:p w14:paraId="32943E31" w14:textId="77777777" w:rsidR="00BD53B6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6060" w:type="dxa"/>
          </w:tcPr>
          <w:p w14:paraId="7C22B3BD" w14:textId="77777777" w:rsidR="00BD53B6" w:rsidRPr="00833BEC" w:rsidRDefault="00000000" w:rsidP="000459F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FFFF"/>
                <w:sz w:val="24"/>
                <w:szCs w:val="24"/>
              </w:rPr>
              <w:t>Descrição</w:t>
            </w:r>
          </w:p>
        </w:tc>
      </w:tr>
      <w:tr w:rsidR="00BD53B6" w:rsidRPr="00833BEC" w14:paraId="090ED0B4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3FB94E53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taxa_media</w:t>
            </w:r>
          </w:p>
        </w:tc>
        <w:tc>
          <w:tcPr>
            <w:tcW w:w="1300" w:type="dxa"/>
          </w:tcPr>
          <w:p w14:paraId="42FEA742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float</w:t>
            </w:r>
          </w:p>
        </w:tc>
        <w:tc>
          <w:tcPr>
            <w:tcW w:w="6060" w:type="dxa"/>
          </w:tcPr>
          <w:p w14:paraId="3E637867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Taxa DCNT média histórica (óbitos/100k hab.)</w:t>
            </w:r>
          </w:p>
        </w:tc>
      </w:tr>
      <w:tr w:rsidR="00BD53B6" w:rsidRPr="00833BEC" w14:paraId="4281D708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18692F3B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tendencia</w:t>
            </w:r>
          </w:p>
        </w:tc>
        <w:tc>
          <w:tcPr>
            <w:tcW w:w="1300" w:type="dxa"/>
          </w:tcPr>
          <w:p w14:paraId="1645B9DC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float</w:t>
            </w:r>
          </w:p>
        </w:tc>
        <w:tc>
          <w:tcPr>
            <w:tcW w:w="6060" w:type="dxa"/>
          </w:tcPr>
          <w:p w14:paraId="0BF7F515" w14:textId="77777777" w:rsidR="00BD53B6" w:rsidRPr="00833BEC" w:rsidRDefault="00480A3D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Ritmo de crescimento da mortalidade (regressão linear sobre o tempo)</w:t>
            </w:r>
          </w:p>
        </w:tc>
      </w:tr>
      <w:tr w:rsidR="00BD53B6" w:rsidRPr="00833BEC" w14:paraId="7435BD9C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0A2334C9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log_pop_media</w:t>
            </w:r>
          </w:p>
        </w:tc>
        <w:tc>
          <w:tcPr>
            <w:tcW w:w="1300" w:type="dxa"/>
          </w:tcPr>
          <w:p w14:paraId="03ACC58F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float</w:t>
            </w:r>
          </w:p>
        </w:tc>
        <w:tc>
          <w:tcPr>
            <w:tcW w:w="6060" w:type="dxa"/>
          </w:tcPr>
          <w:p w14:paraId="1623BDD1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Log₁₀ da população média — comprime a escala de porte municipal</w:t>
            </w:r>
          </w:p>
        </w:tc>
      </w:tr>
      <w:tr w:rsidR="00BD53B6" w:rsidRPr="00833BEC" w14:paraId="71845395" w14:textId="77777777" w:rsidTr="00937E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4CB7FCD6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prop_neoplasia / prop_respiratoria / prop_diabetes</w:t>
            </w:r>
          </w:p>
        </w:tc>
        <w:tc>
          <w:tcPr>
            <w:tcW w:w="1300" w:type="dxa"/>
          </w:tcPr>
          <w:p w14:paraId="496B7EA0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float</w:t>
            </w:r>
          </w:p>
        </w:tc>
        <w:tc>
          <w:tcPr>
            <w:tcW w:w="6060" w:type="dxa"/>
          </w:tcPr>
          <w:p w14:paraId="3BE594A5" w14:textId="77777777" w:rsidR="00BD53B6" w:rsidRPr="00833BEC" w:rsidRDefault="00000000" w:rsidP="000459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Proporção dos óbitos DCNT por grupo de causa</w:t>
            </w:r>
          </w:p>
        </w:tc>
      </w:tr>
      <w:tr w:rsidR="00BD53B6" w:rsidRPr="00833BEC" w14:paraId="36853443" w14:textId="77777777" w:rsidTr="00937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</w:tcPr>
          <w:p w14:paraId="7C876C91" w14:textId="77777777" w:rsidR="00BD53B6" w:rsidRPr="00102C29" w:rsidRDefault="00000000" w:rsidP="000459F7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cluster</w:t>
            </w:r>
          </w:p>
        </w:tc>
        <w:tc>
          <w:tcPr>
            <w:tcW w:w="1300" w:type="dxa"/>
          </w:tcPr>
          <w:p w14:paraId="725CF706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int</w:t>
            </w:r>
          </w:p>
        </w:tc>
        <w:tc>
          <w:tcPr>
            <w:tcW w:w="6060" w:type="dxa"/>
          </w:tcPr>
          <w:p w14:paraId="737DA739" w14:textId="77777777" w:rsidR="00BD53B6" w:rsidRPr="00833BEC" w:rsidRDefault="00000000" w:rsidP="000459F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A1A1A"/>
                <w:sz w:val="24"/>
                <w:szCs w:val="24"/>
              </w:rPr>
              <w:t>Rótulo do cluster K-Means</w:t>
            </w:r>
          </w:p>
        </w:tc>
      </w:tr>
    </w:tbl>
    <w:p w14:paraId="725F2CE9" w14:textId="77777777" w:rsidR="00937E83" w:rsidRPr="00833BEC" w:rsidRDefault="00937E83" w:rsidP="000459F7">
      <w:pPr>
        <w:pStyle w:val="Heading3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4"/>
          <w:szCs w:val="24"/>
        </w:rPr>
      </w:pPr>
    </w:p>
    <w:p w14:paraId="1D4D5B83" w14:textId="77777777" w:rsidR="00BD53B6" w:rsidRPr="00D10EE9" w:rsidRDefault="00000000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3.3.2 Amostra dos Dados</w:t>
      </w:r>
    </w:p>
    <w:p w14:paraId="3BBC645E" w14:textId="3AAC5619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seguir, uma amostra real dos dados: as primeiras linhas de cada arquivo, exatamente como aparecem no arquivo gerado pelo pipeline — sem qualquer seleção, filtro ou ordenação feita por nós para a apresentação.</w:t>
      </w:r>
    </w:p>
    <w:p w14:paraId="2D9877B2" w14:textId="77777777" w:rsidR="00C2027E" w:rsidRPr="00833BEC" w:rsidRDefault="00C2027E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633155" w14:textId="3B4D4C37" w:rsidR="00BD53B6" w:rsidRPr="00D10EE9" w:rsidRDefault="00000000" w:rsidP="000459F7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sim_ouro_2024 (granularidade fina — grupos de óbitos)</w:t>
      </w:r>
    </w:p>
    <w:p w14:paraId="096852CA" w14:textId="77777777" w:rsidR="007208F2" w:rsidRPr="00833BEC" w:rsidRDefault="007208F2" w:rsidP="000459F7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89EF952" wp14:editId="50CF5C80">
            <wp:extent cx="6281802" cy="2208362"/>
            <wp:effectExtent l="0" t="0" r="5080" b="1905"/>
            <wp:docPr id="140452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26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485" cy="227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205D" w14:textId="77777777" w:rsidR="00C2027E" w:rsidRPr="00833BEC" w:rsidRDefault="00C2027E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EC42E" w14:textId="77777777" w:rsidR="00BD53B6" w:rsidRPr="00D10EE9" w:rsidRDefault="00000000" w:rsidP="000459F7">
      <w:pPr>
        <w:pStyle w:val="Heading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>3.4 Tarefas com Uso do Dataset</w:t>
      </w:r>
    </w:p>
    <w:p w14:paraId="5498DC5F" w14:textId="30BDE85F" w:rsidR="00BD53B6" w:rsidRPr="00D10EE9" w:rsidRDefault="00000000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3.4.1 Análise Exploratória de Dados (EDA – Exploratory data analysis)</w:t>
      </w:r>
    </w:p>
    <w:p w14:paraId="3F285F6A" w14:textId="34678DE7" w:rsidR="00567051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dataset agregado (município × ano) possui 81.961 linhas. A taxa de mortalidade por DCNT/100k hab. apresenta média de 235,5 (de todos os municípios em todo o recorte temporal). Uma informação importante é saber quanto os dados de um conjunto estão dispersos em torno da média. Isso é o desvio padrão e encontramos o valor de 157,5. Podemos usar esta informação e achar o coeficiente de variação (devio padrão / média) com valor de 0,67, ou seja, o desvio padrão equivale a 67% da própria média, que traz um cenário de alta variabilidade entre os municípios.</w:t>
      </w:r>
    </w:p>
    <w:p w14:paraId="7F0E6214" w14:textId="77777777" w:rsidR="00567051" w:rsidRDefault="00567051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8B907B" w14:textId="77777777" w:rsidR="00B96EFB" w:rsidRDefault="00B96EFB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21DF0D" w14:textId="25C6819B" w:rsidR="00BD53B6" w:rsidRPr="00B96EFB" w:rsidRDefault="00000000" w:rsidP="000459F7">
      <w:pPr>
        <w:spacing w:before="120" w:after="8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Histograma da Distribuição da Taxa de Mortalidade por DCNT</w:t>
      </w:r>
    </w:p>
    <w:p w14:paraId="7F21DF0E" w14:textId="6F01A159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 histograma é o gráfico usado quando queremos descrever como uma única variável numérica contínua se distribui em um grande volume de registros que em nosso caso seria a taxa de mortalidade por DCNT/100k hab., calculada para cada uma das 81.961 combinações de município e ano. A construção do gráfico divide o intervalo de valores observados em faixas de largura fixa (bins) e conta quantos registros caem em cada faixa; essa contagem é representada pela altura da barra correspondente. Ao final da leitura deste gráfico obtemos três informações: onde a maior parte dos casos se concentra (moda e mediana), se a distribuição é simétrica ou assimétrica, e se existe — e qual o tamanho — de uma cauda de valores extremos.</w:t>
      </w:r>
    </w:p>
    <w:p w14:paraId="19235862" w14:textId="317646B1" w:rsidR="0087754C" w:rsidRDefault="0087754C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 um gráfico de barras em que cada barra representa uma "faixa de taxa de mortalidade" (por exemplo, de 100 a 150 óbitos por 100 mil habitantes), e a altura da barra diz quantos municípios×ano têm uma taxa dentro daquela faixa. Quanto mais alta a barra, mais casos há naquele nível de mortalidade. Aqui, a maioria das barras altas fica à esquerda (taxas baixas a médias, entre 100 e 300) e poucas barras aparecem bem à direita (taxas acima de 1.000) — essa "cauda" fina e longa à direita é o que chamamos de assimetria positiva: poucos municípios com mortalidade muito acima da média, puxando-a para cima em relação à mediana.</w:t>
      </w:r>
    </w:p>
    <w:p w14:paraId="657D7328" w14:textId="77777777" w:rsidR="00BD53B6" w:rsidRPr="00833BEC" w:rsidRDefault="00000000" w:rsidP="000459F7">
      <w:pPr>
        <w:spacing w:before="12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8627DE" wp14:editId="31B4212E">
            <wp:extent cx="4300000" cy="2139916"/>
            <wp:effectExtent l="0" t="0" r="0" b="0"/>
            <wp:docPr id="483020798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000" cy="213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AD9D" w14:textId="4746549F" w:rsidR="00BD53B6" w:rsidRDefault="00000000" w:rsidP="000459F7">
      <w:pPr>
        <w:spacing w:after="2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Figura 2a — Histograma da distribuição da taxa DCNT/100k hab. (todos os municípios × anos).</w:t>
      </w:r>
    </w:p>
    <w:p w14:paraId="374EF6ED" w14:textId="77777777" w:rsidR="007D0774" w:rsidRDefault="007D0774" w:rsidP="000459F7">
      <w:pPr>
        <w:spacing w:before="120" w:after="80"/>
        <w:jc w:val="both"/>
        <w:rPr>
          <w:rFonts w:ascii="Times New Roman" w:hAnsi="Times New Roman" w:cs="Times New Roman"/>
          <w:b/>
          <w:bCs/>
          <w:color w:val="1A3A5C"/>
          <w:sz w:val="24"/>
          <w:szCs w:val="24"/>
        </w:rPr>
      </w:pPr>
    </w:p>
    <w:p w14:paraId="7F21DF10" w14:textId="6E471073" w:rsidR="00BD53B6" w:rsidRPr="007D0774" w:rsidRDefault="00000000" w:rsidP="000459F7">
      <w:pPr>
        <w:spacing w:before="120" w:after="8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>Boxplot (Gráfico de Caixas) da Taxa DCNT por Grande Região</w:t>
      </w:r>
    </w:p>
    <w:p w14:paraId="7F21DF11" w14:textId="302C546B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boxplot (gráfico de caixas) é o gráfico indicado quando queremos comparar a distribuição da mesma variável entre diferentes grupos — aqui, as cinco grandes regiões do Brasil — em vez de examinar o dataset inteiro de uma só vez. Cada caixa é construída a partir de cinco estatísticas de posição do grupo: o primeiro quartil (Q1, 25% dos dados abaixo), a mediana (Q2, 50%), o terceiro quartil (Q3, 75%) e os limites inferior/superior (tipicamente 1,5×IQR além de Q1/Q3, onde IQR = Q3−Q1). Registros além desses limites são identificados como outliers. Ao final da leitura deste gráfico obtemos: o nível típico de mortalidade de cada região (mediana), sua dispersão (altura da caixa e das hastes) e a frequência de municípios com mortalidade atipicamente alta em cada região.</w:t>
      </w:r>
    </w:p>
    <w:p w14:paraId="2C253019" w14:textId="07045A06" w:rsidR="006C1177" w:rsidRDefault="006C1177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melhor entendimento deste gráfico, magine uma caixa retangular para cada região. A linha no meio da caixa é a mediana — o valor "do meio" quando ordenamos, da menor para a maior, a taxa de todos os municípios daquela região. A caixa em si contém os 50% "centrais" dos municípios. As linhas que saem da caixa (as "hastes de cima e de baixo") mostram até onde vão os valores considerados normais, e os pontos isolados acima delas são municípios com taxa muito mais alta do que o normal para aquela região — os chamados outliers (valores atípicos).</w:t>
      </w:r>
    </w:p>
    <w:p w14:paraId="598BF89D" w14:textId="77777777" w:rsidR="00BD53B6" w:rsidRPr="00833BEC" w:rsidRDefault="00000000" w:rsidP="000459F7">
      <w:pPr>
        <w:spacing w:before="12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8627DF" wp14:editId="769243EF">
            <wp:extent cx="5817475" cy="2915728"/>
            <wp:effectExtent l="0" t="0" r="0" b="5715"/>
            <wp:docPr id="483020799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3754" cy="2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AD9E" w14:textId="474654A0" w:rsidR="00BD53B6" w:rsidRDefault="00000000" w:rsidP="000459F7">
      <w:pPr>
        <w:spacing w:after="2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Figura 2b — Boxplot da taxa DCNT/100k hab. por grande região, ordenado pela mediana.</w:t>
      </w:r>
    </w:p>
    <w:p w14:paraId="68DFC100" w14:textId="77777777" w:rsidR="00C0654F" w:rsidRDefault="00C0654F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6AA534" w14:textId="77777777" w:rsidR="00C0654F" w:rsidRDefault="00C0654F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gráfico abaixo mostra a evolução da taxa de mortalidade por grande região. Podenos visualizar que na regiçao Sul tem dados maiores que a região Sudeste que, por sua vez, tem dados maiores que a região Nordeste que são maiores que a região Centro-Oeste que são maiores que a região Norte. </w:t>
      </w:r>
    </w:p>
    <w:p w14:paraId="69CD68B0" w14:textId="7EA5D85F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série histórica nacional mostra tendência de alta ao longo da década — de 211,7/100k em 2010 para 235,8/100k em 2019 — com um salto adicional durante e após o período da pandemia de COVID-19 (247,3 em 2020; 252,8 em 2021; pico de 270,9 em 2022), seguido de leve recuo em 2023 (257,7) e nova alta em 2024 (263,1).</w:t>
      </w:r>
    </w:p>
    <w:p w14:paraId="083616FC" w14:textId="77777777" w:rsidR="00BD53B6" w:rsidRPr="00833BEC" w:rsidRDefault="00000000" w:rsidP="000459F7">
      <w:pPr>
        <w:spacing w:before="120" w:after="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6997A8" wp14:editId="1595286C">
            <wp:extent cx="6591297" cy="3079631"/>
            <wp:effectExtent l="0" t="0" r="635" b="0"/>
            <wp:docPr id="350456722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4200" cy="311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7C5E" w14:textId="741F181E" w:rsidR="00BD53B6" w:rsidRPr="00833BEC" w:rsidRDefault="00000000" w:rsidP="000459F7">
      <w:pPr>
        <w:spacing w:after="2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Figura 3 — Evolução temporal da taxa média de DCNT por grande região (2010–2024), com destaque para o período COVID-19.</w:t>
      </w:r>
    </w:p>
    <w:p w14:paraId="4C15FFD5" w14:textId="77777777" w:rsidR="00DC61D8" w:rsidRDefault="00DC61D8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0065DF" w14:textId="5F153819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matriz de correlação (Pearson e Spearman) entre os indicadores que alimentam o clustering — taxa média, tendência temporal, porte populacional (log) e as quatro proporções por grupo de DCNT — foi usada para diagnosticar redundância composicional: como as quatro proporções somam aproximadamente 1, eram esperadas correlações negativas entre si. A proporção prop_cardiovascular mostrou a maior colinearidade média (|correlação| ≈ 0,46) com as demais proporções e foi removida do conjunto de features na etapa de modelagem, evitando dupla contagem de variância composicional.</w:t>
      </w:r>
    </w:p>
    <w:p w14:paraId="77015A6E" w14:textId="77777777" w:rsidR="00FD1221" w:rsidRPr="00833BEC" w:rsidRDefault="00FD1221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BEE4F7" w14:textId="77777777" w:rsidR="00BD53B6" w:rsidRPr="0054124E" w:rsidRDefault="00000000" w:rsidP="000459F7">
      <w:pPr>
        <w:pStyle w:val="Heading3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3.4.2 Clustering — Identificação de Perfis Municipais</w:t>
      </w:r>
    </w:p>
    <w:p w14:paraId="0E68F377" w14:textId="7BA8848D" w:rsidR="00801A7F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matriz de features foi construída com uma linha por município, agregando o histórico 2010–2024: taxa média da mortalidade DCNT, tendência, log₁₀ da população média e as proporções de óbitos DCNT por grupo de causa. Antes da normalização, foi aplicado um filtro de estabilidade: municípios de porte muito pequeno apresentam taxas voláteis, por conta do denominador populacional baixo. O critério log_pop_media ≥ 4,0 (aproximadamente 10 mil habitantes) reduziu o conjunto de 5.570 para 3.103 municípios. Os excluídos ficam sem rótulo de cluster e aparecem em cinza no mapa da </w:t>
      </w:r>
      <w:hyperlink w:anchor="Figura_07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Figura 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564555" w14:textId="037A93E2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 seis features remanescentes (taxa média, tendência, porte populacional e três das quatro proporções de causa, com prop_cardiovascular removida por redundância) foram imputadas (mediana) e normalizadas com RobustScaler.</w:t>
      </w:r>
    </w:p>
    <w:p w14:paraId="11AE98F6" w14:textId="6895F21E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municípios foram agrupados usando o algoritmo de aprendizado de máquina não supervicionado K-Means, uma das técnicas mais usadas para dividir um conjunto de dados em grupos (clusters) de elementos </w:t>
        <w:lastRenderedPageBreak/>
        <w:t>parecidos entre si. Em termos simples, o algoritmo funciona em rodadas repetidas: primeiro se escolhe quantos grupos serão formados; o algoritmo então posiciona um "centro" para cada grupo e vai reatribuindo cada município ao centro mais próximo dele, ajustando os centros a cada rodada, até que os grupos parem de mudar. O número de grupos (k) precisa ser definido antes de rodar o algoritmo. Usamos dois critérios técnicos complementares (Elbow Method e Silhouette Score) para testes dos valores de k entre 2 e 10, e ambos, em conjunto, apontaram dois grupos como a divisão mais adequada para os dados (k = 2, Silhouette = 0,2523).</w:t>
      </w:r>
    </w:p>
    <w:p w14:paraId="4EA08839" w14:textId="7B33CC3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K-Means final (k = 2) divide os 3.103 municípios estáveis em dois perfis ao longo do gráfico de mortalidade: o Cluster 0 (2.193 municípios, 60% deles nas regiões Norte/Nordeste) reúne municípios menores (log₁₀pop médio 4,32, ≈ 21 mil hab.), com taxa DCNT mais baixa (202,1/100k), tendência de alta mais suave e maior peso relativo de diabetes (prop. 0,123 vs. 0,092). O Cluster 1 (910 municípios, 75% deles nas regiões Sul/Sudeste) reúne municípios maiores (log₁₀pop médio 4,76, ≈ 58 mil hab.), com taxa DCNT alta (420,4/100k), tendência de alta mais acentuada (slope 6,43 vs. 4,10) e maior peso de neoplasia (0,274 vs. 0,206) e doenças respiratórias (0,129 vs. 0,096).</w:t>
      </w:r>
    </w:p>
    <w:p w14:paraId="4751E2B8" w14:textId="77777777" w:rsidR="0032044B" w:rsidRDefault="0032044B" w:rsidP="000459F7">
      <w:pPr>
        <w:spacing w:before="120" w:after="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A100001" w14:textId="0D2E6128" w:rsidR="00BD53B6" w:rsidRDefault="00000000" w:rsidP="000459F7">
      <w:pPr>
        <w:spacing w:before="120" w:after="80"/>
        <w:jc w:val="both"/>
      </w:pPr>
      <w:r>
        <w:rPr>
          <w:rFonts w:ascii="Times New Roman" w:hAnsi="Times New Roman" w:cs="Times New Roman"/>
          <w:b/>
          <w:bCs/>
          <w:sz w:val="24"/>
          <w:szCs w:val="24"/>
        </w:rPr>
        <w:t>Distribuição dos Dois Clusters</w:t>
      </w:r>
    </w:p>
    <w:p w14:paraId="1A100002" w14:textId="1A100002" w:rsidR="00BD53B6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Cada um dos 3.103 municípios foi descrito por seis características ao mesmo tempo (taxa média, tendência, porte populacional e três proporções de causa) — mais do que se consegue desenhar em um gráfico normal, que só tem duas dimensões (largura e altura). Para visualizar o resultado do agrupamento, usamos uma técnica chamada PCA (Análise de Componentes Principais), que resume essas seis características em apenas duas novas medidas (chamadas PC1 e PC2), escolhidas de forma a preservar o máximo possível da variação original entre os municípios. O gráfico a seguir mostra cada município como um ponto nesse plano resumido, colorido de acordo com o cluster ao qual foi atribuído.</w:t>
      </w:r>
    </w:p>
    <w:p w14:paraId="14642919" w14:textId="77777777" w:rsidR="00AA5744" w:rsidRDefault="00AA5744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gráfico da figura 4, cada ponto representa um município. A posição dele não tem um significado direto, eles são combinações das seis características originais, sem uma unidade simples, mas a posição relativa entre os pontos importa: pontos próximos representam municípios parecidos, e pontos distantes representam municípios diferentes.</w:t>
      </w:r>
    </w:p>
    <w:p w14:paraId="3CD5B13D" w14:textId="40F524AC" w:rsidR="00AA5744" w:rsidRDefault="00AA5744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distribuição das cores traz a cor azul para o Cluster 0, laranja para o Cluster 1. Repare que os dois grupos formam duas "nuvens" de pontos sem uma fronteira nítida entre elas. Isso confirma visualmente o que os números já indicavam: os municípios brasileiros formam um gradiente contínuo de mortalidade por DCNT, e não dois grupos totalmente separados.</w:t>
      </w:r>
    </w:p>
    <w:p w14:paraId="44CC5475" w14:textId="77777777" w:rsidR="00DB031A" w:rsidRDefault="00DB031A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100004" w14:textId="1A100004" w:rsidR="00BD53B6" w:rsidRDefault="00000000" w:rsidP="000459F7">
      <w:pPr>
        <w:spacing w:before="120" w:after="60"/>
        <w:jc w:val="center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100010" wp14:editId="2678000B">
            <wp:extent cx="3612629" cy="2511045"/>
            <wp:effectExtent l="0" t="0" r="0" b="3810"/>
            <wp:docPr id="1377700229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850" cy="255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00005" w14:textId="1A100005" w:rsidR="00BD53B6" w:rsidRDefault="00000000" w:rsidP="000459F7">
      <w:pPr>
        <w:spacing w:after="2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Figura 4 — Projeção em duas dimensões (PCA) dos municípios, coloridos por cluster atribuído pelo K-Means.</w:t>
      </w:r>
    </w:p>
    <w:p w14:paraId="50E29A26" w14:textId="77777777" w:rsidR="000459F7" w:rsidRDefault="000459F7" w:rsidP="000459F7">
      <w:pPr>
        <w:spacing w:after="220"/>
        <w:jc w:val="both"/>
      </w:pPr>
    </w:p>
    <w:p w14:paraId="1A100006" w14:textId="754FDF0B" w:rsidR="00BD53B6" w:rsidRDefault="000459F7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sua vez, a figura 5 traz os dados coropléticos dos clusters acima citados.</w:t>
      </w:r>
    </w:p>
    <w:p w14:paraId="13C32967" w14:textId="77777777" w:rsidR="000459F7" w:rsidRDefault="000459F7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154C99" w14:textId="77777777" w:rsidR="00BD53B6" w:rsidRPr="00833BEC" w:rsidRDefault="00000000" w:rsidP="000459F7">
      <w:pPr>
        <w:spacing w:before="120" w:after="60"/>
        <w:jc w:val="center"/>
        <w:rPr>
          <w:rFonts w:ascii="Times New Roman" w:hAnsi="Times New Roman" w:cs="Times New Roman"/>
          <w:sz w:val="24"/>
          <w:szCs w:val="24"/>
        </w:rPr>
      </w:pPr>
      <w:bookmarkStart w:id="2" w:name="Figura_07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F65F08" wp14:editId="4AA884CE">
            <wp:extent cx="5848350" cy="2647950"/>
            <wp:effectExtent l="0" t="0" r="0" b="0"/>
            <wp:docPr id="327650705" name="figura" descr="Figura do relatório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5E286D9C" w14:textId="62E41B28" w:rsidR="00BD53B6" w:rsidRDefault="00000000" w:rsidP="000459F7">
      <w:pPr>
        <w:spacing w:after="2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Figura 5 — Mapa coroplético: taxa DCNT/100k hab. em 2024 (esquerda) e cluster atribuído por município (direita); cinza = município sem dados suficientes para clustering.</w:t>
      </w:r>
    </w:p>
    <w:p w14:paraId="4425F84F" w14:textId="77777777" w:rsidR="000459F7" w:rsidRDefault="000459F7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</w:rPr>
      </w:pPr>
    </w:p>
    <w:p w14:paraId="6D7FB8EC" w14:textId="752B1ABD" w:rsidR="000459F7" w:rsidRDefault="000459F7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mapa da esquerda, cada município é pintado de acordo com sua taxa de mortalidade por DCNT em 2024 — quanto mais escuro e avermelhado, maior a taxa; quanto mais claro e amarelado, menor. No mapa da direita, cada município é pintado com a cor do cluster (grupo) ao qual pertence: azul para o Cluster 0 (municípios menores, taxa mais baixa) e laranja para o Cluster 1 (municípios maiores, taxa mais alta); os municípios em cinza claro são os que ficaram de fora do agrupamento por serem pequenos demais para gerar uma taxa estatisticamente confiável. Comparando os dois mapas, é possível ver que as áreas mais escuras (alta taxa) no mapa da esquerda tendem a coincidir com áreas laranja no mapa da direita, especialmente nas regiões Sul e Sudeste.</w:t>
      </w:r>
    </w:p>
    <w:p w14:paraId="358D8B7D" w14:textId="77777777" w:rsidR="000459F7" w:rsidRPr="000459F7" w:rsidRDefault="000459F7" w:rsidP="000459F7">
      <w:pPr>
        <w:spacing w:after="220"/>
        <w:jc w:val="both"/>
        <w:rPr>
          <w:rFonts w:ascii="Times New Roman" w:hAnsi="Times New Roman" w:cs="Times New Roman"/>
          <w:sz w:val="24"/>
          <w:szCs w:val="24"/>
        </w:rPr>
      </w:pPr>
    </w:p>
    <w:p w14:paraId="277EDB57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Discussão</w:t>
      </w:r>
    </w:p>
    <w:p w14:paraId="48B172AB" w14:textId="78589524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resultados confirmam, em granularidade municipal e para um período mais recente (2010–2024), o gradiente regional de mortalidade por DCNT já apontado por Malta et al. (2014) em nível estadual/regional e por Cardoso et al. (2020) em nível municipal: as regiões Sul e Sudeste concentram as maiores taxas médias, enquanto o Norte apresenta as menores. A leitura municipal, no entanto, revela heterogeneidade adicional dentro de cada região. Municípios de porte pequeno em qualquer região podem apresentar taxas extremas por instabilidade estatística do denominador populacional, o que motivou o filtro de estabilidade aplicado antes do clustering.</w:t>
      </w:r>
    </w:p>
    <w:p w14:paraId="5A88F0B2" w14:textId="13AFDF43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perfil do Cluster 0 é consistente com o achado de Brant et al. (2025) de que a redução de mortalidade cardiovascular entre 2000 e 2018 foi menor justamente nos municípios pequenos das regiões menos desenvolvidas, o que sugere que a diferença identificada pelo clustering não é apenas uma diferença de nível de mortalidade, mas também de trajetória: os municípios do Cluster 1 já partiam de taxas mais altas </w:t>
        <w:lastRenderedPageBreak/>
        <w:t>e apresentam tendência de alta mais acentuada (Seção 3.4.2), enquanto os do Cluster 0 mudam mais lentamente. Cardoso et al. (2020) também reportam aumento da mortalidade por câncer e diabetes justamente no Norte e Nordeste entre os dois triênios estudados, alinhado ao maior peso relativo de diabetes observado no Cluster 0 deste projeto.</w:t>
      </w:r>
    </w:p>
    <w:p w14:paraId="5286D00E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trajetória temporal nacional mostra reversão da tendência histórica de queda de mortalidade por DCNT observada por Malta et al. (2014) para o período 2000–2011: a série 2010–2024 revela estabilidade seguida de alta acentuada a partir de 2020, coincidindo com a pandemia de COVID-19 — provavelmente refletindo tanto o impacto direto da sobrecarga dos sistemas de saúde sobre o manejo de doenças crônicas, quanto possíveis efeitos indiretos sobre o registro de causas de óbito, o que merece investigação mais aprofundada em trabalhos futuros.</w:t>
      </w:r>
    </w:p>
    <w:p w14:paraId="12A1F0CB" w14:textId="77777777" w:rsidR="00655939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agrupamento por K-Means indica que os municípios brasileiros não se organizam em clusters naturalmente discretos quanto à mortalidade por DCNT, mas ao longo de um gradiente contínuo de transição demográfica e epidemiológica, indo de municípios menores, com perfil de mortalidade mais associado a diabetes, a municípios maiores, com maior peso de neoplasias e doenças respiratórias e taxas mais altas. </w:t>
      </w:r>
    </w:p>
    <w:p w14:paraId="296121E0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Considerações, Limitações e Trabalhos Futuros</w:t>
      </w:r>
    </w:p>
    <w:p w14:paraId="0E5D6944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principal contribuição deste projeto é a integração reprodutível de três fontes públicas heterogêneas (SIM, IBGE municípios e IBGE população) em um dataset analítico municipal de mortalidade por DCNT cobrindo 15 anos, com todo o pipeline documentado em uma arquitetura Medallion.</w:t>
      </w:r>
    </w:p>
    <w:p w14:paraId="309C15D8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trabalho também apresenta limitações que devem ser consideradas na leitura dos resultados. Em termos de granularidade, municípios muito pequenos têm taxas voláteis por baixo denominador populacional; o filtro de estabilidade aplicado mitiga, mas não elimina, esse efeito, e reduz a cobertura do clustering a cerca de 56% dos municípios. Quanto ao agrupamento, a estrutura de cluster encontrada é fraca (Silhouette ≈ 0,25) e deve ser interpretada como uma partição de um gradiente contínuo, não como classes discretas com fronteiras nítidas. Há ainda uma limitação de qualidade de dados: o SIM está sujeito a sub-registro e causas mal definidas, historicamente mais frequentes nas regiões Norte e Nordeste — este projeto não aplicou as correções de sub-registro utilizadas por Malta et al. (2014), o que pode subestimar taxas nessas regiões.</w:t>
      </w:r>
    </w:p>
    <w:p w14:paraId="16B04BC5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trabalhos futuros, sugere-se aplicar correções de sub-registro por região, incorporar variáveis socioeconômicas (renda, IDH, cobertura de atenção básica) como possíveis fatores associados aos perfis identificados, e testar modelos preditivos para antecipar municípios em trajetória de alta de mortalidade.</w:t>
      </w:r>
    </w:p>
    <w:p w14:paraId="04577C9E" w14:textId="77777777" w:rsidR="00BD53B6" w:rsidRPr="00833BEC" w:rsidRDefault="00000000" w:rsidP="000459F7">
      <w:pPr>
        <w:pStyle w:val="Heading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Referências</w:t>
      </w:r>
    </w:p>
    <w:p w14:paraId="2B5467C8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CARDOSO, L. S. de M.; TEIXEIRA, R. A.; FRANÇA, E. B. et al. Premature mortality due to non-communicable diseases in Brazilian municipalities estimated for the three-year periods of 2010 to 2012 and 2015 to 2017. Revista Brasileira de Epidemiologia, v. 23, e200008, 2020. DOI: 10.1590/1980-549720200008.supl.1.</w:t>
      </w:r>
    </w:p>
    <w:p w14:paraId="601E27D7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BRANT, L. C. C. et al. Cardiovascular diseases mortality in Brazilian municipalities: estimates from the Global Burden of Disease study, 2000–2018. Lancet Regional Health – Americas, 2025.</w:t>
      </w:r>
    </w:p>
    <w:p w14:paraId="7FEB482E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MALTA, D. C.; MOURA, L.; PRADO, R. R. do; ESCALANTE, J. C.; SCHMIDT, M. I.; DUNCAN, B. B. Mortalidade por doenças crônicas não transmissíveis no Brasil e suas regiões, 2000 a 2011. Epidemiologia e Serviços de Saúde, v. 23, n. 4, p. 599–608, 2014. DOI: 10.5123/S1679-49742014000400002.</w:t>
      </w:r>
    </w:p>
    <w:p w14:paraId="003D0E31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BRASIL. Ministério da Saúde. Sistema de Informações sobre Mortalidade (SIM). Departamento de Informática do SUS (DATASUS). Disponível em: https://datasus.saude.gov.br/. Acesso em: 2026.</w:t>
      </w:r>
    </w:p>
    <w:p w14:paraId="41561C7B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INSTITUTO BRASILEIRO DE GEOGRAFIA E ESTATÍSTICA (IBGE). Cadastro de municípios, projeções populacionais e malha municipal 2022. Disponível em: https://www.ibge.gov.br/. Acesso em: 2026.</w:t>
      </w:r>
    </w:p>
    <w:p w14:paraId="1F8F7ABF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ORGANIZAÇÃO MUNDIAL DA SAÚDE (OMS). Global status report on noncommunicable diseases 2010. Geneva: World Health Organization, 2011.</w:t>
      </w:r>
    </w:p>
    <w:p w14:paraId="5E64AE01" w14:textId="77777777" w:rsidR="00BD53B6" w:rsidRPr="00833BEC" w:rsidRDefault="00000000" w:rsidP="000459F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PEDREGOSA, F. et al. Scikit-learn: Machine Learning in Python. Journal of Machine Learning Research, v. 12, p. 2825–2830, 2011.</w:t>
      </w:r>
    </w:p>
    <w:sectPr w:rsidR="00BD53B6" w:rsidRPr="00833BEC">
      <w:headerReference w:type="default" r:id="rId18"/>
      <w:footerReference w:type="default" r:id="rId19"/>
      <w:pgSz w:w="12240" w:h="15840"/>
      <w:pgMar w:top="620" w:right="1080" w:bottom="620" w:left="108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540540" w14:textId="77777777" w:rsidR="00C95B2B" w:rsidRDefault="00C95B2B">
      <w:r>
        <w:separator/>
      </w:r>
    </w:p>
  </w:endnote>
  <w:endnote w:type="continuationSeparator" w:id="0">
    <w:p w14:paraId="06CE50B6" w14:textId="77777777" w:rsidR="00C95B2B" w:rsidRDefault="00C95B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B2F14D" w14:textId="77777777" w:rsidR="00BD53B6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C65D54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FF4AC6" w14:textId="77777777" w:rsidR="00C95B2B" w:rsidRDefault="00C95B2B">
      <w:r>
        <w:separator/>
      </w:r>
    </w:p>
  </w:footnote>
  <w:footnote w:type="continuationSeparator" w:id="0">
    <w:p w14:paraId="7E230599" w14:textId="77777777" w:rsidR="00C95B2B" w:rsidRDefault="00C95B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191B3B" w14:textId="63D21E30" w:rsidR="00BD53B6" w:rsidRDefault="00000000">
    <w:pPr>
      <w:jc w:val="right"/>
    </w:pPr>
    <w:r>
      <w:rPr>
        <w:i/>
        <w:iCs/>
        <w:color w:val="888888"/>
        <w:sz w:val="14"/>
        <w:szCs w:val="14"/>
      </w:rPr>
      <w:t>Ciência de Dados — IFPB 2026.1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775CD4"/>
    <w:multiLevelType w:val="hybridMultilevel"/>
    <w:tmpl w:val="FC8409AC"/>
    <w:lvl w:ilvl="0" w:tplc="4F42F704">
      <w:start w:val="1"/>
      <w:numFmt w:val="bullet"/>
      <w:lvlText w:val="●"/>
      <w:lvlJc w:val="left"/>
      <w:pPr>
        <w:ind w:left="720" w:hanging="360"/>
      </w:pPr>
    </w:lvl>
    <w:lvl w:ilvl="1" w:tplc="0B40020C">
      <w:start w:val="1"/>
      <w:numFmt w:val="bullet"/>
      <w:lvlText w:val="○"/>
      <w:lvlJc w:val="left"/>
      <w:pPr>
        <w:ind w:left="1440" w:hanging="360"/>
      </w:pPr>
    </w:lvl>
    <w:lvl w:ilvl="2" w:tplc="D61C7486">
      <w:start w:val="1"/>
      <w:numFmt w:val="bullet"/>
      <w:lvlText w:val="■"/>
      <w:lvlJc w:val="left"/>
      <w:pPr>
        <w:ind w:left="2160" w:hanging="360"/>
      </w:pPr>
    </w:lvl>
    <w:lvl w:ilvl="3" w:tplc="AAFE670A">
      <w:start w:val="1"/>
      <w:numFmt w:val="bullet"/>
      <w:lvlText w:val="●"/>
      <w:lvlJc w:val="left"/>
      <w:pPr>
        <w:ind w:left="2880" w:hanging="360"/>
      </w:pPr>
    </w:lvl>
    <w:lvl w:ilvl="4" w:tplc="7FA8E382">
      <w:start w:val="1"/>
      <w:numFmt w:val="bullet"/>
      <w:lvlText w:val="○"/>
      <w:lvlJc w:val="left"/>
      <w:pPr>
        <w:ind w:left="3600" w:hanging="360"/>
      </w:pPr>
    </w:lvl>
    <w:lvl w:ilvl="5" w:tplc="953243F2">
      <w:start w:val="1"/>
      <w:numFmt w:val="bullet"/>
      <w:lvlText w:val="■"/>
      <w:lvlJc w:val="left"/>
      <w:pPr>
        <w:ind w:left="4320" w:hanging="360"/>
      </w:pPr>
    </w:lvl>
    <w:lvl w:ilvl="6" w:tplc="146AA342">
      <w:start w:val="1"/>
      <w:numFmt w:val="bullet"/>
      <w:lvlText w:val="●"/>
      <w:lvlJc w:val="left"/>
      <w:pPr>
        <w:ind w:left="5040" w:hanging="360"/>
      </w:pPr>
    </w:lvl>
    <w:lvl w:ilvl="7" w:tplc="C324EE8C">
      <w:start w:val="1"/>
      <w:numFmt w:val="bullet"/>
      <w:lvlText w:val="●"/>
      <w:lvlJc w:val="left"/>
      <w:pPr>
        <w:ind w:left="5760" w:hanging="360"/>
      </w:pPr>
    </w:lvl>
    <w:lvl w:ilvl="8" w:tplc="26308C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48519A"/>
    <w:multiLevelType w:val="hybridMultilevel"/>
    <w:tmpl w:val="85129420"/>
    <w:lvl w:ilvl="0" w:tplc="1E867E74">
      <w:start w:val="1"/>
      <w:numFmt w:val="bullet"/>
      <w:lvlText w:val="•"/>
      <w:lvlJc w:val="left"/>
      <w:pPr>
        <w:ind w:left="460" w:hanging="260"/>
      </w:pPr>
    </w:lvl>
    <w:lvl w:ilvl="1" w:tplc="BA82A858">
      <w:numFmt w:val="decimal"/>
      <w:lvlText w:val=""/>
      <w:lvlJc w:val="left"/>
    </w:lvl>
    <w:lvl w:ilvl="2" w:tplc="C15C68D6">
      <w:numFmt w:val="decimal"/>
      <w:lvlText w:val=""/>
      <w:lvlJc w:val="left"/>
    </w:lvl>
    <w:lvl w:ilvl="3" w:tplc="3AD086C2">
      <w:numFmt w:val="decimal"/>
      <w:lvlText w:val=""/>
      <w:lvlJc w:val="left"/>
    </w:lvl>
    <w:lvl w:ilvl="4" w:tplc="6682F038">
      <w:numFmt w:val="decimal"/>
      <w:lvlText w:val=""/>
      <w:lvlJc w:val="left"/>
    </w:lvl>
    <w:lvl w:ilvl="5" w:tplc="24D20970">
      <w:numFmt w:val="decimal"/>
      <w:lvlText w:val=""/>
      <w:lvlJc w:val="left"/>
    </w:lvl>
    <w:lvl w:ilvl="6" w:tplc="6664842C">
      <w:numFmt w:val="decimal"/>
      <w:lvlText w:val=""/>
      <w:lvlJc w:val="left"/>
    </w:lvl>
    <w:lvl w:ilvl="7" w:tplc="EACAF798">
      <w:numFmt w:val="decimal"/>
      <w:lvlText w:val=""/>
      <w:lvlJc w:val="left"/>
    </w:lvl>
    <w:lvl w:ilvl="8" w:tplc="0948574A">
      <w:numFmt w:val="decimal"/>
      <w:lvlText w:val=""/>
      <w:lvlJc w:val="left"/>
    </w:lvl>
  </w:abstractNum>
  <w:abstractNum w:abstractNumId="2" w15:restartNumberingAfterBreak="0">
    <w:nsid w:val="43654028"/>
    <w:multiLevelType w:val="hybridMultilevel"/>
    <w:tmpl w:val="E59A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4B3B12"/>
    <w:multiLevelType w:val="hybridMultilevel"/>
    <w:tmpl w:val="D0168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1270370">
    <w:abstractNumId w:val="0"/>
    <w:lvlOverride w:ilvl="0">
      <w:startOverride w:val="1"/>
    </w:lvlOverride>
  </w:num>
  <w:num w:numId="2" w16cid:durableId="1594625319">
    <w:abstractNumId w:val="1"/>
    <w:lvlOverride w:ilvl="0">
      <w:startOverride w:val="1"/>
    </w:lvlOverride>
  </w:num>
  <w:num w:numId="3" w16cid:durableId="1897424899">
    <w:abstractNumId w:val="3"/>
  </w:num>
  <w:num w:numId="4" w16cid:durableId="75767237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3B6"/>
    <w:rsid w:val="00005069"/>
    <w:rsid w:val="00005B03"/>
    <w:rsid w:val="000134ED"/>
    <w:rsid w:val="00042AA5"/>
    <w:rsid w:val="000459F7"/>
    <w:rsid w:val="000B6F99"/>
    <w:rsid w:val="000E3678"/>
    <w:rsid w:val="000F21F1"/>
    <w:rsid w:val="00102C29"/>
    <w:rsid w:val="00143FC9"/>
    <w:rsid w:val="00180ABC"/>
    <w:rsid w:val="00191D0F"/>
    <w:rsid w:val="001A2127"/>
    <w:rsid w:val="001F2455"/>
    <w:rsid w:val="00241E06"/>
    <w:rsid w:val="002749E2"/>
    <w:rsid w:val="002F498E"/>
    <w:rsid w:val="00303CCA"/>
    <w:rsid w:val="0032044B"/>
    <w:rsid w:val="0033417D"/>
    <w:rsid w:val="00353464"/>
    <w:rsid w:val="003C0137"/>
    <w:rsid w:val="00420D87"/>
    <w:rsid w:val="0045087D"/>
    <w:rsid w:val="00451FF6"/>
    <w:rsid w:val="00480A3D"/>
    <w:rsid w:val="0048389C"/>
    <w:rsid w:val="005117D6"/>
    <w:rsid w:val="005149E4"/>
    <w:rsid w:val="00531E7D"/>
    <w:rsid w:val="0054124E"/>
    <w:rsid w:val="00567051"/>
    <w:rsid w:val="006447D8"/>
    <w:rsid w:val="00655939"/>
    <w:rsid w:val="00663A96"/>
    <w:rsid w:val="006B70F1"/>
    <w:rsid w:val="006C1177"/>
    <w:rsid w:val="006D187A"/>
    <w:rsid w:val="007208F2"/>
    <w:rsid w:val="0073619A"/>
    <w:rsid w:val="0078397C"/>
    <w:rsid w:val="007910F5"/>
    <w:rsid w:val="007D0774"/>
    <w:rsid w:val="007E233E"/>
    <w:rsid w:val="00801A7F"/>
    <w:rsid w:val="00823317"/>
    <w:rsid w:val="008269C5"/>
    <w:rsid w:val="00831E58"/>
    <w:rsid w:val="00833BEC"/>
    <w:rsid w:val="00867E5C"/>
    <w:rsid w:val="00867EE8"/>
    <w:rsid w:val="0087754C"/>
    <w:rsid w:val="008967B5"/>
    <w:rsid w:val="008F4CCE"/>
    <w:rsid w:val="00937E83"/>
    <w:rsid w:val="00942F20"/>
    <w:rsid w:val="0098605E"/>
    <w:rsid w:val="009C2597"/>
    <w:rsid w:val="009C6C03"/>
    <w:rsid w:val="00A05487"/>
    <w:rsid w:val="00A2552A"/>
    <w:rsid w:val="00AA5744"/>
    <w:rsid w:val="00B14835"/>
    <w:rsid w:val="00B14BCE"/>
    <w:rsid w:val="00B74C20"/>
    <w:rsid w:val="00B96EFB"/>
    <w:rsid w:val="00BA76AB"/>
    <w:rsid w:val="00BB0E96"/>
    <w:rsid w:val="00BD2B5A"/>
    <w:rsid w:val="00BD53B6"/>
    <w:rsid w:val="00C01F6A"/>
    <w:rsid w:val="00C0654F"/>
    <w:rsid w:val="00C2027E"/>
    <w:rsid w:val="00C65D54"/>
    <w:rsid w:val="00C802ED"/>
    <w:rsid w:val="00C95B2B"/>
    <w:rsid w:val="00CD233D"/>
    <w:rsid w:val="00D10EE9"/>
    <w:rsid w:val="00D43290"/>
    <w:rsid w:val="00DB031A"/>
    <w:rsid w:val="00DC61D8"/>
    <w:rsid w:val="00E53D04"/>
    <w:rsid w:val="00E7223C"/>
    <w:rsid w:val="00E773DA"/>
    <w:rsid w:val="00E92082"/>
    <w:rsid w:val="00F0254E"/>
    <w:rsid w:val="00F74A64"/>
    <w:rsid w:val="00F802D6"/>
    <w:rsid w:val="00FA2342"/>
    <w:rsid w:val="00FD1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CDAC66"/>
  <w15:docId w15:val="{591FBDE2-C584-9B4C-BFF5-0F1030693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60" w:after="140"/>
      <w:outlineLvl w:val="0"/>
    </w:pPr>
    <w:rPr>
      <w:b/>
      <w:bCs/>
      <w:color w:val="1A3A5C"/>
      <w:sz w:val="26"/>
      <w:szCs w:val="26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5C8A"/>
      <w:sz w:val="23"/>
      <w:szCs w:val="23"/>
    </w:rPr>
  </w:style>
  <w:style w:type="paragraph" w:styleId="Heading3">
    <w:name w:val="heading 3"/>
    <w:uiPriority w:val="9"/>
    <w:unhideWhenUsed/>
    <w:qFormat/>
    <w:pPr>
      <w:spacing w:before="140" w:after="80"/>
      <w:outlineLvl w:val="2"/>
    </w:pPr>
    <w:rPr>
      <w:b/>
      <w:bCs/>
      <w:i/>
      <w:iCs/>
      <w:color w:val="333333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B6F9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34E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937E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937E83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">
    <w:name w:val="Grid Table 3"/>
    <w:basedOn w:val="TableNormal"/>
    <w:uiPriority w:val="48"/>
    <w:rsid w:val="00937E8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937E8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">
    <w:name w:val="Grid Table 5 Dark"/>
    <w:basedOn w:val="TableNormal"/>
    <w:uiPriority w:val="50"/>
    <w:rsid w:val="00937E8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CD23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233D"/>
  </w:style>
  <w:style w:type="paragraph" w:styleId="Footer">
    <w:name w:val="footer"/>
    <w:basedOn w:val="Normal"/>
    <w:link w:val="FooterChar"/>
    <w:uiPriority w:val="99"/>
    <w:unhideWhenUsed/>
    <w:rsid w:val="00CD23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23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15</Pages>
  <Words>5091</Words>
  <Characters>29024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Velez</cp:lastModifiedBy>
  <cp:revision>67</cp:revision>
  <dcterms:created xsi:type="dcterms:W3CDTF">2026-07-04T22:01:00Z</dcterms:created>
  <dcterms:modified xsi:type="dcterms:W3CDTF">2026-07-05T23:54:00Z</dcterms:modified>
</cp:coreProperties>
</file>