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58.svg" ContentType="image/svg+xml"/>
  <Override PartName="/word/media/rId6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</w:t>
      </w:r>
      <w:r>
        <w:t xml:space="preserve"> </w:t>
      </w:r>
      <w:r>
        <w:t xml:space="preserve">a</w:t>
      </w:r>
      <w:r>
        <w:t xml:space="preserve"> </w:t>
      </w:r>
      <w:r>
        <w:t xml:space="preserve">vaccination</w:t>
      </w:r>
      <w:r>
        <w:t xml:space="preserve"> </w:t>
      </w:r>
      <w:r>
        <w:t xml:space="preserve">campaign</w:t>
      </w:r>
      <w:r>
        <w:t xml:space="preserve"> </w:t>
      </w:r>
      <w:r>
        <w:t xml:space="preserve">against</w:t>
      </w:r>
      <w:r>
        <w:t xml:space="preserve"> </w:t>
      </w:r>
      <w:r>
        <w:t xml:space="preserve">monkeypox</w:t>
      </w:r>
      <w:r>
        <w:t xml:space="preserve"> </w:t>
      </w:r>
      <w:r>
        <w:t xml:space="preserve">in</w:t>
      </w:r>
      <w:r>
        <w:t xml:space="preserve"> </w:t>
      </w:r>
      <w:r>
        <w:t xml:space="preserve">Mexico</w:t>
      </w:r>
      <w:r>
        <w:t xml:space="preserve"> </w:t>
      </w:r>
      <w:r>
        <w:t xml:space="preserve">City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Zepeda-Tello</w:t>
      </w:r>
    </w:p>
    <w:p>
      <w:pPr>
        <w:pStyle w:val="Author"/>
      </w:pPr>
      <w:r>
        <w:t xml:space="preserve">Mayra</w:t>
      </w:r>
      <w:r>
        <w:t xml:space="preserve"> </w:t>
      </w:r>
      <w:r>
        <w:t xml:space="preserve">Núñez-López</w:t>
      </w:r>
    </w:p>
    <w:p>
      <w:pPr>
        <w:pStyle w:val="Author"/>
      </w:pPr>
      <w:r>
        <w:t xml:space="preserve">Génesis</w:t>
      </w:r>
      <w:r>
        <w:t xml:space="preserve"> </w:t>
      </w:r>
      <w:r>
        <w:t xml:space="preserve">Luigi-Bravo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Since May 2022 the global outbreak of Monkeypox (MPX) has been reported in over 118 countries with most cases occurring among Men who have Sex with Men (MSM)</w:t>
      </w:r>
      <w:r>
        <w:t xml:space="preserve"> </w:t>
      </w:r>
      <w:r>
        <w:t xml:space="preserve">(1–4)</w:t>
      </w:r>
      <w:r>
        <w:t xml:space="preserve">. In Mexico, 98% of cases have been reported in men, most of these are aged 20-50</w:t>
      </w:r>
      <w:r>
        <w:t xml:space="preserve"> </w:t>
      </w:r>
      <w:r>
        <w:t xml:space="preserve">(5)</w:t>
      </w:r>
      <w:r>
        <w:t xml:space="preserve">. To date 2,654 cases have been confirmed with most of them (60%) being reported in Mexico City, where the only laboratory in the country capable of testing for MPX (before October 6th) is headquartered</w:t>
      </w:r>
      <w:r>
        <w:t xml:space="preserve"> </w:t>
      </w:r>
      <w:r>
        <w:t xml:space="preserve">(6)</w:t>
      </w:r>
      <w:r>
        <w:t xml:space="preserve">. As the case count continues rising, activists have demanded more testing and access to vaccines. To date the country has not implemented a vaccination campaign.</w:t>
      </w:r>
    </w:p>
    <w:p>
      <w:pPr>
        <w:pStyle w:val="BodyText"/>
      </w:pPr>
      <w:r>
        <w:t xml:space="preserve">The purpose of this document is to model the prevention opportunity of a vaccination campaign against MPX in Mexico City.</w:t>
      </w:r>
    </w:p>
    <w:bookmarkEnd w:id="20"/>
    <w:bookmarkStart w:id="34" w:name="methods"/>
    <w:p>
      <w:pPr>
        <w:pStyle w:val="Heading2"/>
      </w:pPr>
      <w:r>
        <w:t xml:space="preserve">Methods</w:t>
      </w:r>
    </w:p>
    <w:bookmarkStart w:id="23" w:name="data"/>
    <w:p>
      <w:pPr>
        <w:pStyle w:val="Heading3"/>
      </w:pPr>
      <w:r>
        <w:t xml:space="preserve">Data</w:t>
      </w:r>
    </w:p>
    <w:bookmarkStart w:id="21" w:name="monkeypox-cases"/>
    <w:p>
      <w:pPr>
        <w:pStyle w:val="Heading4"/>
      </w:pPr>
      <w:r>
        <w:t xml:space="preserve">Monkeypox cases</w:t>
      </w:r>
    </w:p>
    <w:p>
      <w:pPr>
        <w:pStyle w:val="FirstParagraph"/>
      </w:pPr>
      <w:r>
        <w:t xml:space="preserve">Weekly incident cases were obtained from the reports of the General Directorate of Epidemiology of Mexico</w:t>
      </w:r>
      <w:r>
        <w:t xml:space="preserve"> </w:t>
      </w:r>
      <w:r>
        <w:t xml:space="preserve">(5)</w:t>
      </w:r>
      <w:r>
        <w:t xml:space="preserve">.</w:t>
      </w:r>
    </w:p>
    <w:bookmarkEnd w:id="21"/>
    <w:bookmarkStart w:id="22" w:name="parameter-information"/>
    <w:p>
      <w:pPr>
        <w:pStyle w:val="Heading4"/>
      </w:pPr>
      <w:r>
        <w:t xml:space="preserve">Parameter information</w:t>
      </w:r>
    </w:p>
    <w:bookmarkEnd w:id="22"/>
    <w:bookmarkEnd w:id="23"/>
    <w:bookmarkStart w:id="31" w:name="mathematical-model"/>
    <w:p>
      <w:pPr>
        <w:pStyle w:val="Heading3"/>
      </w:pPr>
      <w:r>
        <w:t xml:space="preserve">Mathematical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iagram-transmission"/>
          <w:p>
            <w:pPr>
              <w:pStyle w:val="Figure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diagram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Diagram of the transmission mechanics of the model. There are five different categories of individuals: Susceptible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Exposed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, Infected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Recovered</w:t>
            </w:r>
            <w:r>
              <w:t xml:space="preserve"> </w:t>
            </w:r>
            <m:oMath>
              <m:r>
                <m:t>R</m:t>
              </m:r>
            </m:oMath>
            <w:r>
              <w:t xml:space="preserve">, and Vaccinated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. We assume vaccinated and recovered individuals become immune for the remaining of the modeled period.</w:t>
            </w:r>
          </w:p>
          <w:bookmarkEnd w:id="27"/>
        </w:tc>
      </w:tr>
    </w:tbl>
    <w:p>
      <w:pPr>
        <w:pStyle w:val="BodyText"/>
      </w:pPr>
      <w:r>
        <w:t xml:space="preserve">Our model is a pair-formation Susceptible-Exposed-Infected-Recovered (SEIR) system of differential equations adapted from</w:t>
      </w:r>
      <w:r>
        <w:t xml:space="preserve"> </w:t>
      </w:r>
      <w:r>
        <w:t xml:space="preserve">(7)</w:t>
      </w:r>
      <w:r>
        <w:t xml:space="preserve">. Briefly, in pair formation models the infection is driven by the rate of sexual</w:t>
      </w:r>
      <w:r>
        <w:t xml:space="preserve"> </w:t>
      </w:r>
      <w:r>
        <w:rPr>
          <w:bCs/>
          <w:b/>
        </w:rPr>
        <w:t xml:space="preserve">partnership</w:t>
      </w:r>
      <w:r>
        <w:t xml:space="preserve"> </w:t>
      </w:r>
      <w:r>
        <w:t xml:space="preserve">formation between individuals and transmission probabilities per sexual encounter within the partnership</w:t>
      </w:r>
      <w:r>
        <w:t xml:space="preserve"> </w:t>
      </w:r>
      <w:r>
        <w:t xml:space="preserve">(2,8,9)</w:t>
      </w:r>
      <w:r>
        <w:t xml:space="preserve">. In these models,</w:t>
      </w:r>
      <w:r>
        <w:t xml:space="preserve"> </w:t>
      </w:r>
      <w:r>
        <w:rPr>
          <w:bCs/>
          <w:b/>
        </w:rPr>
        <w:t xml:space="preserve">single</w:t>
      </w:r>
      <w:r>
        <w:t xml:space="preserve"> </w:t>
      </w:r>
      <w:r>
        <w:t xml:space="preserve">individuals (individuals that don’t form partnerships) don’t get infected nor infect others. A sexual partnership starts when two individuals have their first sexual encounter (rate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of partnership formation) and will continue having sexual encounters (at a rate</w:t>
      </w:r>
      <w:r>
        <w:t xml:space="preserve"> </w:t>
      </w:r>
      <m:oMath>
        <m:r>
          <m:t>ϕ</m:t>
        </m:r>
      </m:oMath>
      <w:r>
        <w:t xml:space="preserve">) until the partnership ends (rate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of partnership dissolution). After a partnership dissolves, individuals become single again.</w:t>
      </w:r>
    </w:p>
    <w:p>
      <w:pPr>
        <w:pStyle w:val="BodyText"/>
      </w:pPr>
      <w:r>
        <w:t xml:space="preserve">The disease is transmitted when two individuals have a sexual encounter with one of them being susceptible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the other being infected</w:t>
      </w:r>
      <w:r>
        <w:t xml:space="preserve"> </w:t>
      </w:r>
      <m:oMath>
        <m:r>
          <m:t>I</m:t>
        </m:r>
      </m:oMath>
      <w:r>
        <w:t xml:space="preserve">. Once contagion takes place the susceptible individual becomes exposed (incubating)</w:t>
      </w:r>
      <w:r>
        <w:t xml:space="preserve"> </w:t>
      </w:r>
      <m:oMath>
        <m:r>
          <m:t>E</m:t>
        </m:r>
      </m:oMath>
      <w:r>
        <w:t xml:space="preserve">. An exposed individual eventually evolves to an infectious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a rate</w:t>
      </w:r>
      <w:r>
        <w:t xml:space="preserve"> </w:t>
      </w:r>
      <m:oMath>
        <m:r>
          <m:t>θ</m:t>
        </m:r>
      </m:oMath>
      <w:r>
        <w:t xml:space="preserve">. Infectious individuals recover at a rate</w:t>
      </w:r>
      <w:r>
        <w:t xml:space="preserve"> </w:t>
      </w:r>
      <m:oMath>
        <m:r>
          <m:t>δ</m:t>
        </m:r>
      </m:oMath>
      <w:r>
        <w:t xml:space="preserve">. Recovered individuals are represented by the letter</w:t>
      </w:r>
      <w:r>
        <w:t xml:space="preserve"> </w:t>
      </w:r>
      <m:oMath>
        <m:r>
          <m:t>R</m:t>
        </m:r>
      </m:oMath>
      <w:r>
        <w:t xml:space="preserve">. Susceptible individuals can also become vaccinated at a rate</w:t>
      </w:r>
      <w:r>
        <w:t xml:space="preserve"> </w:t>
      </w:r>
      <m:oMath>
        <m:r>
          <m:t>ν</m:t>
        </m:r>
      </m:oMath>
      <w:r>
        <w:t xml:space="preserve">. We assume that vaccinated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 recovered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individuals cannot be reinfected.</w:t>
      </w:r>
    </w:p>
    <w:p>
      <w:pPr>
        <w:pStyle w:val="BodyText"/>
      </w:pPr>
      <w:r>
        <w:t xml:space="preserve">The differential equations representation for the model and the compartmental diagram can be found in</w:t>
      </w:r>
      <w:r>
        <w:t xml:space="preserve"> </w:t>
      </w:r>
      <w:hyperlink w:anchor="sec-diffeq">
        <w:r>
          <w:rPr>
            <w:rStyle w:val="Hyperlink"/>
          </w:rPr>
          <w:t xml:space="preserve">Appendix 6</w:t>
        </w:r>
      </w:hyperlink>
      <w:r>
        <w:t xml:space="preserve">.</w:t>
      </w:r>
    </w:p>
    <w:bookmarkStart w:id="28" w:name="model-fitting"/>
    <w:p>
      <w:pPr>
        <w:pStyle w:val="Heading4"/>
      </w:pPr>
      <w:r>
        <w:t xml:space="preserve">Model Fitting</w:t>
      </w:r>
    </w:p>
    <w:p>
      <w:pPr>
        <w:pStyle w:val="FirstParagraph"/>
      </w:pPr>
      <w:r>
        <w:t xml:space="preserve">We used the weekly incident cases</w:t>
      </w:r>
      <w:r>
        <w:t xml:space="preserve"> </w:t>
      </w:r>
      <m:oMath>
        <m:sSub>
          <m:e>
            <m:r>
              <m:t>i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(5)</w:t>
      </w:r>
      <w:r>
        <w:t xml:space="preserve"> </w:t>
      </w:r>
      <w:r>
        <w:t xml:space="preserve">for Mexico City for each week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 fitted them against the modeled incident cases for the same week. We assumed that only a fraction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detect</m:t>
            </m:r>
          </m:sub>
        </m:sSub>
      </m:oMath>
      <w:r>
        <w:t xml:space="preserve"> </w:t>
      </w:r>
      <w:r>
        <w:t xml:space="preserve">of all the cases corresponded to the observed cases,</w:t>
      </w:r>
      <w:r>
        <w:t xml:space="preserve"> </w:t>
      </w:r>
      <m:oMath>
        <m:sSub>
          <m:e>
            <m:r>
              <m:t>i</m:t>
            </m:r>
          </m:e>
          <m:sub>
            <m:r>
              <m:t>w</m:t>
            </m:r>
          </m:sub>
        </m:sSub>
      </m:oMath>
      <w:r>
        <w:t xml:space="preserve">. And that the observed cases follow a Negative Binomial distribution parametrized by its mean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detect</m:t>
            </m:r>
          </m:sub>
        </m:sSub>
        <m:r>
          <m:rPr>
            <m:sty m:val="p"/>
          </m:rPr>
          <m:t>⋅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 precision</w:t>
      </w:r>
      <w:r>
        <w:t xml:space="preserve"> </w:t>
      </w:r>
      <m:oMath>
        <m:r>
          <m:t>τ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NegativeBinomial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detect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I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w</m:t>
                  </m:r>
                </m:e>
              </m:d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InverseGamma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detect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hyperlink w:anchor="tbl-parameter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contains information regarding the priors for all parameters. Trajectories for the model were simulated via the</w:t>
      </w:r>
      <w:r>
        <w:t xml:space="preserve"> </w:t>
      </w:r>
      <w:r>
        <w:rPr>
          <w:rStyle w:val="VerbatimChar"/>
        </w:rPr>
        <w:t xml:space="preserve">DifferentialEquations</w:t>
      </w:r>
      <w:r>
        <w:t xml:space="preserve"> </w:t>
      </w:r>
      <w:r>
        <w:t xml:space="preserve">package using the</w:t>
      </w:r>
      <w:r>
        <w:t xml:space="preserve"> </w:t>
      </w:r>
      <w:r>
        <w:rPr>
          <w:rStyle w:val="VerbatimChar"/>
        </w:rPr>
        <w:t xml:space="preserve">Rodas4</w:t>
      </w:r>
      <w:r>
        <w:t xml:space="preserve"> </w:t>
      </w:r>
      <w:r>
        <w:t xml:space="preserve">algorithm</w:t>
      </w:r>
      <w:r>
        <w:t xml:space="preserve"> </w:t>
      </w:r>
      <w:r>
        <w:t xml:space="preserve">(10)</w:t>
      </w:r>
      <w:r>
        <w:t xml:space="preserve">. Parameter fitting was done via No-U-Turn-Sampling (NUTS) with the</w:t>
      </w:r>
      <w:r>
        <w:t xml:space="preserve"> </w:t>
      </w:r>
      <w:r>
        <w:rPr>
          <w:rStyle w:val="VerbatimChar"/>
        </w:rPr>
        <w:t xml:space="preserve">Turing</w:t>
      </w:r>
      <w:r>
        <w:t xml:space="preserve"> </w:t>
      </w:r>
      <w:r>
        <w:t xml:space="preserve">library in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version 1.8.2</w:t>
      </w:r>
      <w:r>
        <w:t xml:space="preserve"> </w:t>
      </w:r>
      <w:r>
        <w:t xml:space="preserve">(11–13)</w:t>
      </w:r>
      <w:r>
        <w:t xml:space="preserve">. We used the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Gelman-Rubin’s test to assess convergence</w:t>
      </w:r>
      <w:r>
        <w:t xml:space="preserve"> </w:t>
      </w:r>
      <w:r>
        <w:t xml:space="preserve">(14)</w:t>
      </w:r>
      <w:r>
        <w:t xml:space="preserve">. All graphics were done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 4.2.1 (2022-06-23)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(15,16)</w:t>
      </w:r>
      <w:r>
        <w:t xml:space="preserve">.</w:t>
      </w:r>
    </w:p>
    <w:bookmarkEnd w:id="28"/>
    <w:bookmarkStart w:id="29" w:name="Xb443a26bc984d1178d18121d0437323f0e4301f"/>
    <w:p>
      <w:pPr>
        <w:pStyle w:val="Heading4"/>
      </w:pPr>
      <w:r>
        <w:t xml:space="preserve">Estimation of the basic reproductive number,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TBD</w:t>
      </w:r>
    </w:p>
    <w:bookmarkEnd w:id="29"/>
    <w:bookmarkStart w:id="30" w:name="scenario-simulation"/>
    <w:p>
      <w:pPr>
        <w:pStyle w:val="Heading4"/>
      </w:pPr>
      <w:r>
        <w:t xml:space="preserve">Scenario simulation</w:t>
      </w:r>
    </w:p>
    <w:p>
      <w:pPr>
        <w:pStyle w:val="FirstParagraph"/>
      </w:pPr>
      <w:r>
        <w:t xml:space="preserve">We used the simulated posterior distribution of the model’s parameters to construct the baseline scenario with no vaccination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</m:t>
        </m:r>
      </m:oMath>
      <w:r>
        <w:t xml:space="preserve">. We then repeated the simulations under different vaccination rate scenarios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ν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30"/>
    <w:bookmarkEnd w:id="31"/>
    <w:bookmarkStart w:id="33" w:name="code-and-data-availability"/>
    <w:p>
      <w:pPr>
        <w:pStyle w:val="Heading3"/>
      </w:pPr>
      <w:r>
        <w:t xml:space="preserve">Code and data availability</w:t>
      </w:r>
    </w:p>
    <w:p>
      <w:pPr>
        <w:pStyle w:val="FirstParagraph"/>
      </w:pPr>
      <w:r>
        <w:t xml:space="preserve">Both the code for the model and the data can be found in our</w:t>
      </w:r>
      <w:r>
        <w:t xml:space="preserve"> </w:t>
      </w:r>
      <w:hyperlink r:id="rId32">
        <w:r>
          <w:rPr>
            <w:rStyle w:val="Hyperlink"/>
          </w:rPr>
          <w:t xml:space="preserve">Github repository</w:t>
        </w:r>
      </w:hyperlink>
    </w:p>
    <w:bookmarkEnd w:id="33"/>
    <w:bookmarkEnd w:id="34"/>
    <w:bookmarkStart w:id="35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By October 28 2022 a total of 1601 cases have been reported for Mexico City.</w:t>
      </w:r>
    </w:p>
    <w:bookmarkEnd w:id="35"/>
    <w:bookmarkStart w:id="57" w:name="references"/>
    <w:p>
      <w:pPr>
        <w:pStyle w:val="Heading2"/>
      </w:pPr>
      <w:r>
        <w:t xml:space="preserve">References</w:t>
      </w:r>
    </w:p>
    <w:bookmarkStart w:id="56" w:name="refs"/>
    <w:bookmarkStart w:id="36" w:name="ref-philpott2022epidemiologi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Philpott D. Epidemiologic and clinical characteristics of monkeypox cases—united states, may 17–july 22, 2022. MMWR Morbidity and Mortality Weekly Report. 2022;71.</w:t>
      </w:r>
      <w:r>
        <w:t xml:space="preserve"> </w:t>
      </w:r>
    </w:p>
    <w:bookmarkEnd w:id="36"/>
    <w:bookmarkStart w:id="37" w:name="ref-hadeler2012pai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Hadeler KP. Pair formation. Journal of mathematical biology. 2012;64(4):613–45.</w:t>
      </w:r>
      <w:r>
        <w:t xml:space="preserve"> </w:t>
      </w:r>
    </w:p>
    <w:bookmarkEnd w:id="37"/>
    <w:bookmarkStart w:id="38" w:name="ref-kraemer2022tracking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Kraemer MU, Tegally H, Pigott DM, Dasgupta A, Sheldon J, Wilkinson E, et al. Tracking the 2022 monkeypox outbreak with epidemiological data in real-time. The Lancet Infectious Diseases. 2022;</w:t>
      </w:r>
      <w:r>
        <w:t xml:space="preserve"> </w:t>
      </w:r>
    </w:p>
    <w:bookmarkEnd w:id="38"/>
    <w:bookmarkStart w:id="39" w:name="ref-liu2022monkeypox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Liu X, Zhu Z, He Y, Lim JW, Lane B, Wang H, et al. Monkeypox claims new victims: The outbreak in men who have sex with men. Infectious Diseases of Poverty. 2022;11(1):1–3.</w:t>
      </w:r>
      <w:r>
        <w:t xml:space="preserve"> </w:t>
      </w:r>
    </w:p>
    <w:bookmarkEnd w:id="39"/>
    <w:bookmarkStart w:id="41" w:name="ref-mpxdge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Secretaría de Salud. Informes semanales con información de viruela símica en méxico [Internet]. Secretaría de Salud. 2022. Available from:</w:t>
      </w:r>
      <w:r>
        <w:t xml:space="preserve"> </w:t>
      </w:r>
      <w:hyperlink r:id="rId40">
        <w:r>
          <w:rPr>
            <w:rStyle w:val="Hyperlink"/>
          </w:rPr>
          <w:t xml:space="preserve">https://www.gob.mx/salud/documentos/informes-semanales-para-la-vigilancia-epidemiologica-de-viruela-simica-en-mexico</w:t>
        </w:r>
      </w:hyperlink>
    </w:p>
    <w:bookmarkEnd w:id="41"/>
    <w:bookmarkStart w:id="43" w:name="ref-indr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Secretaría de Salud. 501. InDRE transfiere tecnología a estados para diagnóstico de viruela símica [Internet]. Secretaría de Salud. 2022. Available from:</w:t>
      </w:r>
      <w:r>
        <w:t xml:space="preserve"> </w:t>
      </w:r>
      <w:hyperlink r:id="rId42">
        <w:r>
          <w:rPr>
            <w:rStyle w:val="Hyperlink"/>
          </w:rPr>
          <w:t xml:space="preserve">https://www.gob.mx/salud/prensa/501-indre-transfiere-tecnologia-a-estados-para-diagnostico-de-viruela-simica?idiom=es</w:t>
        </w:r>
      </w:hyperlink>
    </w:p>
    <w:bookmarkEnd w:id="43"/>
    <w:bookmarkStart w:id="44" w:name="ref-betti2022pair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Betti M, Farrell L, Heffernan JM. A pair formation model with recovery: Application to monkeypox. medRxiv. 2022;</w:t>
      </w:r>
      <w:r>
        <w:t xml:space="preserve"> </w:t>
      </w:r>
    </w:p>
    <w:bookmarkEnd w:id="44"/>
    <w:bookmarkStart w:id="45" w:name="ref-kretzschmar2017pair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Kretzschmar M, Heijne JC. Pair formation models for sexually transmitted infections: A primer. Infectious Disease Modelling. 2017;2(3):368–78.</w:t>
      </w:r>
      <w:r>
        <w:t xml:space="preserve"> </w:t>
      </w:r>
    </w:p>
    <w:bookmarkEnd w:id="45"/>
    <w:bookmarkStart w:id="46" w:name="ref-hadeler1988models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Hadeler K, Waldstätter R, Wörz-Busekros A. Models for pair formation in bisexual populations. Journal of mathematical biology. 1988;26(6):635–49.</w:t>
      </w:r>
      <w:r>
        <w:t xml:space="preserve"> </w:t>
      </w:r>
    </w:p>
    <w:bookmarkEnd w:id="46"/>
    <w:bookmarkStart w:id="47" w:name="ref-rackauckas2017differentialequations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Rackauckas C, Nie Q. Differentialequations.jl–a performant and feature-rich ecosystem for solving differential equations in julia. Journal of Open Research Software. 2017;5(1):15.</w:t>
      </w:r>
      <w:r>
        <w:t xml:space="preserve"> </w:t>
      </w:r>
    </w:p>
    <w:bookmarkEnd w:id="47"/>
    <w:bookmarkStart w:id="48" w:name="ref-ge2018turing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Ge H, Xu K, Ghahramani Z. Turing: A language for flexible probabilistic inference. In: International conference on artificial intelligence and statistics. PMLR; 2018. p. 1682–90.</w:t>
      </w:r>
      <w:r>
        <w:t xml:space="preserve"> </w:t>
      </w:r>
    </w:p>
    <w:bookmarkEnd w:id="48"/>
    <w:bookmarkStart w:id="49" w:name="ref-bezanson2012julia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Bezanson J, Karpinski S, Shah VB, Edelman A. Julia: A fast dynamic language for technical computing. arXiv preprint arXiv:12095145. 2012;</w:t>
      </w:r>
      <w:r>
        <w:t xml:space="preserve"> </w:t>
      </w:r>
    </w:p>
    <w:bookmarkEnd w:id="49"/>
    <w:bookmarkStart w:id="50" w:name="ref-hoffman2014no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Hoffman MD, Gelman A, et al. The no-u-turn sampler: Adaptively setting path lengths in hamiltonian monte carlo. J Mach Learn Res. 2014;15(1):1593–623.</w:t>
      </w:r>
      <w:r>
        <w:t xml:space="preserve"> </w:t>
      </w:r>
    </w:p>
    <w:bookmarkEnd w:id="50"/>
    <w:bookmarkStart w:id="51" w:name="ref-gelman1992inferenc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Gelman A, Rubin DB. Inference from iterative simulation using multiple sequences. Statistical science. 1992;457–72.</w:t>
      </w:r>
      <w:r>
        <w:t xml:space="preserve"> </w:t>
      </w:r>
    </w:p>
    <w:bookmarkEnd w:id="51"/>
    <w:bookmarkStart w:id="53" w:name="ref-ggplot2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Wickham H. ggplot2: Elegant graphics for data analysis [Internet]. Springer-Verlag New York; 2016. Available from:</w:t>
      </w:r>
      <w:r>
        <w:t xml:space="preserve"> </w:t>
      </w:r>
      <w:hyperlink r:id="rId52">
        <w:r>
          <w:rPr>
            <w:rStyle w:val="Hyperlink"/>
          </w:rPr>
          <w:t xml:space="preserve">https://ggplot2.tidyverse.org</w:t>
        </w:r>
      </w:hyperlink>
    </w:p>
    <w:bookmarkEnd w:id="53"/>
    <w:bookmarkStart w:id="55" w:name="ref-R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R Core Team. R: A language and environment for statistical computing [Internet]. Vienna, Austria: R Foundation for Statistical Computing; 2022. Available from:</w:t>
      </w:r>
      <w:r>
        <w:t xml:space="preserve"> </w:t>
      </w:r>
      <w:hyperlink r:id="rId54">
        <w:r>
          <w:rPr>
            <w:rStyle w:val="Hyperlink"/>
          </w:rPr>
          <w:t xml:space="preserve">https://www.R-project.org/</w:t>
        </w:r>
      </w:hyperlink>
    </w:p>
    <w:bookmarkEnd w:id="55"/>
    <w:bookmarkEnd w:id="56"/>
    <w:bookmarkEnd w:id="57"/>
    <w:bookmarkStart w:id="67" w:name="sec-diffeq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The compartmental diagram of the model is the following: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diagram-model"/>
          <w:p>
            <w:pPr>
              <w:pStyle w:val="Figure"/>
              <w:jc w:val="center"/>
            </w:pPr>
            <w:r>
              <w:drawing>
                <wp:inline>
                  <wp:extent cx="5334000" cy="226695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s/model_diagram.sv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Diagram of the model. Bright red node</w:t>
            </w:r>
            <w:r>
              <w:t xml:space="preserve"> </w:t>
            </w:r>
            <m:oMath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is the main driver of the infection as it represents a partnership between a Susceptible and an Infected individual. This partnership irradiates the infection towards</w:t>
            </w:r>
            <w:r>
              <w:t xml:space="preserve"> </w:t>
            </w:r>
            <m:oMath>
              <m:sSub>
                <m:e>
                  <m:r>
                    <m:t>P</m:t>
                  </m:r>
                </m:e>
                <m:sub>
                  <m:r>
                    <m:t>E</m:t>
                  </m:r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if the susceptible becomes infected and the partnership continues. The partnership might also dissolve into the susceptible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and the infected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or might not result in an infection but a recovery of the infected partner</w:t>
            </w:r>
            <w:r>
              <w:t xml:space="preserve"> </w:t>
            </w:r>
            <m:oMath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R</m:t>
                  </m:r>
                </m:sub>
              </m:sSub>
            </m:oMath>
            <w:r>
              <w:t xml:space="preserve">.</w:t>
            </w:r>
          </w:p>
          <w:bookmarkEnd w:id="61"/>
        </w:tc>
      </w:tr>
    </w:tbl>
    <w:p>
      <w:pPr>
        <w:pStyle w:val="BodyText"/>
      </w:pPr>
      <w:r>
        <w:t xml:space="preserve">Where the variables are specified in</w:t>
      </w:r>
      <w:r>
        <w:t xml:space="preserve"> </w:t>
      </w:r>
      <w:hyperlink w:anchor="tbl-variables">
        <w:r>
          <w:rPr>
            <w:rStyle w:val="Hyperlink"/>
          </w:rPr>
          <w:t xml:space="preserve">Table 1</w:t>
        </w:r>
      </w:hyperlink>
      <w:r>
        <w:t xml:space="preserve">.</w:t>
      </w:r>
    </w:p>
    <w:bookmarkStart w:id="62" w:name="tbl-variables"/>
    <w:p>
      <w:pPr>
        <w:pStyle w:val="TableCaption"/>
      </w:pPr>
      <w:r>
        <w:t xml:space="preserve">Table 1: Variables used in the model</w:t>
      </w:r>
      <w:r>
        <w:t xml:space="preserve"> </w:t>
      </w:r>
      <w:hyperlink w:anchor="eq-model">
        <w:r>
          <w:rPr>
            <w:rStyle w:val="Hyperlink"/>
          </w:rPr>
          <w:t xml:space="preserve">Equation 1</w:t>
        </w:r>
      </w:hyperlink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riables used in the model Equation 1.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S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Single</w:t>
            </w:r>
            <w:r>
              <w:t xml:space="preserve"> </w:t>
            </w:r>
            <w:r>
              <w:t xml:space="preserve">susceptible individuals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Single</w:t>
            </w:r>
            <w:r>
              <w:t xml:space="preserve"> </w:t>
            </w:r>
            <w:r>
              <w:t xml:space="preserve">exposed individuals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I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Single</w:t>
            </w:r>
            <w:r>
              <w:t xml:space="preserve"> </w:t>
            </w:r>
            <w:r>
              <w:t xml:space="preserve">infected individuals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Single</w:t>
            </w:r>
            <w:r>
              <w:t xml:space="preserve"> </w:t>
            </w:r>
            <w:r>
              <w:t xml:space="preserve">recovered individuals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V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Single</w:t>
            </w:r>
            <w:r>
              <w:t xml:space="preserve"> </w:t>
            </w:r>
            <w:r>
              <w:t xml:space="preserve">vaccinated individuals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k</m:t>
                  </m:r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Partnership</w:t>
            </w:r>
            <w:r>
              <w:t xml:space="preserve"> </w:t>
            </w:r>
            <w:r>
              <w:t xml:space="preserve">of two individuals in which one partner belongs to category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the other to category</w:t>
            </w:r>
            <w:r>
              <w:t xml:space="preserve"> </w:t>
            </w:r>
            <m:oMath>
              <m:r>
                <m:t>l</m:t>
              </m:r>
            </m:oMath>
            <w:r>
              <w:t xml:space="preserve"> </w:t>
            </w:r>
            <w:r>
              <w:t xml:space="preserve">(</w:t>
            </w:r>
            <w:r>
              <w:rPr>
                <w:iCs/>
                <w:i/>
              </w:rPr>
              <w:t xml:space="preserve">e.g.</w:t>
            </w:r>
            <w:r>
              <w:t xml:space="preserve"> </w:t>
            </w:r>
            <m:oMath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represents a partnership between a susceptible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and an infected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individual).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</w:t>
            </w:r>
            <w:r>
              <w:t xml:space="preserve"> </w:t>
            </w:r>
            <w:r>
              <w:t xml:space="preserve">cummulative infective cases. Total numner of infective cases independent of partnership status over all of the pandemic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</w:t>
            </w:r>
            <w:r>
              <w:t xml:space="preserve"> </w:t>
            </w:r>
            <w:r>
              <w:t xml:space="preserve">total infective cases. Total number of infective cases at a moment in time. Independent of partnership status.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Inc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</w:t>
            </w:r>
            <w:r>
              <w:t xml:space="preserve"> </w:t>
            </w:r>
            <w:r>
              <w:t xml:space="preserve">incident cases. New cases independent of partnership status.</w:t>
            </w:r>
          </w:p>
        </w:tc>
      </w:tr>
    </w:tbl>
    <w:bookmarkEnd w:id="62"/>
    <w:p>
      <w:pPr>
        <w:pStyle w:val="BodyText"/>
      </w:pPr>
      <w:r>
        <w:t xml:space="preserve">The differential equation representation is given by:</w:t>
      </w:r>
    </w:p>
    <w:p>
      <w:pPr>
        <w:pStyle w:val="BodyText"/>
      </w:pPr>
      <w:bookmarkStart w:id="63" w:name="eq-model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S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ρ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ν</m:t>
                    </m:r>
                  </m:e>
                </m:d>
                <m:r>
                  <m:t>S</m:t>
                </m:r>
                <m:r>
                  <m:rPr>
                    <m:sty m:val="p"/>
                  </m:rPr>
                  <m:t>+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V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E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ρ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</m:e>
                </m:d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V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I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ρ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θ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V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R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ρ</m:t>
                </m:r>
                <m:r>
                  <m:t>R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R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R</m:t>
                        </m:r>
                        <m:r>
                          <m:t>V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ρ</m:t>
                </m:r>
                <m:r>
                  <m:t>V</m:t>
                </m:r>
                <m:r>
                  <m:rPr>
                    <m:sty m:val="p"/>
                  </m:rPr>
                  <m:t>+</m:t>
                </m:r>
                <m:r>
                  <m:t>ν</m:t>
                </m:r>
                <m:r>
                  <m:t>S</m:t>
                </m:r>
                <m:r>
                  <m:rPr>
                    <m:sty m:val="p"/>
                  </m:rPr>
                  <m:t>+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R</m:t>
                        </m:r>
                        <m: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V</m:t>
                        </m:r>
                        <m:r>
                          <m:t>V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ρ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ν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E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ν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E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</m:e>
                </m:d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θ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ϕ</m:t>
                    </m:r>
                    <m:r>
                      <m:t>h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ν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R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R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δ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ν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R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V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V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ν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ν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V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E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ρ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θ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E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E</m:t>
                    </m:r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ρ</m:t>
                </m:r>
                <m:r>
                  <m:t>h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ϕ</m:t>
                </m:r>
                <m:r>
                  <m:t>h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θ</m:t>
                </m:r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R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E</m:t>
                    </m:r>
                    <m:r>
                      <m:t>R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δ</m:t>
                </m:r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R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E</m:t>
                        </m:r>
                        <m:r>
                          <m:t>V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E</m:t>
                    </m:r>
                    <m:r>
                      <m:t>V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ν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V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ρ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θ</m:t>
                </m:r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δ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R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R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δ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θ</m:t>
                </m:r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R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V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V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θ</m:t>
                </m:r>
                <m:sSub>
                  <m:e>
                    <m:r>
                      <m:t>P</m:t>
                    </m:r>
                  </m:e>
                  <m:sub>
                    <m:r>
                      <m:t>E</m:t>
                    </m:r>
                    <m:r>
                      <m:t>V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ν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</m:e>
                </m:d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V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R</m:t>
                        </m:r>
                        <m:r>
                          <m:t>R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ρ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δ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σ</m:t>
                </m:r>
                <m:sSub>
                  <m:e>
                    <m:r>
                      <m:t>P</m:t>
                    </m:r>
                  </m:e>
                  <m:sub>
                    <m:r>
                      <m:t>R</m:t>
                    </m:r>
                    <m:r>
                      <m:t>R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R</m:t>
                        </m:r>
                        <m:r>
                          <m:t>V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f>
                  <m:fPr>
                    <m:type m:val="bar"/>
                  </m:fPr>
                  <m:num>
                    <m:r>
                      <m:t>R</m:t>
                    </m:r>
                    <m:r>
                      <m:t>V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δ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V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ν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σ</m:t>
                </m:r>
                <m:sSub>
                  <m:e>
                    <m:r>
                      <m:t>P</m:t>
                    </m:r>
                  </m:e>
                  <m:sub>
                    <m:r>
                      <m:t>R</m:t>
                    </m:r>
                    <m:r>
                      <m:t>V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V</m:t>
                        </m:r>
                        <m:r>
                          <m:t>V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ρ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ν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V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σ</m:t>
                </m:r>
                <m:sSub>
                  <m:e>
                    <m:r>
                      <m:t>P</m:t>
                    </m:r>
                  </m:e>
                  <m:sub>
                    <m:r>
                      <m:t>V</m:t>
                    </m:r>
                    <m:r>
                      <m:t>V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63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E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∈</m:t>
            </m:r>
            <m:r>
              <m:rPr>
                <m:sty m:val="p"/>
              </m:rPr>
              <m:t>{</m:t>
            </m:r>
            <m:r>
              <m:t>S</m:t>
            </m:r>
            <m:r>
              <m:rPr>
                <m:sty m:val="p"/>
              </m:rPr>
              <m:t>,</m:t>
            </m:r>
            <m:r>
              <m:t>E</m:t>
            </m:r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}</m:t>
            </m:r>
          </m:sub>
          <m:sup>
            <m:r>
              <m:t>​</m:t>
            </m:r>
          </m:sup>
          <m:e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represents the total number of individuals (MSM) in the population. Initial conditions for the model are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i</m:t>
                            </m:r>
                          </m:e>
                        </m:acc>
                      </m:e>
                      <m:sub>
                        <m:r>
                          <m:t>w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t>I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i</m:t>
                        </m:r>
                      </m:e>
                    </m:acc>
                  </m:e>
                  <m:sub>
                    <m:r>
                      <m:t>w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i</m:t>
                            </m:r>
                          </m:e>
                        </m:acc>
                      </m:e>
                      <m:sub>
                        <m:r>
                          <m:t>w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i</m:t>
                            </m:r>
                          </m:e>
                        </m:acc>
                      </m:e>
                      <m:sub>
                        <m:r>
                          <m:t>w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i</m:t>
                </m:r>
              </m:e>
              <m:sub>
                <m:r>
                  <m:t>w</m:t>
                </m:r>
              </m:sub>
            </m:sSub>
          </m:e>
        </m:acc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w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rPr>
                <m:nor/>
                <m:sty m:val="p"/>
              </m:rPr>
              <m:t>detect</m:t>
            </m:r>
          </m:sub>
        </m:sSub>
      </m:oMath>
      <w:r>
        <w:t xml:space="preserve">. The rest of the initial values are equal to zero.</w:t>
      </w:r>
    </w:p>
    <w:p>
      <w:pPr>
        <w:pStyle w:val="BodyText"/>
      </w:pPr>
      <w:r>
        <w:t xml:space="preserve">The parameters and their definitions are established in</w:t>
      </w:r>
      <w:r>
        <w:t xml:space="preserve"> </w:t>
      </w:r>
      <w:hyperlink w:anchor="tbl-parameters">
        <w:r>
          <w:rPr>
            <w:rStyle w:val="Hyperlink"/>
          </w:rPr>
          <w:t xml:space="preserve">Table 2</w:t>
        </w:r>
      </w:hyperlink>
      <w:r>
        <w:t xml:space="preserve">.</w:t>
      </w:r>
    </w:p>
    <w:bookmarkStart w:id="64" w:name="tbl-parameters"/>
    <w:p>
      <w:pPr>
        <w:pStyle w:val="TableCaption"/>
      </w:pPr>
      <w:r>
        <w:t xml:space="preserve">Table 2: Parameters used in the model</w:t>
      </w:r>
      <w:r>
        <w:t xml:space="preserve"> </w:t>
      </w:r>
      <w:hyperlink w:anchor="eq-model">
        <w:r>
          <w:rPr>
            <w:rStyle w:val="Hyperlink"/>
          </w:rPr>
          <w:t xml:space="preserve">Equation 1</w:t>
        </w:r>
      </w:hyperlink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Parameters used in the model Equation 1."/>
      </w:tblPr>
      <w:tblGrid>
        <w:gridCol w:w="1675"/>
        <w:gridCol w:w="62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Partnership formation rate.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Partnership dissolution rate.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Vaccination rate.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Incubation rate.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Infection recovery rate.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h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Probability of transmission per contact.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Contact rate per partnership.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Precision of the observed incidence cases.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t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Probability of being a detected case.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The total of MSM in Mexico City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The proportion of</w:t>
            </w:r>
            <w:r>
              <w:t xml:space="preserve"> </w:t>
            </w:r>
            <w:r>
              <w:rPr>
                <w:bCs/>
                <w:b/>
              </w:rPr>
              <w:t xml:space="preserve">single</w:t>
            </w:r>
            <w:r>
              <w:t xml:space="preserve"> </w:t>
            </w:r>
            <w:r>
              <w:t xml:space="preserve">susceptible cases at the beginning of the epidemic.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The proportion of</w:t>
            </w:r>
            <w:r>
              <w:t xml:space="preserve"> </w:t>
            </w:r>
            <w:r>
              <w:rPr>
                <w:bCs/>
                <w:b/>
              </w:rPr>
              <w:t xml:space="preserve">single</w:t>
            </w:r>
            <w:r>
              <w:t xml:space="preserve"> </w:t>
            </w:r>
            <w:r>
              <w:t xml:space="preserve">infected cases at the beginning of the epidemic.</w:t>
            </w:r>
          </w:p>
        </w:tc>
      </w:tr>
    </w:tbl>
    <w:bookmarkEnd w:id="64"/>
    <w:p>
      <w:pPr>
        <w:pStyle w:val="BodyText"/>
      </w:pPr>
      <w:r>
        <w:t xml:space="preserve">The total number of infected individuals at any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can be estimated as:</w:t>
      </w:r>
    </w:p>
    <w:p>
      <w:pPr>
        <w:pStyle w:val="BodyText"/>
      </w:pPr>
      <w:bookmarkStart w:id="65" w:name="eq-total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I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S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E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V</m:t>
              </m:r>
            </m:sub>
          </m:sSub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65"/>
    </w:p>
    <w:p>
      <w:pPr>
        <w:pStyle w:val="FirstParagraph"/>
      </w:pPr>
      <w:r>
        <w:t xml:space="preserve">and the cumulative number of infected individuals (cumulative cases) is given by the solution to the differential equation:</w:t>
      </w:r>
    </w:p>
    <w:p>
      <w:pPr>
        <w:pStyle w:val="BodyText"/>
      </w:pPr>
      <w:bookmarkStart w:id="66" w:name="eq-cumcases"/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C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θ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E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E</m:t>
                  </m:r>
                  <m:r>
                    <m:t>E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E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E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E</m:t>
                  </m:r>
                  <m:r>
                    <m:t>V</m:t>
                  </m:r>
                </m:sub>
              </m:sSub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66"/>
    </w:p>
    <w:p>
      <w:pPr>
        <w:pStyle w:val="FirstParagraph"/>
      </w:pPr>
      <w:r>
        <w:t xml:space="preserve">The number of incident cases at week</w:t>
      </w:r>
      <w:r>
        <w:t xml:space="preserve"> </w:t>
      </w:r>
      <m:oMath>
        <m:r>
          <m:t>w</m:t>
        </m:r>
      </m:oMath>
      <w:r>
        <w:t xml:space="preserve">,</w:t>
      </w:r>
      <w:r>
        <w:t xml:space="preserve"> </w:t>
      </w:r>
      <m:oMath>
        <m:r>
          <m:rPr>
            <m:nor/>
            <m:sty m:val="p"/>
          </m:rPr>
          <m:t>Inc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is given by the difference in cumulative cases</w:t>
      </w:r>
      <w:r>
        <w:t xml:space="preserve"> </w:t>
      </w:r>
      <w:hyperlink w:anchor="eq-cumcases">
        <w:r>
          <w:rPr>
            <w:rStyle w:val="Hyperlink"/>
          </w:rPr>
          <w:t xml:space="preserve">Equation 3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Inc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.</m:t>
          </m:r>
        </m:oMath>
      </m:oMathPara>
    </w:p>
    <w:bookmarkEnd w:id="67"/>
    <w:bookmarkStart w:id="71" w:name="sec-diffeq"/>
    <w:p>
      <w:pPr>
        <w:pStyle w:val="Heading2"/>
      </w:pPr>
      <w:r>
        <w:t xml:space="preserve">Parameter distributions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s/parameters.svg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58" Target="media/rId58.svg" /><Relationship Type="http://schemas.openxmlformats.org/officeDocument/2006/relationships/image" Id="rId68" Target="media/rId68.svg" /><Relationship Type="http://schemas.openxmlformats.org/officeDocument/2006/relationships/hyperlink" Id="rId52" Target="https://ggplot2.tidyverse.org" TargetMode="External" /><Relationship Type="http://schemas.openxmlformats.org/officeDocument/2006/relationships/hyperlink" Id="rId32" Target="https://github.com/RodrigoZepeda/mpx" TargetMode="External" /><Relationship Type="http://schemas.openxmlformats.org/officeDocument/2006/relationships/hyperlink" Id="rId54" Target="https://www.R-project.org/" TargetMode="External" /><Relationship Type="http://schemas.openxmlformats.org/officeDocument/2006/relationships/hyperlink" Id="rId40" Target="https://www.gob.mx/salud/documentos/informes-semanales-para-la-vigilancia-epidemiologica-de-viruela-simica-en-mexico" TargetMode="External" /><Relationship Type="http://schemas.openxmlformats.org/officeDocument/2006/relationships/hyperlink" Id="rId42" Target="https://www.gob.mx/salud/prensa/501-indre-transfiere-tecnologia-a-estados-para-diagnostico-de-viruela-simica?idiom=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ggplot2.tidyverse.org" TargetMode="External" /><Relationship Type="http://schemas.openxmlformats.org/officeDocument/2006/relationships/hyperlink" Id="rId32" Target="https://github.com/RodrigoZepeda/mpx" TargetMode="External" /><Relationship Type="http://schemas.openxmlformats.org/officeDocument/2006/relationships/hyperlink" Id="rId54" Target="https://www.R-project.org/" TargetMode="External" /><Relationship Type="http://schemas.openxmlformats.org/officeDocument/2006/relationships/hyperlink" Id="rId40" Target="https://www.gob.mx/salud/documentos/informes-semanales-para-la-vigilancia-epidemiologica-de-viruela-simica-en-mexico" TargetMode="External" /><Relationship Type="http://schemas.openxmlformats.org/officeDocument/2006/relationships/hyperlink" Id="rId42" Target="https://www.gob.mx/salud/prensa/501-indre-transfiere-tecnologia-a-estados-para-diagnostico-de-viruela-simica?idiom=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 vaccination campaign against monkeypox in Mexico City</dc:title>
  <dc:creator>Rodrigo Zepeda-Tello; Mayra Núñez-López; Génesis Luigi-Bravo</dc:creator>
  <cp:keywords/>
  <dcterms:created xsi:type="dcterms:W3CDTF">2022-10-28T21:56:53Z</dcterms:created>
  <dcterms:modified xsi:type="dcterms:W3CDTF">2022-10-28T21:56:53Z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vancouver.csl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