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F324" w14:textId="1F828938" w:rsidR="00975ECD" w:rsidRDefault="00975ECD" w:rsidP="00975ECD">
      <w:pPr>
        <w:jc w:val="center"/>
      </w:pPr>
      <w:r>
        <w:t>Previsão dos Curva Forward de contratos de energia elétrica</w:t>
      </w:r>
    </w:p>
    <w:p w14:paraId="53BA9AC0" w14:textId="351A43FB" w:rsidR="00975ECD" w:rsidRDefault="00975ECD" w:rsidP="00975ECD">
      <w:r>
        <w:t xml:space="preserve"> </w:t>
      </w:r>
      <w:r w:rsidR="0089694B">
        <w:tab/>
        <w:t xml:space="preserve">Com o consumo de energia elétrica se tornando cada vez mais essencial para a as grandes empresas, tornou-se necessário métodos de quantificação tanto em termos de preço quanto em termos de carga disponível por se tratar de variáveis que limitam produção e impactam no lucro líquido da empresa. Análogo </w:t>
      </w:r>
      <w:r w:rsidR="00021FAA">
        <w:t>às preocupações relacionadas as precificações da energia elétrica das empresas, as geradoras de energia também apresentam dificuldade na análise de sua receita com o preço do KWh apresentando grandes oscilações na marcação à mercado, conhecido como preço spot, e com uma imprevisibilidade da demanda futura, que ainda possui o agravante, dependendo da origem dessa geração, de não ser capaz de suprir um aumento abrupto da demanda</w:t>
      </w:r>
      <w:r w:rsidR="00A535D4">
        <w:t xml:space="preserve"> em tempo hábil, ou não ser capaz de reduzir a carga a tempo em casos de queda abrupta de demanda.</w:t>
      </w:r>
      <w:r w:rsidR="00A535D4">
        <w:br/>
      </w:r>
      <w:r w:rsidR="00A535D4">
        <w:tab/>
        <w:t>Visando reduzir a volatilidade no curto prazo para uma melhor análise de risco para ambos surgiram os contratos futuros de energia elétrica; Tais contratos representam um acordo em empresa e fornecedor em que, durante um prazo estipulado, ficam fixados o</w:t>
      </w:r>
      <w:r w:rsidR="00F363B9">
        <w:t xml:space="preserve"> preço do KWh e a carga a ser fornecida/consumida salvo uma margem de segurança. Apesar dos contratos serem capazes mitigar alguns risco</w:t>
      </w:r>
      <w:r w:rsidR="00E8513C">
        <w:t>s</w:t>
      </w:r>
      <w:r w:rsidR="00F363B9">
        <w:t xml:space="preserve">, sua grande complexidade se dá em determinar se preço justo a ser fornecido, o risco aumenta </w:t>
      </w:r>
      <w:r w:rsidR="00E8513C">
        <w:t>de acordo com a duração do contrato e a carga estabelecida. No intuito de quantificá-lo,</w:t>
      </w:r>
      <w:r w:rsidR="00F363B9">
        <w:t xml:space="preserve"> </w:t>
      </w:r>
      <w:r w:rsidR="00E8513C">
        <w:t>diversos estudos vem sendo realizados na área de otimização e estatística, em especial, este projeto possui o intuito de implementar e desenvolver ferram</w:t>
      </w:r>
      <w:r w:rsidR="0025282B">
        <w:t>entas computacionais responsáveis por precificar tais contratos de forma a otimizar a receita do contratante  e do contratado simultaneamente.</w:t>
      </w:r>
      <w:bookmarkStart w:id="0" w:name="_GoBack"/>
      <w:bookmarkEnd w:id="0"/>
      <w:r w:rsidR="0025282B">
        <w:t xml:space="preserve"> </w:t>
      </w:r>
    </w:p>
    <w:sectPr w:rsidR="00975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A"/>
    <w:rsid w:val="00021FAA"/>
    <w:rsid w:val="000307FC"/>
    <w:rsid w:val="0025282B"/>
    <w:rsid w:val="00282F9A"/>
    <w:rsid w:val="005A5216"/>
    <w:rsid w:val="0089694B"/>
    <w:rsid w:val="00975ECD"/>
    <w:rsid w:val="00A535D4"/>
    <w:rsid w:val="00E8513C"/>
    <w:rsid w:val="00F26B1E"/>
    <w:rsid w:val="00F3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4846"/>
  <w15:chartTrackingRefBased/>
  <w15:docId w15:val="{2BC8460D-D880-4196-AD6D-50AA1792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Camargo</dc:creator>
  <cp:keywords/>
  <dc:description/>
  <cp:lastModifiedBy>Rodrigo Camargo</cp:lastModifiedBy>
  <cp:revision>2</cp:revision>
  <dcterms:created xsi:type="dcterms:W3CDTF">2019-09-22T04:08:00Z</dcterms:created>
  <dcterms:modified xsi:type="dcterms:W3CDTF">2019-09-22T05:15:00Z</dcterms:modified>
</cp:coreProperties>
</file>