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trinta dias do mês de junho do ano de dois mil e vinte e três, nesta cidade de Cascavel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Rodrigo de Freitas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materiais abaixo discriminados recebidos nesta Seção em 30/06/2023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a fim de ser atendida solicitação contida no Ofício nº 4345345, datado de 30/06/2023, oriundo da bfdsgsdfgsdfgsdfgsdfg.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2" w:type="dxa"/>
        <w:gridCol w:w="600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/>
              <w:t xml:space="preserve">XCVNXCN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BO: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34553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BFDSGSDFGSDFGSDFGSDFG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conforme ofício recebido,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ARMA</w:t>
            </w:r>
          </w:p>
        </w:tc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REVÓLVER</w:t>
            </w:r>
          </w:p>
        </w:tc>
        <w:tc>
          <w:tcPr/>
          <w:p>
            <w:pPr>
              <w:jc w:val="center"/>
            </w:pPr>
            <w:r>
              <w:rPr/>
              <w:t xml:space="preserve">CAL.38</w:t>
            </w:r>
          </w:p>
        </w:tc>
        <w:tc>
          <w:tcPr/>
          <w:p>
            <w:pPr>
              <w:jc w:val="center"/>
            </w:pPr>
            <w:r>
              <w:rPr/>
              <w:t xml:space="preserve">7480535</w:t>
            </w:r>
          </w:p>
        </w:tc>
      </w:tr>
    </w:tbl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1 -DA ARMA AF-A - BERETTA 21321 – LACRE DE ENTRADA 7480535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a) Descrição da arma:</w:t>
      </w:r>
    </w:p>
    <w:tbl>
      <w:tblGrid>
        <w:gridCol w:w="2000" w:type="dxa"/>
        <w:gridCol w:w="2000" w:type="dxa"/>
        <w:gridCol w:w="5050" w:type="dxa"/>
      </w:tblGrid>
      <w:tblPr>
        <w:tblStyle w:val="tabelaArmas"/>
      </w:tblPr>
      <w:tr>
        <w:trPr>
          <w:trHeight w:val="50" w:hRule="atLeast"/>
          <w:tblHeader w:val="1"/>
        </w:trPr>
        <w:tc>
          <w:tcPr>
            <w:tcW w:w="5050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Descrição do Revólver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 Identificadoras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BERETTA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Modelo: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21321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ITALIANA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de patrimônio: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1231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de montagem: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654651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 do funcionamento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Quantidade de canos: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UM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Regime de tiro: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REPETIÇÃO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Comprimento do cano: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20 cm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de raias: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VINTE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Orientação de raias: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DEXTRÓGIRO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Tipo do tambor: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FIXO BASCULANTE PARA CIMA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Giro do tambor: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SENTIDO HORÁRIO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Sistema de carregamento: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RETROCARGA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Capacidade: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VINTE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Percussão: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INDIRETA COM CÃO EXPOSTO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Sistema de disparo: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AÇÃO SIMPLES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Outras Características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Cabo: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FGJHFGH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Acabamento: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JGFHGHJ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Medidas: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COMPRIMENTO 20 cm ALTURA 20 cm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Estado de conservação: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REGULAR</w:t>
            </w:r>
          </w:p>
        </w:tc>
      </w:tr>
    </w:tbl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b) Funcionamento e Eficiência: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/>
    <w:p/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4 -Tomadas fotográficas- Revólver</w:t>
            </w:r>
          </w:p>
        </w:tc>
      </w:tr>
      <w:tr>
        <w:trPr>
          <w:trHeight w:val="10" w:hRule="atLeast"/>
          <w:cantSplit w:val="1"/>
        </w:trPr>
        <w:tc>
          <w:tcPr/>
          <w:p>
            <w:pPr>
              <w:jc w:val="center"/>
            </w:pPr>
            <w:r>
              <w:pict>
                <v:shape type="#_x0000_t75" style="width:450pt; height:2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Vista lateral direita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225pt; height:1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Vista lateral esquerda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5pt; height:15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Número de série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CONCLUSÃO: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Concluídos os exames descritos neste laudo, constatou-se que:</w:t>
      </w:r>
    </w:p>
    <w:p>
      <w:pPr/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•   Arma AF-A encontrava-se ineficiente para a realização de tiros.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 nº 31223 (Arma AF-A),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ENCERRAMENTO: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Rodrigo de Freitas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Cascavel – Polícia Científica do Paraná</w:t>
            </w:r>
          </w:p>
        </w:tc>
      </w:tr>
    </w:tbl>
    <w:sectPr>
      <w:headerReference w:type="default" r:id="rId10"/>
      <w:footerReference w:type="default" r:id="rId11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1212/2023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2023-06-30T12:53:37+00:00</dcterms:created>
  <dcterms:modified xsi:type="dcterms:W3CDTF">2023-06-30T12:53:37+00:00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