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CONSTATAÇÃO DE VESTÍGIOS BALÍSTICOS)</w:t>
      </w:r>
    </w:p>
    <w:p>
      <w:pPr>
        <w:pStyle w:val="right"/>
      </w:pPr>
      <w:r>
        <w:rPr>
          <w:rFonts w:ascii="Arial" w:hAnsi="Arial" w:eastAsia="Arial" w:cs="Arial"/>
          <w:sz w:val="24"/>
          <w:szCs w:val="24"/>
          <w:b w:val="1"/>
          <w:bCs w:val="1"/>
        </w:rPr>
        <w:t xml:space="preserve">Código: B601 - CONSTATAÇÃO</w:t>
      </w:r>
    </w:p>
    <w:p/>
    <w:p>
      <w:pPr>
        <w:pStyle w:val="justify"/>
      </w:pPr>
      <w:r>
        <w:rPr>
          <w:rFonts w:ascii="Arial" w:hAnsi="Arial" w:eastAsia="Arial" w:cs="Arial"/>
          <w:sz w:val="24"/>
          <w:szCs w:val="24"/>
          <w:b w:val="0"/>
          <w:bCs w:val="0"/>
        </w:rPr>
        <w:t xml:space="preserve">Aos vinte e dois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17/03/2023</w:t>
      </w:r>
      <w:r>
        <w:rPr>
          <w:rFonts w:ascii="Arial" w:hAnsi="Arial" w:eastAsia="Arial" w:cs="Arial"/>
          <w:sz w:val="24"/>
          <w:szCs w:val="24"/>
          <w:b w:val="0"/>
          <w:bCs w:val="0"/>
        </w:rPr>
        <w:t xml:space="preserve"> a fim de ser atendida solicitação contida no Ofício nº 31234, datado de 15/03/2023,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constatação de calibre nominal,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01/03/2023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1312312</w:t>
            </w:r>
          </w:p>
        </w:tc>
        <w:tc>
          <w:tcPr>
            <w:tcW w:w="1000" w:type="dxa"/>
          </w:tcPr>
          <w:p>
            <w:pPr>
              <w:jc w:val="center"/>
            </w:pPr>
            <w:r>
              <w:rPr>
                <w:b w:val="1"/>
                <w:bCs w:val="1"/>
              </w:rPr>
              <w:t xml:space="preserve">Nº do IP:</w:t>
            </w:r>
          </w:p>
        </w:tc>
        <w:tc>
          <w:tcPr>
            <w:tcW w:w="3050" w:type="dxa"/>
          </w:tcPr>
          <w:p>
            <w:pPr>
              <w:jc w:val="center"/>
            </w:pPr>
            <w:r>
              <w:rPr/>
              <w:t xml:space="preserve">123123</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 USA</w:t>
            </w:r>
          </w:p>
        </w:tc>
        <w:tc>
          <w:tcPr/>
          <w:p>
            <w:pPr>
              <w:jc w:val="center"/>
            </w:pPr>
            <w:r>
              <w:rPr/>
              <w:t xml:space="preserve">312343</w:t>
            </w:r>
          </w:p>
        </w:tc>
      </w:tr>
      <w:tr>
        <w:trPr>
          <w:trHeight w:val="10" w:hRule="atLeast"/>
          <w:tblHeader w:val="1"/>
        </w:trPr>
        <w:tc>
          <w:tcPr/>
          <w:p>
            <w:pPr>
              <w:jc w:val="center"/>
            </w:pPr>
            <w:r>
              <w:rPr/>
              <w:t xml:space="preserve">2</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1234</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PROJÉTEIS:</w:t>
      </w:r>
    </w:p>
    <w:p>
      <w:pPr>
        <w:pStyle w:val="justify"/>
      </w:pPr>
      <w:r>
        <w:rPr>
          <w:rFonts w:ascii="Arial" w:hAnsi="Arial" w:eastAsia="Arial" w:cs="Arial"/>
          <w:sz w:val="24"/>
          <w:szCs w:val="24"/>
          <w:b w:val="0"/>
          <w:bCs w:val="0"/>
        </w:rPr>
        <w:t xml:space="preserve">Trata-se de projetil provenientes de munição própria para uso em armas de fogo, integralmente descritos no quadro a seguir:</w:t>
      </w:r>
    </w:p>
    <w:p/>
    <w:tbl>
      <w:tblGrid>
        <w:gridCol/>
        <w:gridCol/>
      </w:tblGrid>
      <w:tblPr>
        <w:tblStyle w:val="tabela"/>
      </w:tblPr>
      <w:tr>
        <w:trPr>
          <w:trHeight w:val="10" w:hRule="atLeast"/>
          <w:tblHeader w:val="1"/>
        </w:trPr>
        <w:tc>
          <w:tcPr>
            <w:shd w:val="clear" w:fill="d3d3d3"/>
          </w:tcPr>
          <w:p>
            <w:pPr>
              <w:jc w:val="center"/>
            </w:pPr>
            <w:r>
              <w:rPr>
                <w:b w:val="1"/>
                <w:bCs w:val="1"/>
              </w:rPr>
              <w:t xml:space="preserve"> TABELA 1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r>
      <w:tr>
        <w:trPr>
          <w:trHeight w:val="10" w:hRule="atLeast"/>
        </w:trPr>
        <w:tc>
          <w:tcPr/>
          <w:p>
            <w:pPr>
              <w:jc w:val="center"/>
            </w:pPr>
            <w:r>
              <w:rPr>
                <w:b w:val="1"/>
                <w:bCs w:val="1"/>
              </w:rPr>
              <w:t xml:space="preserve">Origem</w:t>
            </w:r>
          </w:p>
        </w:tc>
        <w:tc>
          <w:tcPr/>
          <w:p>
            <w:pPr>
              <w:jc w:val="center"/>
            </w:pPr>
            <w:r>
              <w:rPr/>
              <w:t xml:space="preserve">123213123/ REP 12321/2023/ 456456</w:t>
            </w:r>
          </w:p>
        </w:tc>
      </w:tr>
      <w:tr>
        <w:trPr>
          <w:trHeight w:val="10" w:hRule="atLeast"/>
        </w:trPr>
        <w:tc>
          <w:tcPr/>
          <w:p>
            <w:pPr>
              <w:jc w:val="center"/>
            </w:pPr>
            <w:r>
              <w:rPr>
                <w:b w:val="1"/>
                <w:bCs w:val="1"/>
              </w:rPr>
              <w:t xml:space="preserve">Tipo</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20</w:t>
            </w:r>
          </w:p>
        </w:tc>
      </w:tr>
      <w:tr>
        <w:trPr>
          <w:trHeight w:val="10" w:hRule="atLeast"/>
        </w:trPr>
        <w:tc>
          <w:tcPr/>
          <w:p>
            <w:pPr>
              <w:jc w:val="center"/>
            </w:pPr>
            <w:r>
              <w:rPr>
                <w:b w:val="1"/>
                <w:bCs w:val="1"/>
              </w:rPr>
              <w:t xml:space="preserve">Calibre real médio (mm)</w:t>
            </w:r>
          </w:p>
        </w:tc>
        <w:tc>
          <w:tcPr/>
          <w:p>
            <w:pPr>
              <w:jc w:val="center"/>
            </w:pPr>
            <w:r>
              <w:rPr/>
              <w:t xml:space="preserve">2</w:t>
            </w:r>
          </w:p>
        </w:tc>
      </w:tr>
      <w:tr>
        <w:trPr>
          <w:trHeight w:val="10" w:hRule="atLeast"/>
        </w:trPr>
        <w:tc>
          <w:tcPr/>
          <w:p>
            <w:pPr>
              <w:jc w:val="center"/>
            </w:pPr>
            <w:r>
              <w:rPr>
                <w:b w:val="1"/>
                <w:bCs w:val="1"/>
              </w:rPr>
              <w:t xml:space="preserve">Altura máxima (mm)</w:t>
            </w:r>
          </w:p>
        </w:tc>
        <w:tc>
          <w:tcPr/>
          <w:p>
            <w:pPr>
              <w:jc w:val="center"/>
            </w:pPr>
            <w:r>
              <w:rPr/>
              <w:t xml:space="preserve">3</w:t>
            </w:r>
          </w:p>
        </w:tc>
      </w:tr>
      <w:tr>
        <w:trPr>
          <w:trHeight w:val="10" w:hRule="atLeast"/>
        </w:trPr>
        <w:tc>
          <w:tcPr/>
          <w:p>
            <w:pPr>
              <w:jc w:val="center"/>
            </w:pPr>
            <w:r>
              <w:rPr>
                <w:b w:val="1"/>
                <w:bCs w:val="1"/>
              </w:rPr>
              <w:t xml:space="preserve">Provável calibre nominal</w:t>
            </w:r>
          </w:p>
        </w:tc>
        <w:tc>
          <w:tcPr/>
          <w:p>
            <w:pPr>
              <w:jc w:val="center"/>
            </w:pPr>
            <w:r>
              <w:rPr/>
              <w:t xml:space="preserve">2</w:t>
            </w:r>
          </w:p>
        </w:tc>
      </w:tr>
      <w:tr>
        <w:trPr>
          <w:trHeight w:val="10" w:hRule="atLeast"/>
        </w:trPr>
        <w:tc>
          <w:tcPr/>
          <w:p>
            <w:pPr>
              <w:jc w:val="center"/>
            </w:pPr>
            <w:r>
              <w:rPr>
                <w:b w:val="1"/>
                <w:bCs w:val="1"/>
              </w:rPr>
              <w:t xml:space="preserve">Cavados e Ressaltos</w:t>
            </w:r>
          </w:p>
        </w:tc>
        <w:tc>
          <w:tcPr/>
          <w:p>
            <w:pPr>
              <w:jc w:val="center"/>
            </w:pPr>
            <w:r>
              <w:rPr/>
              <w:t xml:space="preserve">2/2</w:t>
            </w:r>
          </w:p>
        </w:tc>
      </w:tr>
      <w:tr>
        <w:trPr>
          <w:trHeight w:val="10" w:hRule="atLeast"/>
        </w:trPr>
        <w:tc>
          <w:tcPr/>
          <w:p>
            <w:pPr>
              <w:jc w:val="center"/>
            </w:pPr>
            <w:r>
              <w:rPr>
                <w:b w:val="1"/>
                <w:bCs w:val="1"/>
              </w:rPr>
              <w:t xml:space="preserve">Raiamento e Orientação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CONVENCIONAL</w:t>
            </w:r>
          </w:p>
        </w:tc>
      </w:tr>
      <w:tr>
        <w:trPr>
          <w:trHeight w:val="10" w:hRule="atLeast"/>
        </w:trPr>
        <w:tc>
          <w:tcPr/>
          <w:p>
            <w:pPr>
              <w:jc w:val="center"/>
            </w:pPr>
            <w:r>
              <w:rPr>
                <w:b w:val="1"/>
                <w:bCs w:val="1"/>
              </w:rPr>
              <w:t xml:space="preserve">Deformações Acidentais</w:t>
            </w:r>
          </w:p>
        </w:tc>
        <w:tc>
          <w:tcPr/>
          <w:p>
            <w:pPr>
              <w:jc w:val="center"/>
            </w:pPr>
            <w:r>
              <w:rPr/>
              <w:t xml:space="preserve">GRANDES NA PONTA/GRANDES NA BASE</w:t>
            </w:r>
          </w:p>
        </w:tc>
      </w:tr>
      <w:tr>
        <w:trPr>
          <w:trHeight w:val="10" w:hRule="atLeast"/>
        </w:trPr>
        <w:tc>
          <w:tcPr/>
          <w:p>
            <w:pPr>
              <w:jc w:val="center"/>
            </w:pPr>
            <w:r>
              <w:rPr>
                <w:b w:val="1"/>
                <w:bCs w:val="1"/>
              </w:rPr>
              <w:t xml:space="preserve">Aderências </w:t>
            </w:r>
          </w:p>
        </w:tc>
        <w:tc>
          <w:tcPr/>
          <w:p>
            <w:pPr>
              <w:jc w:val="center"/>
            </w:pPr>
            <w:r>
              <w:rPr/>
              <w:t xml:space="preserve">TOD/CALIÇA</w:t>
            </w:r>
          </w:p>
        </w:tc>
      </w:tr>
      <w:tr>
        <w:trPr>
          <w:trHeight w:val="10" w:hRule="atLeast"/>
        </w:trPr>
        <w:tc>
          <w:tcPr/>
          <w:p>
            <w:pPr/>
            <w:r>
              <w:rPr>
                <w:sz w:val="18"/>
                <w:szCs w:val="18"/>
                <w:b w:val="1"/>
                <w:bCs w:val="1"/>
              </w:rPr>
              <w:t xml:space="preserve">Legenda:</w:t>
            </w:r>
          </w:p>
          <w:p>
            <w:pPr/>
            <w:r>
              <w:rPr>
                <w:sz w:val="16"/>
                <w:szCs w:val="16"/>
                <w:b w:val="0"/>
                <w:bCs w:val="0"/>
              </w:rPr>
              <w:t xml:space="preserve">CHOG--Chumbo Ogival, TOD--tecido Orgânico dessecado--</w:t>
            </w:r>
          </w:p>
        </w:tc>
      </w:tr>
    </w:tbl>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2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5</w:t>
            </w:r>
          </w:p>
        </w:tc>
        <w:tc>
          <w:tcPr>
            <w:tcW w:w="1250" w:type="dxa"/>
          </w:tcPr>
          <w:p>
            <w:pPr>
              <w:jc w:val="center"/>
            </w:pPr>
            <w:r>
              <w:rPr/>
              <w:t xml:space="preserve">.22 Curto</w:t>
            </w:r>
          </w:p>
        </w:tc>
        <w:tc>
          <w:tcPr>
            <w:tcW w:w="800" w:type="dxa"/>
          </w:tcPr>
          <w:p>
            <w:pPr>
              <w:jc w:val="center"/>
            </w:pPr>
            <w:r>
              <w:rPr/>
              <w:t xml:space="preserve">A USA</w:t>
            </w:r>
          </w:p>
        </w:tc>
        <w:tc>
          <w:tcPr>
            <w:tcW w:w="1250" w:type="dxa"/>
          </w:tcPr>
          <w:p>
            <w:pPr>
              <w:jc w:val="center"/>
            </w:pPr>
            <w:r>
              <w:rPr/>
              <w:t xml:space="preserve">ESTADUNIDENSE</w:t>
            </w:r>
          </w:p>
        </w:tc>
        <w:tc>
          <w:tcPr>
            <w:tcW w:w="1550" w:type="dxa"/>
          </w:tcPr>
          <w:p>
            <w:pPr>
              <w:jc w:val="center"/>
            </w:pPr>
            <w:r>
              <w:rPr/>
              <w:t xml:space="preserve">NIQUELADA</w:t>
            </w:r>
          </w:p>
        </w:tc>
        <w:tc>
          <w:tcPr>
            <w:tcW w:w="1550" w:type="dxa"/>
          </w:tcPr>
          <w:p>
            <w:pPr>
              <w:jc w:val="center"/>
            </w:pPr>
            <w:r>
              <w:rPr/>
              <w:t xml:space="preserve">LATONADO (1231)</w:t>
            </w:r>
          </w:p>
        </w:tc>
        <w:tc>
          <w:tcPr>
            <w:tcW w:w="820" w:type="dxa"/>
          </w:tcPr>
          <w:p>
            <w:pPr>
              <w:jc w:val="center"/>
            </w:pPr>
            <w:r>
              <w:rPr/>
              <w:t xml:space="preserve">ETPP</w:t>
            </w:r>
          </w:p>
        </w:tc>
        <w:tc>
          <w:tcPr>
            <w:tcW w:w="1250" w:type="dxa"/>
          </w:tcPr>
          <w:p>
            <w:pPr>
              <w:jc w:val="center"/>
            </w:pPr>
            <w:r>
              <w:rPr/>
              <w:t xml:space="preserve">INTACTO 123123</w:t>
            </w:r>
          </w:p>
        </w:tc>
      </w:tr>
      <w:tr>
        <w:trPr>
          <w:trHeight w:val="10" w:hRule="atLeast"/>
        </w:trPr>
        <w:tc>
          <w:tcPr/>
          <w:p>
            <w:pPr/>
            <w:r>
              <w:rPr>
                <w:sz w:val="18"/>
                <w:szCs w:val="18"/>
                <w:b w:val="1"/>
                <w:bCs w:val="1"/>
              </w:rPr>
              <w:t xml:space="preserve">Legenda:</w:t>
            </w:r>
          </w:p>
          <w:p>
            <w:pPr/>
            <w:r>
              <w:rPr>
                <w:sz w:val="16"/>
                <w:szCs w:val="16"/>
                <w:b w:val="0"/>
                <w:bCs w:val="0"/>
              </w:rPr>
              <w:t xml:space="preserve">ETPP-- Encamisado Total Ponta-Oca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1"/>
          <w:bCs w:val="1"/>
        </w:rPr>
        <w:t xml:space="preserve">Lacre 1231233, </w:t>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lacre 1231233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1231233 (Cartucho intacto)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2023-03-15T15:59:54+00:00</dcterms:created>
  <dcterms:modified xsi:type="dcterms:W3CDTF">2023-03-15T15:59:54+00:00</dcterms:modified>
</cp:coreProperties>
</file>

<file path=docProps/custom.xml><?xml version="1.0" encoding="utf-8"?>
<Properties xmlns="http://schemas.openxmlformats.org/officeDocument/2006/custom-properties" xmlns:vt="http://schemas.openxmlformats.org/officeDocument/2006/docPropsVTypes"/>
</file>