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EFICIÊNCIA EM ARMA DE FOGO E MUNIÇÃO)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dezessete dias do mês de maio do ano de dois mil e vinte e três, nesta cidade de Curitiba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rodrigo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vestígios balísticos abaixo discriminados, recebidos nesta Seção em 17/05/2023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2" w:type="dxa"/>
        <w:gridCol w:w="600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/>
              <w:t xml:space="preserve">TTTTT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ABATIÁ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456456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123123123123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MUNIÇÃO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CARTUCHO</w:t>
            </w:r>
          </w:p>
        </w:tc>
        <w:tc>
          <w:tcPr/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123123</w:t>
            </w:r>
          </w:p>
        </w:tc>
      </w:tr>
    </w:tbl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3.1 DOS CARTUCHOS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dois cartuchos provenientes de munição própria para uso em armas de fogo, integralmente descritos no quadro a seguir:</w:t>
      </w:r>
    </w:p>
    <w:p/>
    <w:tbl>
      <w:tblGrid>
        <w:gridCol w:w="600" w:type="dxa"/>
        <w:gridCol w:w="1250" w:type="dxa"/>
        <w:gridCol w:w="1187" w:type="dxa"/>
        <w:gridCol w:w="1637" w:type="dxa"/>
        <w:gridCol w:w="1550" w:type="dxa"/>
        <w:gridCol w:w="820" w:type="dxa"/>
        <w:gridCol w:w="2025" w:type="dxa"/>
      </w:tblGrid>
      <w:tblPr>
        <w:tblStyle w:val="tabela"/>
      </w:tblP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3 – DESCRIÇÃO DOS CARTUCHOS</w:t>
            </w:r>
          </w:p>
        </w:tc>
      </w:tr>
      <w:tr>
        <w:trPr>
          <w:trHeight w:val="10" w:hRule="atLeast"/>
        </w:trPr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Qtd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  <w:tc>
          <w:tcPr>
            <w:tcW w:w="1187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</w:t>
            </w:r>
          </w:p>
        </w:tc>
        <w:tc>
          <w:tcPr>
            <w:tcW w:w="1637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Estojo Lote</w:t>
            </w:r>
          </w:p>
        </w:tc>
        <w:tc>
          <w:tcPr>
            <w:tcW w:w="82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Projétil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Condição Observação</w:t>
            </w:r>
          </w:p>
        </w:tc>
      </w:tr>
      <w:tr>
        <w:trPr/>
        <w:tc>
          <w:tcPr>
            <w:tcW w:w="6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/>
              <w:t xml:space="preserve">.22LR</w:t>
            </w:r>
          </w:p>
        </w:tc>
        <w:tc>
          <w:tcPr>
            <w:tcW w:w="1187" w:type="dxa"/>
          </w:tcPr>
          <w:p>
            <w:pPr>
              <w:jc w:val="center"/>
            </w:pPr>
            <w:r>
              <w:rPr/>
              <w:t xml:space="preserve">AGUILA</w:t>
            </w:r>
          </w:p>
        </w:tc>
        <w:tc>
          <w:tcPr>
            <w:tcW w:w="1637" w:type="dxa"/>
          </w:tcPr>
          <w:p>
            <w:pPr>
              <w:jc w:val="center"/>
            </w:pPr>
            <w:r>
              <w:rPr/>
              <w:t xml:space="preserve">MEXICANA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/>
              <w:t xml:space="preserve">NIQUELADO</w:t>
            </w:r>
          </w:p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0" w:type="dxa"/>
          </w:tcPr>
          <w:p>
            <w:pPr>
              <w:jc w:val="center"/>
            </w:pPr>
            <w:r>
              <w:rPr/>
              <w:t xml:space="preserve">CHPP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rPr/>
              <w:t xml:space="preserve">PERCUTIDO E NÃO DEFLAGRADO</w:t>
            </w:r>
          </w:p>
          <w:p>
            <w:pPr>
              <w:jc w:val="center"/>
            </w:pPr>
            <w:r>
              <w:rPr/>
              <w:t xml:space="preserve">12312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Legenda:</w:t>
            </w:r>
          </w:p>
          <w:p>
            <w:pPr/>
            <w:r>
              <w:rPr>
                <w:sz w:val="16"/>
                <w:szCs w:val="16"/>
                <w:b w:val="0"/>
                <w:bCs w:val="0"/>
              </w:rPr>
              <w:t xml:space="preserve">CHPP  Chumbo Ponta Plana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Os cartuchos percutidos e não deflagrados foram retornados à Central de Custódia, devidamente embalados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preservando a integridade das marcas de percussão para futuros exames de comparação microbalística, prestando ainda como prova material de tentativa de disparo de arma de fogo.</w:t>
      </w:r>
    </w:p>
    <w:p/>
    <w:tbl>
      <w:tblGrid/>
      <w:tblPr>
        <w:tblStyle w:val="tabela2img"/>
      </w:tblPr>
      <w:tr>
        <w:trPr>
          <w:trHeight w:val="10" w:hRule="atLeast"/>
          <w:tblHeader w:val="1"/>
        </w:trPr>
      </w:tr>
      <w:tr>
        <w:trPr>
          <w:trHeight w:val="10" w:hRule="atLeast"/>
        </w:trPr>
      </w:tr>
    </w:tbl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 nº 123123 (Cartucho percutido e não deflagrado),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rodrigo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Curitiba – Polícia Científica do Paraná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1231/2023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2023-05-17T17:52:56+00:00</dcterms:created>
  <dcterms:modified xsi:type="dcterms:W3CDTF">2023-05-17T17:52:56+00:00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