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oito dias do mês de março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14/03/2023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3123, datado de 23/03/2023, oriundo da pppppppppppppppppp.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BRUNO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02/03/2023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123123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21312312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PPPPPPPPPPPPPPPPPP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 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Nº Exame Coleta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N° Requisição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</w:pPr>
            <w:r>
              <w:rPr/>
              <w:t xml:space="preserve">brasil</w:t>
            </w:r>
          </w:p>
        </w:tc>
        <w:tc>
          <w:tcPr/>
          <w:p>
            <w:pPr>
              <w:jc w:val="center"/>
            </w:pPr>
            <w:r>
              <w:rPr/>
              <w:t xml:space="preserve">123/2023</w:t>
            </w:r>
          </w:p>
        </w:tc>
        <w:tc>
          <w:tcPr/>
          <w:p>
            <w:pPr>
              <w:jc w:val="center"/>
            </w:pPr>
            <w:r>
              <w:rPr/>
              <w:t xml:space="preserve">212/2023</w:t>
            </w:r>
          </w:p>
        </w:tc>
        <w:tc>
          <w:tcPr/>
          <w:p>
            <w:pPr>
              <w:jc w:val="center"/>
            </w:pPr>
            <w:r>
              <w:rPr/>
              <w:t xml:space="preserve">123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brasil</w:t>
            </w:r>
          </w:p>
        </w:tc>
        <w:tc>
          <w:tcPr/>
          <w:p>
            <w:pPr>
              <w:jc w:val="center"/>
            </w:pPr>
            <w:r>
              <w:rPr/>
              <w:t xml:space="preserve">12312/2023</w:t>
            </w:r>
          </w:p>
        </w:tc>
        <w:tc>
          <w:tcPr/>
          <w:p>
            <w:pPr>
              <w:jc w:val="center"/>
            </w:pPr>
            <w:r>
              <w:rPr/>
              <w:t xml:space="preserve">212/2023</w:t>
            </w:r>
          </w:p>
        </w:tc>
        <w:tc>
          <w:tcPr/>
          <w:p>
            <w:pPr>
              <w:jc w:val="center"/>
            </w:pPr>
            <w:r>
              <w:rPr/>
              <w:t xml:space="preserve">123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brasil</w:t>
            </w:r>
          </w:p>
        </w:tc>
        <w:tc>
          <w:tcPr/>
          <w:p>
            <w:pPr>
              <w:jc w:val="center"/>
            </w:pPr>
            <w:r>
              <w:rPr/>
              <w:t xml:space="preserve">12312/2023</w:t>
            </w:r>
          </w:p>
        </w:tc>
        <w:tc>
          <w:tcPr/>
          <w:p>
            <w:pPr>
              <w:jc w:val="center"/>
            </w:pPr>
            <w:r>
              <w:rPr/>
              <w:t xml:space="preserve">212/2023</w:t>
            </w:r>
          </w:p>
        </w:tc>
        <w:tc>
          <w:tcPr/>
          <w:p>
            <w:pPr>
              <w:jc w:val="center"/>
            </w:pPr>
            <w:r>
              <w:rPr/>
              <w:t xml:space="preserve">1231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brasil</w:t>
            </w:r>
          </w:p>
        </w:tc>
        <w:tc>
          <w:tcPr/>
          <w:p>
            <w:pPr>
              <w:jc w:val="center"/>
            </w:pPr>
            <w:r>
              <w:rPr/>
              <w:t xml:space="preserve">12312/2023</w:t>
            </w:r>
          </w:p>
        </w:tc>
        <w:tc>
          <w:tcPr/>
          <w:p>
            <w:pPr>
              <w:jc w:val="center"/>
            </w:pPr>
            <w:r>
              <w:rPr/>
              <w:t xml:space="preserve">212/2023</w:t>
            </w:r>
          </w:p>
        </w:tc>
        <w:tc>
          <w:tcPr/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brasil</w:t>
            </w:r>
          </w:p>
        </w:tc>
        <w:tc>
          <w:tcPr/>
          <w:p>
            <w:pPr>
              <w:jc w:val="center"/>
            </w:pPr>
            <w:r>
              <w:rPr/>
              <w:t xml:space="preserve">123/2023</w:t>
            </w:r>
          </w:p>
        </w:tc>
        <w:tc>
          <w:tcPr/>
          <w:p>
            <w:pPr>
              <w:jc w:val="center"/>
            </w:pPr>
            <w:r>
              <w:rPr/>
              <w:t xml:space="preserve">212/2023</w:t>
            </w:r>
          </w:p>
        </w:tc>
        <w:tc>
          <w:tcPr/>
          <w:p>
            <w:pPr>
              <w:jc w:val="center"/>
            </w:pPr>
            <w:r>
              <w:rPr/>
              <w:t xml:space="preserve">1312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6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brasil</w:t>
            </w:r>
          </w:p>
        </w:tc>
        <w:tc>
          <w:tcPr/>
          <w:p>
            <w:pPr>
              <w:jc w:val="center"/>
            </w:pPr>
            <w:r>
              <w:rPr/>
              <w:t xml:space="preserve">12312/2023</w:t>
            </w:r>
          </w:p>
        </w:tc>
        <w:tc>
          <w:tcPr/>
          <w:p>
            <w:pPr>
              <w:jc w:val="center"/>
            </w:pPr>
            <w:r>
              <w:rPr/>
              <w:t xml:space="preserve">212/2023</w:t>
            </w:r>
          </w:p>
        </w:tc>
        <w:tc>
          <w:tcPr/>
          <w:p>
            <w:pPr>
              <w:jc w:val="center"/>
            </w:pPr>
            <w:r>
              <w:rPr/>
              <w:t xml:space="preserve">13123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quatro projétil provenientes de munição própria para uso em armas de fogo, integralmente descritos no quadro a seguir:</w:t>
      </w:r>
    </w:p>
    <w:p/>
    <w:tbl>
      <w:tblGrid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BRASIL/ REP 123/2023/ NECROTERIO</w:t>
            </w:r>
          </w:p>
        </w:tc>
        <w:tc>
          <w:tcPr/>
          <w:p>
            <w:pPr>
              <w:jc w:val="center"/>
            </w:pPr>
            <w:r>
              <w:rPr/>
              <w:t xml:space="preserve">BRASIL/ REP 12312/2023/ NECROTERIO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CAMISA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21</w:t>
            </w:r>
          </w:p>
        </w:tc>
        <w:tc>
          <w:tcPr/>
          <w:p>
            <w:pPr>
              <w:jc w:val="center"/>
            </w:pPr>
            <w:r>
              <w:rPr/>
              <w:t xml:space="preserve">123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2/2</w:t>
            </w:r>
          </w:p>
        </w:tc>
        <w:tc>
          <w:tcPr/>
          <w:p>
            <w:pPr>
              <w:jc w:val="center"/>
            </w:pPr>
            <w:r>
              <w:rPr/>
              <w:t xml:space="preserve">2/2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CHOG Chumbo Ogival NNI natureza não identificada</w: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Tomadas fotográficas Projetil LACRE-123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Tomadas fotográficas Projetil LACRE-123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9"/>
      <w:footerReference w:type="default" r:id="rId10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212/2023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2023-03-23T17:47:49+00:00</dcterms:created>
  <dcterms:modified xsi:type="dcterms:W3CDTF">2023-03-23T17:47:49+00:00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