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maio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17/05/2023</w:t>
      </w:r>
      <w:r>
        <w:rPr>
          <w:rFonts w:ascii="Arial" w:hAnsi="Arial" w:eastAsia="Arial" w:cs="Arial"/>
          <w:sz w:val="24"/>
          <w:szCs w:val="24"/>
          <w:b w:val="0"/>
          <w:bCs w:val="0"/>
        </w:rPr>
        <w:t xml:space="preserve"> a fim de ser atendida solicitação contida no Ofício nº 3453, datado de 17/05/2023,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TTTTT</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17/05/2023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w:t>
            </w:r>
          </w:p>
        </w:tc>
        <w:tc>
          <w:tcPr>
            <w:tcW w:w="1000" w:type="dxa"/>
          </w:tcPr>
          <w:p>
            <w:pPr>
              <w:jc w:val="center"/>
            </w:pPr>
            <w:r>
              <w:rPr>
                <w:b w:val="1"/>
                <w:bCs w:val="1"/>
              </w:rPr>
              <w:t xml:space="preserve">Nº do IP:</w:t>
            </w:r>
          </w:p>
        </w:tc>
        <w:tc>
          <w:tcPr>
            <w:tcW w:w="3050" w:type="dxa"/>
          </w:tcPr>
          <w:p>
            <w:pPr>
              <w:jc w:val="center"/>
            </w:pPr>
            <w:r>
              <w:rPr/>
              <w:t xml:space="preserve">45345</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345345</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cinco cartuchos provenientes de munição própria para uso em armas de fogo, integralmente descritos no quadro a seguir:</w:t>
      </w:r>
    </w:p>
    <w:p/>
    <w:tbl>
      <w:tblGrid>
        <w:gridCol w:w="600" w:type="dxa"/>
        <w:gridCol w:w="1250" w:type="dxa"/>
        <w:gridCol w:w="1187" w:type="dxa"/>
        <w:gridCol w:w="1637" w:type="dxa"/>
        <w:gridCol w:w="1550" w:type="dxa"/>
        <w:gridCol w:w="820" w:type="dxa"/>
        <w:gridCol w:w="2025"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1187" w:type="dxa"/>
          </w:tcPr>
          <w:p>
            <w:pPr>
              <w:jc w:val="center"/>
            </w:pPr>
            <w:r>
              <w:rPr>
                <w:b w:val="1"/>
                <w:bCs w:val="1"/>
              </w:rPr>
              <w:t xml:space="preserve">Marca</w:t>
            </w:r>
          </w:p>
        </w:tc>
        <w:tc>
          <w:tcPr>
            <w:tcW w:w="1637" w:type="dxa"/>
          </w:tcPr>
          <w:p>
            <w:pPr>
              <w:jc w:val="center"/>
            </w:pPr>
            <w:r>
              <w:rPr>
                <w:b w:val="1"/>
                <w:bCs w:val="1"/>
              </w:rPr>
              <w:t xml:space="preserve">Procedência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2025" w:type="dxa"/>
          </w:tcPr>
          <w:p>
            <w:pPr>
              <w:jc w:val="center"/>
            </w:pPr>
            <w:r>
              <w:rPr>
                <w:b w:val="1"/>
                <w:bCs w:val="1"/>
              </w:rPr>
              <w:t xml:space="preserve">Condição Observação</w:t>
            </w:r>
          </w:p>
        </w:tc>
      </w:tr>
      <w:tr>
        <w:trPr/>
        <w:tc>
          <w:tcPr>
            <w:tcW w:w="600" w:type="dxa"/>
          </w:tcPr>
          <w:p>
            <w:pPr>
              <w:jc w:val="center"/>
            </w:pPr>
            <w:r>
              <w:rPr/>
              <w:t xml:space="preserve">5</w:t>
            </w:r>
          </w:p>
        </w:tc>
        <w:tc>
          <w:tcPr>
            <w:tcW w:w="1250" w:type="dxa"/>
          </w:tcPr>
          <w:p>
            <w:pPr>
              <w:jc w:val="center"/>
            </w:pPr>
            <w:r>
              <w:rPr/>
              <w:t xml:space="preserve">.32S&amp;W</w:t>
            </w:r>
          </w:p>
        </w:tc>
        <w:tc>
          <w:tcPr>
            <w:tcW w:w="1187" w:type="dxa"/>
          </w:tcPr>
          <w:p>
            <w:pPr>
              <w:jc w:val="center"/>
            </w:pPr>
            <w:r>
              <w:rPr/>
              <w:t xml:space="preserve">AGUILA</w:t>
            </w:r>
          </w:p>
        </w:tc>
        <w:tc>
          <w:tcPr>
            <w:tcW w:w="1637" w:type="dxa"/>
          </w:tcPr>
          <w:p>
            <w:pPr>
              <w:jc w:val="center"/>
            </w:pPr>
            <w:r>
              <w:rPr/>
              <w:t xml:space="preserve">MEXICANA</w:t>
            </w:r>
          </w:p>
        </w:tc>
        <w:tc>
          <w:tcPr>
            <w:tcW w:w="1550" w:type="dxa"/>
          </w:tcPr>
          <w:p>
            <w:pPr>
              <w:jc w:val="center"/>
            </w:pPr>
            <w:r>
              <w:rPr/>
              <w:t xml:space="preserve">AÇO</w:t>
            </w:r>
          </w:p>
          <w:p>
            <w:pPr>
              <w:jc w:val="center"/>
            </w:pPr>
            <w:r>
              <w:rPr/>
              <w:t xml:space="preserve">(123)</w:t>
            </w:r>
          </w:p>
        </w:tc>
        <w:tc>
          <w:tcPr>
            <w:tcW w:w="820" w:type="dxa"/>
          </w:tcPr>
          <w:p>
            <w:pPr>
              <w:jc w:val="center"/>
            </w:pPr>
            <w:r>
              <w:rPr/>
              <w:t xml:space="preserve">EXPP</w:t>
            </w:r>
          </w:p>
        </w:tc>
        <w:tc>
          <w:tcPr>
            <w:tcW w:w="2025" w:type="dxa"/>
          </w:tcPr>
          <w:p>
            <w:pPr>
              <w:jc w:val="center"/>
            </w:pPr>
            <w:r>
              <w:rPr/>
              <w:t xml:space="preserve">INTACTO</w:t>
            </w:r>
          </w:p>
          <w:p>
            <w:pPr>
              <w:jc w:val="center"/>
            </w:pPr>
            <w:r>
              <w:rPr/>
              <w:t xml:space="preserve">NDA</w:t>
            </w:r>
          </w:p>
        </w:tc>
      </w:tr>
      <w:tr>
        <w:trPr>
          <w:trHeight w:val="10" w:hRule="atLeast"/>
        </w:trPr>
        <w:tc>
          <w:tcPr/>
          <w:p>
            <w:pPr/>
            <w:r>
              <w:rPr>
                <w:sz w:val="18"/>
                <w:szCs w:val="18"/>
                <w:b w:val="1"/>
                <w:bCs w:val="1"/>
              </w:rPr>
              <w:t xml:space="preserve">Legenda:</w:t>
            </w:r>
          </w:p>
          <w:p>
            <w:pPr/>
            <w:r>
              <w:rPr>
                <w:sz w:val="16"/>
                <w:szCs w:val="16"/>
                <w:b w:val="0"/>
                <w:bCs w:val="0"/>
              </w:rPr>
              <w:t xml:space="preserve">EXPP Encamisado Expansivo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tblPr>
        <w:tblStyle w:val="tabela2img"/>
      </w:tblPr>
      <w:tr>
        <w:trPr>
          <w:trHeight w:val="10" w:hRule="atLeast"/>
          <w:tblHeader w:val="1"/>
        </w:trPr>
      </w:tr>
      <w:tr>
        <w:trPr>
          <w:trHeight w:val="10" w:hRule="atLeast"/>
        </w:trPr>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31221/2023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2023-05-17T16:09:41+00:00</dcterms:created>
  <dcterms:modified xsi:type="dcterms:W3CDTF">2023-05-17T16:09:41+00:00</dcterms:modified>
</cp:coreProperties>
</file>

<file path=docProps/custom.xml><?xml version="1.0" encoding="utf-8"?>
<Properties xmlns="http://schemas.openxmlformats.org/officeDocument/2006/custom-properties" xmlns:vt="http://schemas.openxmlformats.org/officeDocument/2006/docPropsVTypes"/>
</file>