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dois dias do mês de maio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Camila Mayumi Matsubara</w:t>
      </w:r>
      <w:r>
        <w:rPr>
          <w:rFonts w:ascii="Arial" w:hAnsi="Arial" w:eastAsia="Arial" w:cs="Arial"/>
          <w:sz w:val="24"/>
          <w:szCs w:val="24"/>
          <w:b w:val="0"/>
          <w:bCs w:val="0"/>
        </w:rPr>
        <w:t xml:space="preserve">, para proceder ao exame dos materiais abaixo discriminados recebidos nesta Seção em 14/04/2023</w:t>
      </w:r>
      <w:r>
        <w:rPr>
          <w:rFonts w:ascii="Arial" w:hAnsi="Arial" w:eastAsia="Arial" w:cs="Arial"/>
          <w:sz w:val="24"/>
          <w:szCs w:val="24"/>
          <w:b w:val="0"/>
          <w:bCs w:val="0"/>
        </w:rPr>
        <w:t xml:space="preserve"> a fim de ser atendida solicitação contida no Ofício nº 528, datado de 12/04/2023, oriundo da DELEGACIA DO ADOLESCENTE.</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EM PODER DE</w:t>
            </w:r>
          </w:p>
        </w:tc>
        <w:tc>
          <w:tcPr>
            <w:tcW w:w="2000" w:type="dxa"/>
          </w:tcPr>
          <w:p>
            <w:pPr>
              <w:jc w:val="center"/>
            </w:pPr>
            <w:r>
              <w:rPr/>
              <w:t xml:space="preserve">GUSTAVO PUREZA MONTEIRO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12/04/2023</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410.890/2023</w:t>
            </w:r>
          </w:p>
        </w:tc>
        <w:tc>
          <w:tcPr>
            <w:tcW w:w="1000" w:type="dxa"/>
          </w:tcPr>
          <w:p>
            <w:pPr>
              <w:jc w:val="center"/>
            </w:pPr>
            <w:r>
              <w:rPr>
                <w:b w:val="1"/>
                <w:bCs w:val="1"/>
              </w:rPr>
              <w:t xml:space="preserve">Nº do IP:</w:t>
            </w:r>
          </w:p>
        </w:tc>
        <w:tc>
          <w:tcPr>
            <w:tcW w:w="3050" w:type="dxa"/>
          </w:tcPr>
          <w:p>
            <w:pPr>
              <w:jc w:val="center"/>
            </w:pPr>
            <w:r>
              <w:rPr/>
              <w:t xml:space="preserve">99.664/2023</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DELEGACIA DO ADOLESCENTE</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Marca/Modelo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AGUILA .22 Curto</w:t>
            </w:r>
          </w:p>
        </w:tc>
        <w:tc>
          <w:tcPr/>
          <w:p>
            <w:pPr>
              <w:jc w:val="center"/>
            </w:pPr>
            <w:r>
              <w:rPr/>
              <w:t xml:space="preserve">0026627</w:t>
            </w:r>
          </w:p>
        </w:tc>
      </w:tr>
    </w:tbl>
    <w:p>
      <w:pPr/>
      <w:r>
        <w:rPr/>
        <w:t xml:space="preserve"/>
      </w:r>
    </w:p>
    <w:tbl>
      <w:tblGrid>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w:t>
      </w:r>
    </w:p>
    <w:p>
      <w:pPr>
        <w:pStyle w:val="justify"/>
      </w:pPr>
      <w:r>
        <w:rPr>
          <w:rFonts w:ascii="Arial" w:hAnsi="Arial" w:eastAsia="Arial" w:cs="Arial"/>
          <w:sz w:val="24"/>
          <w:szCs w:val="24"/>
          <w:b w:val="0"/>
          <w:bCs w:val="0"/>
        </w:rPr>
        <w:t xml:space="preserve">Trata-se de dois cartuchos provenientes de munição própria para uso em armas de fogo, integralmente descritos no quadro a seguir:</w:t>
      </w:r>
    </w:p>
    <w:p/>
    <w:tbl>
      <w:tblGrid>
        <w:gridCol w:w="600" w:type="dxa"/>
        <w:gridCol w:w="1250" w:type="dxa"/>
        <w:gridCol w:w="800" w:type="dxa"/>
        <w:gridCol w:w="1250" w:type="dxa"/>
        <w:gridCol w:w="155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800" w:type="dxa"/>
          </w:tcPr>
          <w:p>
            <w:pPr>
              <w:jc w:val="center"/>
            </w:pPr>
            <w:r>
              <w:rPr>
                <w:b w:val="1"/>
                <w:bCs w:val="1"/>
              </w:rPr>
              <w:t xml:space="preserve">Marca</w:t>
            </w:r>
          </w:p>
        </w:tc>
        <w:tc>
          <w:tcPr>
            <w:tcW w:w="1250" w:type="dxa"/>
          </w:tcPr>
          <w:p>
            <w:pPr>
              <w:jc w:val="center"/>
            </w:pPr>
            <w:r>
              <w:rPr>
                <w:b w:val="1"/>
                <w:bCs w:val="1"/>
              </w:rPr>
              <w:t xml:space="preserve">Procedência</w:t>
            </w:r>
          </w:p>
        </w:tc>
        <w:tc>
          <w:tcPr>
            <w:tcW w:w="155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600" w:type="dxa"/>
          </w:tcPr>
          <w:p>
            <w:pPr>
              <w:jc w:val="center"/>
            </w:pPr>
            <w:r>
              <w:rPr/>
              <w:t xml:space="preserve">1</w:t>
            </w:r>
          </w:p>
        </w:tc>
        <w:tc>
          <w:tcPr>
            <w:tcW w:w="1250" w:type="dxa"/>
          </w:tcPr>
          <w:p>
            <w:pPr>
              <w:jc w:val="center"/>
            </w:pPr>
            <w:r>
              <w:rPr/>
              <w:t xml:space="preserve">9mm Luger</w:t>
            </w:r>
          </w:p>
        </w:tc>
        <w:tc>
          <w:tcPr>
            <w:tcW w:w="800" w:type="dxa"/>
          </w:tcPr>
          <w:p>
            <w:pPr>
              <w:jc w:val="center"/>
            </w:pPr>
            <w:r>
              <w:rPr/>
              <w:t xml:space="preserve">COMPANHIA BRASILEIRA DE CARTUCHOS</w:t>
            </w:r>
          </w:p>
        </w:tc>
        <w:tc>
          <w:tcPr>
            <w:tcW w:w="1250" w:type="dxa"/>
          </w:tcPr>
          <w:p>
            <w:pPr>
              <w:jc w:val="center"/>
            </w:pPr>
            <w:r>
              <w:rPr/>
              <w:t xml:space="preserve">NACIONAL</w:t>
            </w:r>
          </w:p>
        </w:tc>
        <w:tc>
          <w:tcPr>
            <w:tcW w:w="1550" w:type="dxa"/>
          </w:tcPr>
          <w:p>
            <w:pPr>
              <w:jc w:val="center"/>
            </w:pPr>
            <w:r>
              <w:rPr/>
              <w:t xml:space="preserve">LATONADA</w:t>
            </w:r>
          </w:p>
        </w:tc>
        <w:tc>
          <w:tcPr>
            <w:tcW w:w="1550" w:type="dxa"/>
          </w:tcPr>
          <w:p>
            <w:pPr>
              <w:jc w:val="center"/>
            </w:pPr>
            <w:r>
              <w:rPr/>
              <w:t xml:space="preserve">LATONADO </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1</w:t>
            </w:r>
          </w:p>
        </w:tc>
        <w:tc>
          <w:tcPr>
            <w:tcW w:w="1250" w:type="dxa"/>
          </w:tcPr>
          <w:p>
            <w:pPr>
              <w:jc w:val="center"/>
            </w:pPr>
            <w:r>
              <w:rPr/>
              <w:t xml:space="preserve">9mm Luger</w:t>
            </w:r>
          </w:p>
        </w:tc>
        <w:tc>
          <w:tcPr>
            <w:tcW w:w="800" w:type="dxa"/>
          </w:tcPr>
          <w:p>
            <w:pPr>
              <w:jc w:val="center"/>
            </w:pPr>
            <w:r>
              <w:rPr/>
              <w:t xml:space="preserve">COMPANHIA BRASILEIRA DE CARTUCHOS</w:t>
            </w:r>
          </w:p>
        </w:tc>
        <w:tc>
          <w:tcPr>
            <w:tcW w:w="1250" w:type="dxa"/>
          </w:tcPr>
          <w:p>
            <w:pPr>
              <w:jc w:val="center"/>
            </w:pPr>
            <w:r>
              <w:rPr/>
              <w:t xml:space="preserve">NACIONAL</w:t>
            </w:r>
          </w:p>
        </w:tc>
        <w:tc>
          <w:tcPr>
            <w:tcW w:w="1550" w:type="dxa"/>
          </w:tcPr>
          <w:p>
            <w:pPr>
              <w:jc w:val="center"/>
            </w:pPr>
            <w:r>
              <w:rPr/>
              <w:t xml:space="preserve">LATONADA</w:t>
            </w:r>
          </w:p>
        </w:tc>
        <w:tc>
          <w:tcPr>
            <w:tcW w:w="1550" w:type="dxa"/>
          </w:tcPr>
          <w:p>
            <w:pPr>
              <w:jc w:val="center"/>
            </w:pPr>
            <w:r>
              <w:rPr/>
              <w:t xml:space="preserve">LATONADO </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cartucho</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tc>
      </w:tr>
      <w:tr>
        <w:trPr>
          <w:trHeight w:val="10" w:hRule="atLeast"/>
          <w:tblHeader w:val="1"/>
        </w:trPr>
        <w:tc>
          <w:tcP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encontravam-se eficientes para a realização de tiros.</w:t>
      </w:r>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Camila Mayumi Matsubara</w:t>
            </w:r>
          </w:p>
          <w:p>
            <w:pPr>
              <w:jc w:val="center"/>
            </w:pPr>
            <w:r>
              <w:rPr>
                <w:sz w:val="28"/>
                <w:szCs w:val="28"/>
                <w:b w:val="1"/>
                <w:bCs w:val="1"/>
              </w:rPr>
              <w:t xml:space="preserve">Perito Criminal – Seção de Balística Forense</w:t>
            </w:r>
          </w:p>
          <w:p>
            <w:pPr>
              <w:jc w:val="center"/>
            </w:pPr>
            <w:r>
              <w:rPr>
                <w:sz w:val="28"/>
                <w:szCs w:val="28"/>
                <w:b w:val="1"/>
                <w:bCs w:val="1"/>
              </w:rPr>
              <w:t xml:space="preserve">UETC CURITIBA – Polícia Científica do Paraná</w:t>
            </w:r>
          </w:p>
        </w:tc>
      </w:tr>
    </w:tbl>
    <w:sectPr>
      <w:headerReference w:type="default" r:id="rId10"/>
      <w:footerReference w:type="default" r:id="rId1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41.329/2023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header" Target="header1.xml"/><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2023-05-02T15:26:54+00:00</dcterms:created>
  <dcterms:modified xsi:type="dcterms:W3CDTF">2023-05-02T15:26:54+00:00</dcterms:modified>
</cp:coreProperties>
</file>

<file path=docProps/custom.xml><?xml version="1.0" encoding="utf-8"?>
<Properties xmlns="http://schemas.openxmlformats.org/officeDocument/2006/custom-properties" xmlns:vt="http://schemas.openxmlformats.org/officeDocument/2006/docPropsVTypes"/>
</file>