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PERÍCIA CRIMINAL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(EXAME DE EFICIÊNCIA EM ARMA DE FOGO E MUNIÇÃO)</w:t>
      </w:r>
    </w:p>
    <w:p>
      <w:pPr>
        <w:pStyle w:val="right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Código: B602 - EFICIÊNCIA E PRESTABILIDADE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dezessete dias do mês de maio do ano de dois mil e vinte e três, nesta cidade de Curitiba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 DO PARANÁ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foi designado(a)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o(a) Perito(a)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rodrigo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dos vestígios balísticos abaixo discriminados, recebidos nesta Seção em 17/05/2023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em complemento aos exames de local de morte e/ou necrópsia em que tais vestígios foram coletados.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1. OBJETIVO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 perícia tem como objetivo a efetivação do exame descritivo da totalidade do material, bem como a sua eficiência e prestabilidade, para instruir os autos da investigação policial abaixo descrita:</w:t>
      </w:r>
    </w:p>
    <w:p/>
    <w:tbl>
      <w:tblGrid>
        <w:gridCol w:w="2000" w:type="dxa"/>
        <w:gridCol w:w="2500" w:type="dxa"/>
        <w:gridCol w:w="1000" w:type="dxa"/>
        <w:gridCol w:w="3502" w:type="dxa"/>
      </w:tblGrid>
      <w:tblPr>
        <w:tblStyle w:val="tabela"/>
      </w:tblPr>
      <w:tr>
        <w:trPr>
          <w:trHeight w:val="50" w:hRule="atLeast"/>
        </w:trPr>
        <w:tc>
          <w:tcPr>
            <w:tcW w:w="5" w:type="dxa"/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1 – DADOS DA INVESTIGAÇÃO</w:t>
            </w:r>
          </w:p>
        </w:tc>
      </w:tr>
      <w:tr>
        <w:trPr>
          <w:trHeight w:val="50" w:hRule="atLeast"/>
        </w:trPr>
        <w:tc>
          <w:tcPr>
            <w:tcW w:w="3052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Nome da vítima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/>
              <w:t xml:space="preserve">TTTTT</w:t>
            </w:r>
          </w:p>
        </w:tc>
      </w:tr>
      <w:tr>
        <w:trPr>
          <w:trHeight w:val="50" w:hRule="atLeast"/>
        </w:trPr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Local:</w:t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/>
              <w:t xml:space="preserve">ABATIÁ</w:t>
            </w:r>
          </w:p>
        </w:tc>
      </w:tr>
      <w:tr>
        <w:trPr>
          <w:trHeight w:val="5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Boletim de Ocorrência: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/>
              <w:t xml:space="preserve">12312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Nº do IP:</w:t>
            </w:r>
          </w:p>
        </w:tc>
        <w:tc>
          <w:tcPr>
            <w:tcW w:w="3502" w:type="dxa"/>
          </w:tcPr>
          <w:p>
            <w:pPr>
              <w:jc w:val="center"/>
            </w:pPr>
            <w:r>
              <w:rPr/>
              <w:t xml:space="preserve">45543</w:t>
            </w:r>
          </w:p>
        </w:tc>
      </w:tr>
      <w:tr>
        <w:trPr>
          <w:trHeight w:val="50" w:hRule="atLeast"/>
        </w:trPr>
        <w:tc>
          <w:tcPr>
            <w:tcW w:w="3052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Unidade Policial: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/>
              <w:t xml:space="preserve">123123123123</w:t>
            </w:r>
          </w:p>
        </w:tc>
      </w:tr>
    </w:tbl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2. MATERIAL APRESENTADO A EXAME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Foi encaminhado a esta Unidade de Execução Técnico-científica, em embalagens plásticas transparentes lacradas, o seguinte material:</w:t>
      </w:r>
    </w:p>
    <w:p/>
    <w:tbl>
      <w:tblGrid>
        <w:gridCol/>
        <w:gridCol/>
        <w:gridCol/>
        <w:gridCol/>
        <w:gridCol/>
        <w:gridCol/>
      </w:tblGrid>
      <w:tblPr>
        <w:tblStyle w:val="tabela"/>
      </w:tblPr>
      <w:tr>
        <w:trPr>
          <w:trHeight w:val="10" w:hRule="atLeast"/>
          <w:tblHeader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2 – MATERIAL ENCAMINHADO A EXAME</w:t>
            </w:r>
          </w:p>
        </w:tc>
      </w:tr>
      <w:tr>
        <w:trPr>
          <w:trHeight w:val="10" w:hRule="atLeast"/>
          <w:tblHeader w:val="1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Item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Natureza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Quantidade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Dito no ofício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Lacre de Entrada</w:t>
            </w:r>
          </w:p>
        </w:tc>
      </w:tr>
      <w:tr>
        <w:trPr>
          <w:trHeight w:val="10" w:hRule="atLeast"/>
          <w:tblHeader w:val="1"/>
        </w:trPr>
        <w:tc>
          <w:tcPr/>
          <w:p>
            <w:pPr>
              <w:jc w:val="center"/>
            </w:pPr>
            <w:r>
              <w:rPr/>
              <w:t xml:space="preserve">1</w:t>
            </w:r>
          </w:p>
        </w:tc>
        <w:tc>
          <w:tcPr/>
          <w:p>
            <w:pPr>
              <w:jc w:val="center"/>
            </w:pPr>
            <w:r>
              <w:rPr/>
              <w:t xml:space="preserve">MUNIÇÃO</w:t>
            </w:r>
          </w:p>
        </w:tc>
        <w:tc>
          <w:tcPr/>
          <w:p>
            <w:pPr>
              <w:jc w:val="center"/>
            </w:pPr>
            <w:r>
              <w:rPr/>
              <w:t xml:space="preserve">20</w:t>
            </w:r>
          </w:p>
        </w:tc>
        <w:tc>
          <w:tcPr/>
          <w:p>
            <w:pPr>
              <w:jc w:val="center"/>
            </w:pPr>
            <w:r>
              <w:rPr/>
              <w:t xml:space="preserve">CARTUCHO</w:t>
            </w:r>
          </w:p>
        </w:tc>
        <w:tc>
          <w:tcPr/>
          <w:p>
            <w:pPr>
              <w:jc w:val="center"/>
            </w:pPr>
            <w:r>
              <w:rPr/>
              <w:t xml:space="preserve">CBC</w:t>
            </w:r>
          </w:p>
        </w:tc>
        <w:tc>
          <w:tcPr/>
          <w:p>
            <w:pPr>
              <w:jc w:val="center"/>
            </w:pPr>
            <w:r>
              <w:rPr/>
              <w:t xml:space="preserve">123123</w:t>
            </w:r>
          </w:p>
        </w:tc>
      </w:tr>
    </w:tbl>
    <w:p>
      <w:pPr/>
      <w:r>
        <w:rPr/>
        <w:t xml:space="preserve"/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3. DO EXAME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3.1 DOS CARTUCHOS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vinte cartuchos provenientes de munição própria para uso em armas de fogo, integralmente descritos no quadro a seguir:</w:t>
      </w:r>
    </w:p>
    <w:p/>
    <w:tbl>
      <w:tblGrid>
        <w:gridCol w:w="600" w:type="dxa"/>
        <w:gridCol w:w="1250" w:type="dxa"/>
        <w:gridCol w:w="1187" w:type="dxa"/>
        <w:gridCol w:w="1637" w:type="dxa"/>
        <w:gridCol w:w="1550" w:type="dxa"/>
        <w:gridCol w:w="820" w:type="dxa"/>
        <w:gridCol w:w="2025" w:type="dxa"/>
      </w:tblGrid>
      <w:tblPr>
        <w:tblStyle w:val="tabela"/>
      </w:tblPr>
      <w:tr>
        <w:trPr>
          <w:trHeight w:val="10" w:hRule="atLeast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 TABELA 3 – DESCRIÇÃO DOS CARTUCHOS</w:t>
            </w:r>
          </w:p>
        </w:tc>
      </w:tr>
      <w:tr>
        <w:trPr>
          <w:trHeight w:val="10" w:hRule="atLeast"/>
        </w:trPr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Qtd</w:t>
            </w:r>
          </w:p>
        </w:tc>
        <w:tc>
          <w:tcPr>
            <w:tcW w:w="12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Calibre Nominal</w:t>
            </w:r>
          </w:p>
        </w:tc>
        <w:tc>
          <w:tcPr>
            <w:tcW w:w="1187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Marca</w:t>
            </w:r>
          </w:p>
        </w:tc>
        <w:tc>
          <w:tcPr>
            <w:tcW w:w="1637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Procedência</w:t>
            </w:r>
          </w:p>
        </w:tc>
        <w:tc>
          <w:tcPr>
            <w:tcW w:w="15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Estojo Lote</w:t>
            </w:r>
          </w:p>
        </w:tc>
        <w:tc>
          <w:tcPr>
            <w:tcW w:w="82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Projétil</w:t>
            </w:r>
          </w:p>
        </w:tc>
        <w:tc>
          <w:tcPr>
            <w:tcW w:w="2025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Condição Observação</w:t>
            </w:r>
          </w:p>
        </w:tc>
      </w:tr>
      <w:tr>
        <w:trPr/>
        <w:tc>
          <w:tcPr>
            <w:tcW w:w="600" w:type="dxa"/>
          </w:tcPr>
          <w:p>
            <w:pPr>
              <w:jc w:val="center"/>
            </w:pPr>
            <w:r>
              <w:rPr/>
              <w:t xml:space="preserve">20</w:t>
            </w:r>
          </w:p>
        </w:tc>
        <w:tc>
          <w:tcPr>
            <w:tcW w:w="1250" w:type="dxa"/>
          </w:tcPr>
          <w:p>
            <w:pPr>
              <w:jc w:val="center"/>
            </w:pPr>
            <w:r>
              <w:rPr/>
              <w:t xml:space="preserve">.22 Curto</w:t>
            </w:r>
          </w:p>
        </w:tc>
        <w:tc>
          <w:tcPr>
            <w:tcW w:w="1187" w:type="dxa"/>
          </w:tcPr>
          <w:p>
            <w:pPr>
              <w:jc w:val="center"/>
            </w:pPr>
            <w:r>
              <w:rPr/>
              <w:t xml:space="preserve">CBC</w:t>
            </w:r>
          </w:p>
        </w:tc>
        <w:tc>
          <w:tcPr>
            <w:tcW w:w="1637" w:type="dxa"/>
          </w:tcPr>
          <w:p>
            <w:pPr>
              <w:jc w:val="center"/>
            </w:pPr>
            <w:r>
              <w:rPr/>
              <w:t xml:space="preserve">BRASILEIRA</w:t>
            </w:r>
          </w:p>
        </w:tc>
        <w:tc>
          <w:tcPr>
            <w:tcW w:w="1550" w:type="dxa"/>
          </w:tcPr>
          <w:p>
            <w:pPr>
              <w:jc w:val="center"/>
            </w:pPr>
            <w:r>
              <w:rPr/>
              <w:t xml:space="preserve">NIQUELADO</w:t>
            </w:r>
          </w:p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820" w:type="dxa"/>
          </w:tcPr>
          <w:p>
            <w:pPr>
              <w:jc w:val="center"/>
            </w:pPr>
            <w:r>
              <w:rPr/>
              <w:t xml:space="preserve">CHCV</w:t>
            </w:r>
          </w:p>
        </w:tc>
        <w:tc>
          <w:tcPr>
            <w:tcW w:w="2025" w:type="dxa"/>
          </w:tcPr>
          <w:p>
            <w:pPr>
              <w:jc w:val="center"/>
            </w:pPr>
            <w:r>
              <w:rPr/>
              <w:t xml:space="preserve">PERCUTIDO E NÃO DEFLAGRADO</w:t>
            </w:r>
          </w:p>
          <w:p>
            <w:pPr>
              <w:jc w:val="center"/>
            </w:pPr>
            <w:r>
              <w:rPr/>
              <w:t xml:space="preserve">312312</w:t>
            </w:r>
          </w:p>
        </w:tc>
      </w:tr>
      <w:tr>
        <w:trPr>
          <w:trHeight w:val="10" w:hRule="atLeast"/>
        </w:trPr>
        <w:tc>
          <w:tcPr/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Legenda:</w:t>
            </w:r>
          </w:p>
          <w:p>
            <w:pPr/>
            <w:r>
              <w:rPr>
                <w:sz w:val="16"/>
                <w:szCs w:val="16"/>
                <w:b w:val="0"/>
                <w:bCs w:val="0"/>
              </w:rPr>
              <w:t xml:space="preserve">CHCV  Chumbo Canto Vivo</w:t>
            </w:r>
          </w:p>
        </w:tc>
      </w:tr>
    </w:tbl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Os cartuchos percutidos e não deflagrados foram retornados à Central de Custódia, devidamente embalados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preservando a integridade das marcas de percussão para futuros exames de comparação microbalística, prestando ainda como prova material de tentativa de disparo de arma de fogo.</w:t>
      </w:r>
    </w:p>
    <w:p/>
    <w:tbl>
      <w:tblGrid/>
      <w:tblPr>
        <w:tblStyle w:val="tabela2img"/>
      </w:tblPr>
      <w:tr>
        <w:trPr>
          <w:trHeight w:val="10" w:hRule="atLeast"/>
          <w:tblHeader w:val="1"/>
        </w:trPr>
      </w:tr>
      <w:tr>
        <w:trPr>
          <w:trHeight w:val="10" w:hRule="atLeast"/>
        </w:trPr>
      </w:tr>
    </w:tbl>
    <w:p/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4. CONSIDERAÇÕES FINAIS: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O material descrito neste documento, após examinado, foi devidamente identificado, embalado e lacrado com os lacres nº 123123 (Cartucho percutido e não deflagrado), conforme requerido pelos artigos 158-A a 158-F do Código de Processo Penal (Lei nº 13.964/2019), e encaminhado para a Central de Custódia da Polícia Científica do Paraná.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4. ENCERRAMENTO: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pelo(a) Perito(a) que realizou o exame e que o subscreve digitalmente em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E são essas as declarações que em sua consciência tem o(a) Perito(a) a fazer. E por nada mais haver, deu-se por findo o exame solicitado, que de tudo se lavrou o presente Laudo, emitido através do Sistema de Gestão de Documentos e Laudos (GDL) conforme Instrução Normativa nº 001/2020-PCP, visando atender às deliberações da Autoridade requisitante.</w:t>
      </w:r>
      <w:br/>
      <w:br/>
      <w:r>
        <w:rPr/>
        <w:t xml:space="preserve"/>
      </w:r>
    </w:p>
    <w:tbl>
      <w:tblGrid>
        <w:gridCol/>
      </w:tblGrid>
      <w:tblPr>
        <w:tblStyle w:val="tabela"/>
      </w:tblPr>
      <w:tr>
        <w:trPr/>
        <w:tc>
          <w:tcPr/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rodrigo</w:t>
            </w:r>
          </w:p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Perito(a) Criminal – Seção de Balística Forense</w:t>
            </w:r>
          </w:p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UETC Curitiba – Polícia Científica do Paraná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1440" w:right="1133.8582677165352" w:bottom="0" w:left="1700.787401574803" w:header="2437.7952755905512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01" type="#_x0000_t32" style="width:445pt; height:60pt; margin-left:500pt; margin-top:-500pt; position:relative; mso-position-horizontal:left; mso-position-vertical:top; mso-position-horizontal-relative:char; mso-position-vertical-relative:line;">
          <w10:wrap type="inline"/>
          <v:stroke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43453/2023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  <w:style w:type="table" w:customStyle="1" w:styleId="tabelaArmas">
    <w:name w:val="tabelaArmas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999999"/>
        <w:left w:val="single" w:sz="10" w:color="999999"/>
        <w:right w:val="single" w:sz="10" w:color="999999"/>
        <w:bottom w:val="single" w:sz="10" w:color="999999"/>
        <w:insideH w:val="single" w:sz="10" w:color="999999"/>
        <w:insideV w:val="single" w:sz="10" w:color="999999"/>
      </w:tblBorders>
    </w:tblPr>
    <w:tblStylePr w:type="firstRow">
      <w:tcPr>
        <w:tcPr>
          <w:shd w:val="clear" w:fill=" #F0F0F0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2023-05-17T17:48:45+00:00</dcterms:created>
  <dcterms:modified xsi:type="dcterms:W3CDTF">2023-05-17T17:48:45+00:00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