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maio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w:t>
      </w:r>
      <w:r>
        <w:rPr>
          <w:rFonts w:ascii="Arial" w:hAnsi="Arial" w:eastAsia="Arial" w:cs="Arial"/>
          <w:sz w:val="24"/>
          <w:szCs w:val="24"/>
          <w:b w:val="0"/>
          <w:bCs w:val="0"/>
        </w:rPr>
        <w:t xml:space="preserve">, para proceder ao exame dos materiais abaixo discriminados recebidos nesta Seção em 17/05/2023</w:t>
      </w:r>
      <w:r>
        <w:rPr>
          <w:rFonts w:ascii="Arial" w:hAnsi="Arial" w:eastAsia="Arial" w:cs="Arial"/>
          <w:sz w:val="24"/>
          <w:szCs w:val="24"/>
          <w:b w:val="0"/>
          <w:bCs w:val="0"/>
        </w:rPr>
        <w:t xml:space="preserve"> a fim de ser atendida solicitação contida no Ofício nº 46456, datado de 17/05/2023,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15645</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w:t>
            </w:r>
          </w:p>
        </w:tc>
        <w:tc>
          <w:tcPr>
            <w:tcW w:w="1000" w:type="dxa"/>
          </w:tcPr>
          <w:p>
            <w:pPr>
              <w:jc w:val="center"/>
            </w:pPr>
            <w:r>
              <w:rPr>
                <w:b w:val="1"/>
                <w:bCs w:val="1"/>
              </w:rPr>
              <w:t xml:space="preserve">Nº do IP:</w:t>
            </w:r>
          </w:p>
        </w:tc>
        <w:tc>
          <w:tcPr>
            <w:tcW w:w="3050" w:type="dxa"/>
          </w:tcPr>
          <w:p>
            <w:pPr>
              <w:jc w:val="center"/>
            </w:pPr>
            <w:r>
              <w:rPr/>
              <w:t xml:space="preserve">45645</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453453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cinco cartuchos provenientes de munição própria para uso em armas de fogo, integralmente descritos no quadro a seguir:</w:t>
      </w:r>
    </w:p>
    <w:p/>
    <w:tbl>
      <w:tblGrid>
        <w:gridCol w:w="600" w:type="dxa"/>
        <w:gridCol w:w="1250" w:type="dxa"/>
        <w:gridCol w:w="1187" w:type="dxa"/>
        <w:gridCol w:w="1637" w:type="dxa"/>
        <w:gridCol w:w="1550" w:type="dxa"/>
        <w:gridCol w:w="820" w:type="dxa"/>
        <w:gridCol w:w="2025"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1187" w:type="dxa"/>
          </w:tcPr>
          <w:p>
            <w:pPr>
              <w:jc w:val="center"/>
            </w:pPr>
            <w:r>
              <w:rPr>
                <w:b w:val="1"/>
                <w:bCs w:val="1"/>
              </w:rPr>
              <w:t xml:space="preserve">Marca</w:t>
            </w:r>
          </w:p>
        </w:tc>
        <w:tc>
          <w:tcPr>
            <w:tcW w:w="1637" w:type="dxa"/>
          </w:tcPr>
          <w:p>
            <w:pPr>
              <w:jc w:val="center"/>
            </w:pPr>
            <w:r>
              <w:rPr>
                <w:b w:val="1"/>
                <w:bCs w:val="1"/>
              </w:rPr>
              <w:t xml:space="preserve">Procedência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2025" w:type="dxa"/>
          </w:tcPr>
          <w:p>
            <w:pPr>
              <w:jc w:val="center"/>
            </w:pPr>
            <w:r>
              <w:rPr>
                <w:b w:val="1"/>
                <w:bCs w:val="1"/>
              </w:rPr>
              <w:t xml:space="preserve">Condição Observação</w:t>
            </w:r>
          </w:p>
        </w:tc>
      </w:tr>
      <w:tr>
        <w:trPr/>
        <w:tc>
          <w:tcPr>
            <w:tcW w:w="600" w:type="dxa"/>
          </w:tcPr>
          <w:p>
            <w:pPr>
              <w:jc w:val="center"/>
            </w:pPr>
            <w:r>
              <w:rPr/>
              <w:t xml:space="preserve">5</w:t>
            </w:r>
          </w:p>
        </w:tc>
        <w:tc>
          <w:tcPr>
            <w:tcW w:w="1250" w:type="dxa"/>
          </w:tcPr>
          <w:p>
            <w:pPr>
              <w:jc w:val="center"/>
            </w:pPr>
            <w:r>
              <w:rPr/>
              <w:t xml:space="preserve">.22LR</w:t>
            </w:r>
          </w:p>
        </w:tc>
        <w:tc>
          <w:tcPr>
            <w:tcW w:w="1187" w:type="dxa"/>
          </w:tcPr>
          <w:p>
            <w:pPr>
              <w:jc w:val="center"/>
            </w:pPr>
            <w:r>
              <w:rPr/>
              <w:t xml:space="preserve">AGUILA</w:t>
            </w:r>
          </w:p>
        </w:tc>
        <w:tc>
          <w:tcPr>
            <w:tcW w:w="1637" w:type="dxa"/>
          </w:tcPr>
          <w:p>
            <w:pPr>
              <w:jc w:val="center"/>
            </w:pPr>
            <w:r>
              <w:rPr/>
              <w:t xml:space="preserve">MEXICANA</w:t>
            </w:r>
          </w:p>
        </w:tc>
        <w:tc>
          <w:tcPr>
            <w:tcW w:w="1550" w:type="dxa"/>
          </w:tcPr>
          <w:p>
            <w:pPr>
              <w:jc w:val="center"/>
            </w:pPr>
            <w:r>
              <w:rPr/>
              <w:t xml:space="preserve">NIQUELADO</w:t>
            </w:r>
          </w:p>
          <w:p>
            <w:pPr>
              <w:jc w:val="center"/>
            </w:pPr>
            <w:r>
              <w:rPr/>
              <w:t xml:space="preserve"/>
            </w:r>
          </w:p>
        </w:tc>
        <w:tc>
          <w:tcPr>
            <w:tcW w:w="820" w:type="dxa"/>
          </w:tcPr>
          <w:p>
            <w:pPr>
              <w:jc w:val="center"/>
            </w:pPr>
            <w:r>
              <w:rPr/>
              <w:t xml:space="preserve">CHCV</w:t>
            </w:r>
          </w:p>
        </w:tc>
        <w:tc>
          <w:tcPr>
            <w:tcW w:w="2025" w:type="dxa"/>
          </w:tcPr>
          <w:p>
            <w:pPr>
              <w:jc w:val="center"/>
            </w:pPr>
            <w:r>
              <w:rPr/>
              <w:t xml:space="preserve">INTACTO</w:t>
            </w:r>
          </w:p>
          <w:p>
            <w:pPr>
              <w:jc w:val="center"/>
            </w:pPr>
            <w:r>
              <w:rPr/>
              <w:t xml:space="preserve">NDA</w:t>
            </w:r>
          </w:p>
        </w:tc>
      </w:tr>
      <w:tr>
        <w:trPr>
          <w:trHeight w:val="10" w:hRule="atLeast"/>
        </w:trPr>
        <w:tc>
          <w:tcPr/>
          <w:p>
            <w:pPr/>
            <w:r>
              <w:rPr>
                <w:sz w:val="18"/>
                <w:szCs w:val="18"/>
                <w:b w:val="1"/>
                <w:bCs w:val="1"/>
              </w:rPr>
              <w:t xml:space="preserve">Legenda:</w:t>
            </w:r>
          </w:p>
          <w:p>
            <w:pPr/>
            <w:r>
              <w:rPr>
                <w:sz w:val="16"/>
                <w:szCs w:val="16"/>
                <w:b w:val="0"/>
                <w:bCs w:val="0"/>
              </w:rPr>
              <w:t xml:space="preserve">CHCV  Chumbo Canto Vivo</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tblPr>
        <w:tblStyle w:val="tabela2img"/>
      </w:tblPr>
      <w:tr>
        <w:trPr>
          <w:trHeight w:val="10" w:hRule="atLeast"/>
          <w:tblHeader w:val="1"/>
        </w:trPr>
      </w:tr>
      <w:tr>
        <w:trPr>
          <w:trHeight w:val="10" w:hRule="atLeast"/>
        </w:trPr>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2023-05-17T16:34:47+00:00</dcterms:created>
  <dcterms:modified xsi:type="dcterms:W3CDTF">2023-05-17T16:34:47+00:00</dcterms:modified>
</cp:coreProperties>
</file>

<file path=docProps/custom.xml><?xml version="1.0" encoding="utf-8"?>
<Properties xmlns="http://schemas.openxmlformats.org/officeDocument/2006/custom-properties" xmlns:vt="http://schemas.openxmlformats.org/officeDocument/2006/docPropsVTypes"/>
</file>