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ARMAS DE FOGO E MUNIÇÕES)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três dias do mês de abril do ano de dois mil e vinte e três,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17/05/2022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97035, datado de 16/05/2022, oriundo da DELEGACIA.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INVESTIGADO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ADENILSON DOS ANJOS MARCHE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INVESTIGADO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EVANDRO DA GUIA FITZ GERALDO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INVESTIGADO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JEBBIFER CAROLINE BASSETTI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INVESTIGADO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JOSÉ ELIZIO DE LARA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INVESTIGADO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LAERTE DO CARMO DESPLANCHES GELIET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INVESTIGADO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SÍLVIO CESAR FITZ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VÍTIMA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O ESTADO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10/05/2023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CERRO AZUL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NDA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97035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DELEGACIA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10</w:t>
            </w:r>
          </w:p>
        </w:tc>
        <w:tc>
          <w:tcPr/>
          <w:p>
            <w:pPr>
              <w:jc w:val="center"/>
            </w:pPr>
            <w:r>
              <w:rPr/>
              <w:t xml:space="preserve">ESTOJO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111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ESTOJO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1231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ESTOJOS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quinze estojos provenientes de estojos próprios para uso em armas de fogo, intacto, integralmente descritos no quadro a seguir:</w:t>
      </w:r>
    </w:p>
    <w:p/>
    <w:tbl>
      <w:tblGrid>
        <w:gridCol w:w="900" w:type="dxa"/>
        <w:gridCol w:w="500" w:type="dxa"/>
        <w:gridCol w:w="900" w:type="dxa"/>
        <w:gridCol w:w="1000" w:type="dxa"/>
        <w:gridCol w:w="1400" w:type="dxa"/>
        <w:gridCol w:w="1500" w:type="dxa"/>
        <w:gridCol w:w="1500" w:type="dxa"/>
        <w:gridCol w:w="1400" w:type="dxa"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DESCRIÇÃO DOS ESTOJOS</w:t>
            </w:r>
          </w:p>
        </w:tc>
      </w:tr>
      <w:tr>
        <w:trPr/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Identifi-cação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EQ 1 a EQ 5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MEXICANA</w:t>
            </w:r>
          </w:p>
        </w:tc>
        <w:tc>
          <w:tcPr/>
          <w:p>
            <w:pPr>
              <w:jc w:val="center"/>
            </w:pPr>
            <w:r>
              <w:rPr/>
              <w:t xml:space="preserve">AÇO</w:t>
            </w:r>
          </w:p>
        </w:tc>
        <w:tc>
          <w:tcPr/>
          <w:p>
            <w:pPr>
              <w:jc w:val="center"/>
            </w:pPr>
            <w:r>
              <w:rPr/>
              <w:t xml:space="preserve">NIQUELADO (245)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EQ 6 a EQ 15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/>
          <w:p>
            <w:pPr>
              <w:jc w:val="center"/>
            </w:pPr>
            <w:r>
              <w:rPr/>
              <w:t xml:space="preserve">.357 Magnum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MEXICANA</w:t>
            </w:r>
          </w:p>
        </w:tc>
        <w:tc>
          <w:tcPr/>
          <w:p>
            <w:pPr>
              <w:jc w:val="center"/>
            </w:pPr>
            <w:r>
              <w:rPr/>
              <w:t xml:space="preserve">LATONADA</w:t>
            </w:r>
          </w:p>
        </w:tc>
        <w:tc>
          <w:tcPr/>
          <w:p>
            <w:pPr>
              <w:jc w:val="center"/>
            </w:pPr>
            <w:r>
              <w:rPr/>
              <w:t xml:space="preserve">LATONADO (245)</w:t>
            </w:r>
          </w:p>
        </w:tc>
        <w:tc>
          <w:tcPr/>
          <w:p>
            <w:pPr>
              <w:jc w:val="center"/>
            </w:pPr>
            <w:r>
              <w:rPr/>
              <w:t xml:space="preserve">.357 MAGNUM</w:t>
            </w:r>
          </w:p>
        </w:tc>
      </w:tr>
    </w:tbl>
    <w:p/>
    <w:p>
      <w:pPr>
        <w:pStyle w:val="justify"/>
      </w:pP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5 Tomadas fotográficas Estojos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/>
              <w:t xml:space="preserve">Calibre .22 Curto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/>
              <w:t xml:space="preserve">Calibre .357 Magnum</w:t>
            </w:r>
          </w:p>
        </w:tc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 nº 1231 (Estojo percutido e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rodrigo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9"/>
      <w:footerReference w:type="default" r:id="rId10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47.719/2022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2023-05-10T17:38:56+00:00</dcterms:created>
  <dcterms:modified xsi:type="dcterms:W3CDTF">2023-05-10T17:38:56+00:00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