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sete dias do mês de março do ano de dois mil e vinte e cinco, nesta cidade de Curitiba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Márcio Santos Aleixo</w:t>
      </w:r>
      <w:r>
        <w:rPr>
          <w:rFonts w:ascii="Arial" w:hAnsi="Arial" w:eastAsia="Arial" w:cs="Arial"/>
          <w:sz w:val="24"/>
          <w:szCs w:val="24"/>
          <w:b w:val="0"/>
          <w:bCs w:val="0"/>
        </w:rPr>
        <w:t xml:space="preserve">, para proceder ao exame dos materiais abaixo discriminados recebidos nesta Seção em 14/09/2023</w:t>
      </w:r>
      <w:r>
        <w:rPr>
          <w:rFonts w:ascii="Arial" w:hAnsi="Arial" w:eastAsia="Arial" w:cs="Arial"/>
          <w:sz w:val="24"/>
          <w:szCs w:val="24"/>
          <w:b w:val="0"/>
          <w:bCs w:val="0"/>
        </w:rPr>
        <w:t xml:space="preserve"> a fim de ser atendida solicitação contida no Ofício nº 11726, datado de 09/09/2023, oriundo da 2º CENTRO INTEGRADO DE ATENDIMENTO AO CIDADÃO - CENTRAL DE FLAGRANTES.</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Envolvido</w:t>
            </w:r>
          </w:p>
        </w:tc>
        <w:tc>
          <w:tcPr>
            <w:tcW w:w="3000" w:type="dxa"/>
          </w:tcPr>
          <w:p>
            <w:pPr>
              <w:jc w:val="center"/>
            </w:pPr>
            <w:r>
              <w:rPr/>
              <w:t xml:space="preserve">JOÃO EDEGAR SCHNEIDER NETO</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09/09/2023</w:t>
            </w:r>
          </w:p>
        </w:tc>
        <w:tc>
          <w:tcPr>
            <w:tcW w:w="1000" w:type="dxa"/>
          </w:tcPr>
          <w:p>
            <w:pPr>
              <w:jc w:val="center"/>
            </w:pPr>
            <w:r>
              <w:rPr>
                <w:b w:val="1"/>
                <w:bCs w:val="1"/>
              </w:rPr>
              <w:t xml:space="preserve">Local:</w:t>
            </w:r>
          </w:p>
        </w:tc>
        <w:tc>
          <w:tcPr>
            <w:tcW w:w="3050" w:type="dxa"/>
          </w:tcPr>
          <w:p>
            <w:pPr>
              <w:jc w:val="center"/>
            </w:pPr>
            <w:r>
              <w:rPr/>
              <w:t xml:space="preserve">CURITIBA</w:t>
            </w:r>
          </w:p>
        </w:tc>
      </w:tr>
      <w:tr>
        <w:trPr>
          <w:trHeight w:val="50" w:hRule="atLeast"/>
        </w:trPr>
        <w:tc>
          <w:tcPr>
            <w:tcW w:w="1000" w:type="dxa"/>
          </w:tcPr>
          <w:p>
            <w:pPr>
              <w:jc w:val="center"/>
            </w:pPr>
            <w:r>
              <w:rPr>
                <w:b w:val="1"/>
                <w:bCs w:val="1"/>
              </w:rPr>
              <w:t xml:space="preserve">Nº do IP/APFD:</w:t>
            </w:r>
          </w:p>
        </w:tc>
        <w:tc>
          <w:tcPr>
            <w:tcW w:w="3502" w:type="dxa"/>
          </w:tcPr>
          <w:p>
            <w:pPr>
              <w:jc w:val="center"/>
            </w:pPr>
            <w:r>
              <w:rPr/>
              <w:t xml:space="preserve">238156</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2º CENTRO INTEGRADO DE ATENDIMENTO AO CIDADÃO - CENTRAL DE FLAGRANTES</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MUNIÇÃO</w:t>
            </w:r>
          </w:p>
        </w:tc>
        <w:tc>
          <w:tcPr/>
          <w:p>
            <w:pPr>
              <w:jc w:val="center"/>
            </w:pPr>
            <w:r>
              <w:rPr/>
              <w:t xml:space="preserve">2</w:t>
            </w:r>
          </w:p>
        </w:tc>
        <w:tc>
          <w:tcPr/>
          <w:p>
            <w:pPr>
              <w:jc w:val="center"/>
            </w:pPr>
            <w:r>
              <w:rPr/>
              <w:t xml:space="preserve">CARTUCHO</w:t>
            </w:r>
          </w:p>
        </w:tc>
        <w:tc>
          <w:tcPr/>
          <w:p>
            <w:pPr>
              <w:jc w:val="center"/>
            </w:pPr>
            <w:r>
              <w:rPr/>
              <w:t xml:space="preserve">CBC</w:t>
            </w:r>
          </w:p>
        </w:tc>
        <w:tc>
          <w:tcPr/>
          <w:p>
            <w:pPr>
              <w:jc w:val="center"/>
            </w:pPr>
            <w:r>
              <w:rPr/>
              <w:t xml:space="preserve">6662043</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65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70.50647820966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Pr>
        <w:pStyle w:val="justify"/>
      </w:pPr>
      <w:r>
        <w:rPr>
          <w:rFonts w:ascii="Arial" w:hAnsi="Arial" w:eastAsia="Arial" w:cs="Arial"/>
          <w:sz w:val="24"/>
          <w:szCs w:val="24"/>
          <w:b w:val="1"/>
          <w:bCs w:val="1"/>
        </w:rPr>
        <w:t xml:space="preserve">3.2 DOS CARTUCHOS </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um cartuchos </w:t>
      </w:r>
      <w:r>
        <w:rPr>
          <w:rFonts w:ascii="Arial" w:hAnsi="Arial" w:eastAsia="Arial" w:cs="Arial"/>
          <w:sz w:val="24"/>
          <w:szCs w:val="24"/>
          <w:b w:val="0"/>
          <w:bCs w:val="0"/>
        </w:rPr>
        <w:t xml:space="preserve"> próprios para uso em armas de fogo, integralmente descritos no quadro a seguir:</w:t>
      </w:r>
      <w:br/>
    </w:p>
    <w:tbl>
      <w:tblGrid>
        <w:gridCol w:w="450" w:type="dxa"/>
        <w:gridCol w:w="400" w:type="dxa"/>
        <w:gridCol w:w="1100" w:type="dxa"/>
        <w:gridCol w:w="1187" w:type="dxa"/>
        <w:gridCol w:w="1550" w:type="dxa"/>
        <w:gridCol w:w="1200" w:type="dxa"/>
        <w:gridCol w:w="140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4 – DESCRIÇÃO DO(S) CARTUCHO(S) INTACTOS</w:t>
            </w:r>
          </w:p>
        </w:tc>
      </w:tr>
      <w:tr>
        <w:trPr>
          <w:trHeight w:val="10" w:hRule="atLeast"/>
        </w:trPr>
        <w:tc>
          <w:tcPr>
            <w:tcW w:w="450" w:type="dxa"/>
          </w:tcPr>
          <w:p>
            <w:pPr>
              <w:jc w:val="center"/>
            </w:pPr>
            <w:r>
              <w:rPr>
                <w:b w:val="1"/>
                <w:bCs w:val="1"/>
              </w:rPr>
              <w:t xml:space="preserve">Item</w:t>
            </w:r>
          </w:p>
        </w:tc>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550" w:type="dxa"/>
          </w:tcPr>
          <w:p>
            <w:pPr>
              <w:jc w:val="center"/>
            </w:pPr>
            <w:r>
              <w:rPr>
                <w:b w:val="1"/>
                <w:bCs w:val="1"/>
              </w:rPr>
              <w:t xml:space="preserve">Procedência</w:t>
            </w:r>
          </w:p>
        </w:tc>
        <w:tc>
          <w:tcPr>
            <w:tcW w:w="1200" w:type="dxa"/>
          </w:tcPr>
          <w:p>
            <w:pPr>
              <w:jc w:val="center"/>
            </w:pPr>
            <w:r>
              <w:rPr>
                <w:b w:val="1"/>
                <w:bCs w:val="1"/>
              </w:rPr>
              <w:t xml:space="preserve">Espoleta</w:t>
            </w:r>
          </w:p>
        </w:tc>
        <w:tc>
          <w:tcPr>
            <w:tcW w:w="140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1</w:t>
            </w:r>
          </w:p>
        </w:tc>
        <w:tc>
          <w:tcPr>
            <w:tcW w:w="400" w:type="dxa"/>
          </w:tcPr>
          <w:p>
            <w:pPr>
              <w:jc w:val="center"/>
            </w:pPr>
            <w:r>
              <w:rPr/>
              <w:t xml:space="preserve">1</w:t>
            </w:r>
          </w:p>
        </w:tc>
        <w:tc>
          <w:tcPr>
            <w:tcW w:w="1100" w:type="dxa"/>
          </w:tcPr>
          <w:p>
            <w:pPr>
              <w:jc w:val="center"/>
            </w:pPr>
            <w:r>
              <w:rPr/>
              <w:t xml:space="preserve">.38 SPECIAL</w:t>
            </w:r>
          </w:p>
        </w:tc>
        <w:tc>
          <w:tcPr>
            <w:tcW w:w="1187" w:type="dxa"/>
          </w:tcPr>
          <w:p>
            <w:pPr>
              <w:jc w:val="center"/>
            </w:pPr>
            <w:r>
              <w:rPr/>
              <w:t xml:space="preserve">CBC</w:t>
            </w:r>
          </w:p>
        </w:tc>
        <w:tc>
          <w:tcPr>
            <w:tcW w:w="1600" w:type="dxa"/>
          </w:tcPr>
          <w:p>
            <w:pPr>
              <w:jc w:val="center"/>
            </w:pPr>
            <w:r>
              <w:rPr/>
              <w:t xml:space="preserve">BRASILEIRA</w:t>
            </w:r>
          </w:p>
        </w:tc>
        <w:tc>
          <w:tcPr>
            <w:tcW w:w="1100" w:type="dxa"/>
          </w:tcPr>
          <w:p>
            <w:pPr>
              <w:jc w:val="center"/>
            </w:pPr>
            <w:r>
              <w:rPr/>
              <w:t xml:space="preserve">LATONADA</w:t>
            </w:r>
          </w:p>
        </w:tc>
        <w:tc>
          <w:tcPr>
            <w:tcW w:w="140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CHOG Chumbo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arma fornecida por este Instituto</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do(s) Cartucho(s) INTACTOS Lacre 6662043</w:t>
            </w:r>
          </w:p>
        </w:tc>
      </w:tr>
      <w:tr>
        <w:trPr>
          <w:trHeight w:val="10" w:hRule="atLeast"/>
        </w:trPr>
        <w:tc>
          <w:tcPr/>
          <w:p>
            <w:pPr>
              <w:jc w:val="center"/>
            </w:pPr>
            <w:r>
              <w:pict>
                <v:shape type="#_x0000_t75" style="width:220pt; height:22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Base-Cartucho(s) calibre .38 SPECIAL</w:t>
            </w:r>
          </w:p>
        </w:tc>
        <w:tc>
          <w:tcPr/>
          <w:p>
            <w:pPr>
              <w:jc w:val="center"/>
            </w:pPr>
            <w:r>
              <w:pict>
                <v:shape type="#_x0000_t75" style="width:220pt; height:22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Lateral-Cartucho(s) calibre .38 SPECIAL</w:t>
            </w:r>
          </w:p>
        </w:tc>
      </w:tr>
    </w:tbl>
    <w:p/>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um cartuchos </w:t>
      </w:r>
      <w:r>
        <w:rPr>
          <w:rFonts w:ascii="Arial" w:hAnsi="Arial" w:eastAsia="Arial" w:cs="Arial"/>
          <w:sz w:val="24"/>
          <w:szCs w:val="24"/>
          <w:b w:val="0"/>
          <w:bCs w:val="0"/>
        </w:rPr>
        <w:t xml:space="preserve"> próprios para uso em armas de fogo, integralmente descritos no quadro a seguir:</w:t>
      </w:r>
      <w:br/>
    </w:p>
    <w:tbl>
      <w:tblGrid>
        <w:gridCol w:w="450" w:type="dxa"/>
        <w:gridCol w:w="400" w:type="dxa"/>
        <w:gridCol w:w="1100" w:type="dxa"/>
        <w:gridCol w:w="1187" w:type="dxa"/>
        <w:gridCol w:w="1550" w:type="dxa"/>
        <w:gridCol w:w="1200" w:type="dxa"/>
        <w:gridCol w:w="140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 INTACTOS</w:t>
            </w:r>
          </w:p>
        </w:tc>
      </w:tr>
      <w:tr>
        <w:trPr>
          <w:trHeight w:val="10" w:hRule="atLeast"/>
        </w:trPr>
        <w:tc>
          <w:tcPr>
            <w:tcW w:w="450" w:type="dxa"/>
          </w:tcPr>
          <w:p>
            <w:pPr>
              <w:jc w:val="center"/>
            </w:pPr>
            <w:r>
              <w:rPr>
                <w:b w:val="1"/>
                <w:bCs w:val="1"/>
              </w:rPr>
              <w:t xml:space="preserve">Item</w:t>
            </w:r>
          </w:p>
        </w:tc>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550" w:type="dxa"/>
          </w:tcPr>
          <w:p>
            <w:pPr>
              <w:jc w:val="center"/>
            </w:pPr>
            <w:r>
              <w:rPr>
                <w:b w:val="1"/>
                <w:bCs w:val="1"/>
              </w:rPr>
              <w:t xml:space="preserve">Procedência</w:t>
            </w:r>
          </w:p>
        </w:tc>
        <w:tc>
          <w:tcPr>
            <w:tcW w:w="1200" w:type="dxa"/>
          </w:tcPr>
          <w:p>
            <w:pPr>
              <w:jc w:val="center"/>
            </w:pPr>
            <w:r>
              <w:rPr>
                <w:b w:val="1"/>
                <w:bCs w:val="1"/>
              </w:rPr>
              <w:t xml:space="preserve">Espoleta</w:t>
            </w:r>
          </w:p>
        </w:tc>
        <w:tc>
          <w:tcPr>
            <w:tcW w:w="140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2</w:t>
            </w:r>
          </w:p>
        </w:tc>
        <w:tc>
          <w:tcPr>
            <w:tcW w:w="400" w:type="dxa"/>
          </w:tcPr>
          <w:p>
            <w:pPr>
              <w:jc w:val="center"/>
            </w:pPr>
            <w:r>
              <w:rPr/>
              <w:t xml:space="preserve">1</w:t>
            </w:r>
          </w:p>
        </w:tc>
        <w:tc>
          <w:tcPr>
            <w:tcW w:w="1100" w:type="dxa"/>
          </w:tcPr>
          <w:p>
            <w:pPr>
              <w:jc w:val="center"/>
            </w:pPr>
            <w:r>
              <w:rPr/>
              <w:t xml:space="preserve">.38 SPECIAL</w:t>
            </w:r>
          </w:p>
        </w:tc>
        <w:tc>
          <w:tcPr>
            <w:tcW w:w="1187" w:type="dxa"/>
          </w:tcPr>
          <w:p>
            <w:pPr>
              <w:jc w:val="center"/>
            </w:pPr>
            <w:r>
              <w:rPr/>
              <w:t xml:space="preserve">CBC</w:t>
            </w:r>
          </w:p>
        </w:tc>
        <w:tc>
          <w:tcPr>
            <w:tcW w:w="1600" w:type="dxa"/>
          </w:tcPr>
          <w:p>
            <w:pPr>
              <w:jc w:val="center"/>
            </w:pPr>
            <w:r>
              <w:rPr/>
              <w:t xml:space="preserve">BRASILEIRA</w:t>
            </w:r>
          </w:p>
        </w:tc>
        <w:tc>
          <w:tcPr>
            <w:tcW w:w="1100" w:type="dxa"/>
          </w:tcPr>
          <w:p>
            <w:pPr>
              <w:jc w:val="center"/>
            </w:pPr>
            <w:r>
              <w:rPr/>
              <w:t xml:space="preserve">LATONADA</w:t>
            </w:r>
          </w:p>
        </w:tc>
        <w:tc>
          <w:tcPr>
            <w:tcW w:w="1400" w:type="dxa"/>
          </w:tcPr>
          <w:p>
            <w:pPr>
              <w:jc w:val="center"/>
            </w:pPr>
            <w:r>
              <w:rPr/>
              <w:t xml:space="preserve">LATONADO</w:t>
            </w:r>
          </w:p>
          <w:p>
            <w:pPr>
              <w:jc w:val="center"/>
            </w:pPr>
            <w:r>
              <w:rPr/>
              <w:t xml:space="preserve"/>
            </w:r>
          </w:p>
        </w:tc>
        <w:tc>
          <w:tcPr>
            <w:tcW w:w="820" w:type="dxa"/>
          </w:tcPr>
          <w:p>
            <w:pPr>
              <w:jc w:val="center"/>
            </w:pPr>
            <w:r>
              <w:rPr/>
              <w:t xml:space="preserve">EPP</w:t>
            </w:r>
          </w:p>
        </w:tc>
        <w:tc>
          <w:tcPr>
            <w:tcW w:w="1250" w:type="dxa"/>
          </w:tcPr>
          <w:p>
            <w:pPr>
              <w:jc w:val="center"/>
            </w:pPr>
            <w:r>
              <w:rPr/>
              <w:t xml:space="preserve">INTACTO</w:t>
            </w:r>
          </w:p>
          <w:p>
            <w:pPr>
              <w:jc w:val="center"/>
            </w:pPr>
            <w:r>
              <w:rPr/>
              <w:t xml:space="preserve">NTA</w:t>
            </w:r>
          </w:p>
        </w:tc>
      </w:tr>
      <w:tr>
        <w:trPr>
          <w:trHeight w:val="10" w:hRule="atLeast"/>
        </w:trPr>
        <w:tc>
          <w:tcPr/>
          <w:p>
            <w:pPr/>
            <w:r>
              <w:rPr>
                <w:sz w:val="18"/>
                <w:szCs w:val="18"/>
                <w:b w:val="1"/>
                <w:bCs w:val="1"/>
              </w:rPr>
              <w:t xml:space="preserve">Legenda:</w:t>
            </w:r>
          </w:p>
          <w:p>
            <w:pPr/>
            <w:r>
              <w:rPr>
                <w:sz w:val="16"/>
                <w:szCs w:val="16"/>
                <w:b w:val="0"/>
                <w:bCs w:val="0"/>
              </w:rPr>
              <w:t xml:space="preserve">EPP Encamisado Ponta Plana</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cartucho(s) item 1 encontrava(m)-se eficiente(s) para a realização de tiros.</w:t>
      </w:r>
    </w:p>
    <w:p>
      <w:pPr/>
      <w:r>
        <w:rPr>
          <w:rFonts w:ascii="Arial" w:hAnsi="Arial" w:eastAsia="Arial" w:cs="Arial"/>
          <w:sz w:val="24"/>
          <w:szCs w:val="24"/>
          <w:b w:val="0"/>
          <w:bCs w:val="0"/>
        </w:rPr>
        <w:t xml:space="preserve">•   cartucho(s) item 2 encontrava(m)-se eficiente(s) para a realização de tiros.</w:t>
      </w:r>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Márcio Santos Aleixo</w:t>
            </w:r>
          </w:p>
          <w:p>
            <w:pPr>
              <w:jc w:val="center"/>
            </w:pPr>
            <w:r>
              <w:rPr>
                <w:sz w:val="28"/>
                <w:szCs w:val="28"/>
                <w:b w:val="1"/>
                <w:bCs w:val="1"/>
              </w:rPr>
              <w:t xml:space="preserve">Perito(a) Criminal – Seção de Balística Forense</w:t>
            </w:r>
          </w:p>
          <w:p>
            <w:pPr>
              <w:jc w:val="center"/>
            </w:pPr>
            <w:r>
              <w:rPr>
                <w:sz w:val="28"/>
                <w:szCs w:val="28"/>
                <w:b w:val="1"/>
                <w:bCs w:val="1"/>
              </w:rPr>
              <w:t xml:space="preserve">UETC Curitiba – Polícia Científica do Paraná</w:t>
            </w:r>
          </w:p>
        </w:tc>
      </w:tr>
    </w:tbl>
    <w:sectPr>
      <w:headerReference w:type="default" r:id="rId11"/>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103.992/2023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2025-03-10T11:54:25+00:00</dcterms:created>
  <dcterms:modified xsi:type="dcterms:W3CDTF">2025-03-10T11:54:25+00:00</dcterms:modified>
</cp:coreProperties>
</file>

<file path=docProps/custom.xml><?xml version="1.0" encoding="utf-8"?>
<Properties xmlns="http://schemas.openxmlformats.org/officeDocument/2006/custom-properties" xmlns:vt="http://schemas.openxmlformats.org/officeDocument/2006/docPropsVTypes"/>
</file>