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cinco dias do mês de fevereiro do ano de dois mil e vinte e cinco, nesta cidade de Cascavel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GISELY VAZ GIULIANI SCHELLE</w:t>
      </w:r>
      <w:r>
        <w:rPr>
          <w:rFonts w:ascii="Arial" w:hAnsi="Arial" w:eastAsia="Arial" w:cs="Arial"/>
          <w:sz w:val="24"/>
          <w:szCs w:val="24"/>
          <w:b w:val="0"/>
          <w:bCs w:val="0"/>
        </w:rPr>
        <w:t xml:space="preserve">, para proceder ao exame dos materiais abaixo discriminados recebidos nesta Seção em 03/01/2024</w:t>
      </w:r>
      <w:r>
        <w:rPr>
          <w:rFonts w:ascii="Arial" w:hAnsi="Arial" w:eastAsia="Arial" w:cs="Arial"/>
          <w:sz w:val="24"/>
          <w:szCs w:val="24"/>
          <w:b w:val="0"/>
          <w:bCs w:val="0"/>
        </w:rPr>
        <w:t xml:space="preserve"> a fim de ser atendida solicitação contida no Ofício nº 398/2023, datado de 03/01/2024, oriundo da Delegacia de Guaraniaçu.</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VALMIR DA ROCHA COUTO</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20/12/2023</w:t>
            </w:r>
          </w:p>
        </w:tc>
        <w:tc>
          <w:tcPr>
            <w:tcW w:w="1000" w:type="dxa"/>
          </w:tcPr>
          <w:p>
            <w:pPr>
              <w:jc w:val="center"/>
            </w:pPr>
            <w:r>
              <w:rPr>
                <w:b w:val="1"/>
                <w:bCs w:val="1"/>
              </w:rPr>
              <w:t xml:space="preserve">Local:</w:t>
            </w:r>
          </w:p>
        </w:tc>
        <w:tc>
          <w:tcPr>
            <w:tcW w:w="3050" w:type="dxa"/>
          </w:tcPr>
          <w:p>
            <w:pPr>
              <w:jc w:val="center"/>
            </w:pPr>
            <w:r>
              <w:rPr/>
              <w:t xml:space="preserve">GUARANIAÇU</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1450099/2023</w:t>
            </w:r>
          </w:p>
        </w:tc>
        <w:tc>
          <w:tcPr>
            <w:tcW w:w="1000" w:type="dxa"/>
          </w:tcPr>
          <w:p>
            <w:pPr>
              <w:jc w:val="center"/>
            </w:pPr>
            <w:r>
              <w:rPr>
                <w:b w:val="1"/>
                <w:bCs w:val="1"/>
              </w:rPr>
              <w:t xml:space="preserve">Nº do IP ONLINE:</w:t>
            </w:r>
          </w:p>
        </w:tc>
        <w:tc>
          <w:tcPr>
            <w:tcW w:w="3050" w:type="dxa"/>
          </w:tcPr>
          <w:p>
            <w:pPr>
              <w:jc w:val="center"/>
            </w:pPr>
            <w:r>
              <w:rPr/>
              <w:t xml:space="preserve">337674/2023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DE GUARANIAÇU</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ESPINGARDA</w:t>
            </w:r>
          </w:p>
        </w:tc>
        <w:tc>
          <w:tcPr/>
          <w:p>
            <w:pPr>
              <w:jc w:val="center"/>
            </w:pPr>
            <w:r>
              <w:rPr/>
              <w:t xml:space="preserve">ESPINGARDA CALIBRE 28 GA</w:t>
            </w:r>
          </w:p>
        </w:tc>
        <w:tc>
          <w:tcPr/>
          <w:p>
            <w:pPr>
              <w:jc w:val="center"/>
            </w:pPr>
            <w:r>
              <w:rPr/>
              <w:t xml:space="preserve">0004304</w:t>
            </w:r>
          </w:p>
        </w:tc>
      </w:tr>
      <w:tr>
        <w:trPr>
          <w:trHeight w:val="10" w:hRule="atLeast"/>
          <w:tblHeader w:val="1"/>
        </w:trPr>
        <w:tc>
          <w:tcPr/>
          <w:p>
            <w:pPr>
              <w:jc w:val="center"/>
            </w:pPr>
            <w:r>
              <w:rPr/>
              <w:t xml:space="preserve">2</w:t>
            </w:r>
          </w:p>
        </w:tc>
        <w:tc>
          <w:tcPr/>
          <w:p>
            <w:pPr>
              <w:jc w:val="center"/>
            </w:pPr>
            <w:r>
              <w:rPr/>
              <w:t xml:space="preserve">ARMA</w:t>
            </w:r>
          </w:p>
        </w:tc>
        <w:tc>
          <w:tcPr/>
          <w:p>
            <w:pPr>
              <w:jc w:val="center"/>
            </w:pPr>
            <w:r>
              <w:rPr/>
              <w:t xml:space="preserve">1</w:t>
            </w:r>
          </w:p>
        </w:tc>
        <w:tc>
          <w:tcPr/>
          <w:p>
            <w:pPr>
              <w:jc w:val="center"/>
            </w:pPr>
            <w:r>
              <w:rPr/>
              <w:t xml:space="preserve">CARABINA</w:t>
            </w:r>
          </w:p>
        </w:tc>
        <w:tc>
          <w:tcPr/>
          <w:p>
            <w:pPr>
              <w:jc w:val="center"/>
            </w:pPr>
            <w:r>
              <w:rPr/>
              <w:t xml:space="preserve">ESPINGARDA CALIBRE .22</w:t>
            </w:r>
          </w:p>
        </w:tc>
        <w:tc>
          <w:tcPr/>
          <w:p>
            <w:pPr>
              <w:jc w:val="center"/>
            </w:pPr>
            <w:r>
              <w:rPr/>
              <w:t xml:space="preserve">0004306</w:t>
            </w:r>
          </w:p>
        </w:tc>
      </w:tr>
      <w:tr>
        <w:trPr>
          <w:trHeight w:val="10" w:hRule="atLeast"/>
          <w:tblHeader w:val="1"/>
        </w:trPr>
        <w:tc>
          <w:tcPr/>
          <w:p>
            <w:pPr>
              <w:jc w:val="center"/>
            </w:pPr>
            <w:r>
              <w:rPr/>
              <w:t xml:space="preserve">3</w:t>
            </w:r>
          </w:p>
        </w:tc>
        <w:tc>
          <w:tcPr/>
          <w:p>
            <w:pPr>
              <w:jc w:val="center"/>
            </w:pPr>
            <w:r>
              <w:rPr/>
              <w:t xml:space="preserve">ARMA</w:t>
            </w:r>
          </w:p>
        </w:tc>
        <w:tc>
          <w:tcPr/>
          <w:p>
            <w:pPr>
              <w:jc w:val="center"/>
            </w:pPr>
            <w:r>
              <w:rPr/>
              <w:t xml:space="preserve">1</w:t>
            </w:r>
          </w:p>
        </w:tc>
        <w:tc>
          <w:tcPr/>
          <w:p>
            <w:pPr>
              <w:jc w:val="center"/>
            </w:pPr>
            <w:r>
              <w:rPr/>
              <w:t xml:space="preserve">CARABINA</w:t>
            </w:r>
          </w:p>
        </w:tc>
        <w:tc>
          <w:tcPr/>
          <w:p>
            <w:pPr>
              <w:jc w:val="center"/>
            </w:pPr>
            <w:r>
              <w:rPr/>
              <w:t xml:space="preserve"/>
            </w:r>
          </w:p>
        </w:tc>
        <w:tc>
          <w:tcPr/>
          <w:p>
            <w:pPr>
              <w:jc w:val="center"/>
            </w:pPr>
            <w:r>
              <w:rPr/>
              <w:t xml:space="preserve">0004305</w:t>
            </w:r>
          </w:p>
        </w:tc>
      </w:tr>
      <w:tr>
        <w:trPr>
          <w:trHeight w:val="10" w:hRule="atLeast"/>
          <w:tblHeader w:val="1"/>
        </w:trPr>
        <w:tc>
          <w:tcPr/>
          <w:p>
            <w:pPr>
              <w:jc w:val="center"/>
            </w:pPr>
            <w:r>
              <w:rPr/>
              <w:t xml:space="preserve">4</w:t>
            </w:r>
          </w:p>
        </w:tc>
        <w:tc>
          <w:tcPr/>
          <w:p>
            <w:pPr>
              <w:jc w:val="center"/>
            </w:pPr>
            <w:r>
              <w:rPr/>
              <w:t xml:space="preserve">MUNIÇÃO</w:t>
            </w:r>
          </w:p>
        </w:tc>
        <w:tc>
          <w:tcPr/>
          <w:p>
            <w:pPr>
              <w:jc w:val="center"/>
            </w:pPr>
            <w:r>
              <w:rPr/>
              <w:t xml:space="preserve">10</w:t>
            </w:r>
          </w:p>
        </w:tc>
        <w:tc>
          <w:tcPr/>
          <w:p>
            <w:pPr>
              <w:jc w:val="center"/>
            </w:pPr>
            <w:r>
              <w:rPr/>
              <w:t xml:space="preserve">CARTUCHO</w:t>
            </w:r>
          </w:p>
        </w:tc>
        <w:tc>
          <w:tcPr/>
          <w:p>
            <w:pPr>
              <w:jc w:val="center"/>
            </w:pPr>
            <w:r>
              <w:rPr/>
              <w:t xml:space="preserve">CBC</w:t>
            </w:r>
          </w:p>
        </w:tc>
        <w:tc>
          <w:tcPr/>
          <w:p>
            <w:pPr>
              <w:jc w:val="center"/>
            </w:pPr>
            <w:r>
              <w:rPr/>
              <w:t xml:space="preserve">0004307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NÃO APARENTE  – LACRE DE ENTRADA 0004304</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Espingarda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28GA</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28461</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45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103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Espingarda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2 -DA ARMA AF-B - NÃO APARENTE  – LACRE DE ENTRADA 0004306</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6 – Descrição da Carabina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NÃO APARENTE</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45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ONZE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MADEIRA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103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Carabina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Número de série</w:t>
            </w:r>
          </w:p>
        </w:tc>
      </w:tr>
    </w:tbl>
    <w:p/>
    <w:p/>
    <w:p>
      <w:pPr>
        <w:pStyle w:val="justify"/>
      </w:pPr>
      <w:r>
        <w:rPr>
          <w:rFonts w:ascii="Arial" w:hAnsi="Arial" w:eastAsia="Arial" w:cs="Arial"/>
          <w:sz w:val="24"/>
          <w:szCs w:val="24"/>
          <w:b w:val="1"/>
          <w:bCs w:val="1"/>
        </w:rPr>
        <w:t xml:space="preserve">3. 1. 3 -DA ARMA AF-C - NÃO APARENTE  – LACRE DE ENTRADA 0004305</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da Carabina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NÃO APARENTE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.22 LR</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NÃO APARENTE</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UNITÁRIO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43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ONZE</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MECANISMOS EMBUTIDOS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AÇÃO SIMPLES</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110 cm   </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RUIM</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Submetida esta arma de fogo a prova de disparo foi observado o funcionamento dos seus mecanismos, porém a mesma não percutiu eficientemente os estojos a fim de deflagrar a munição, não estando apta para realização de disparos, podendo ainda ser utilizada como instrumento contundente e/ou de intimidação.</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9 -Tomadas fotográficas- Carabina</w:t>
            </w:r>
          </w:p>
        </w:tc>
      </w:tr>
      <w:tr>
        <w:trPr>
          <w:trHeight w:val="10" w:hRule="atLeast"/>
          <w:cantSplit w:val="1"/>
        </w:trPr>
        <w:tc>
          <w:tcPr/>
          <w:p>
            <w:pPr>
              <w:jc w:val="center"/>
            </w:pPr>
            <w:r>
              <w:pict>
                <v:shape type="#_x0000_t75" style="width:450pt; height:250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Vista lateral direita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Vista lateral esquerda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dez cartuchos </w:t>
      </w:r>
      <w:r>
        <w:rPr>
          <w:rFonts w:ascii="Arial" w:hAnsi="Arial" w:eastAsia="Arial" w:cs="Arial"/>
          <w:sz w:val="24"/>
          <w:szCs w:val="24"/>
          <w:b w:val="0"/>
          <w:bCs w:val="0"/>
        </w:rPr>
        <w:t xml:space="preserve"> próprios para uso em armas de fogo, integralmente descritos no quadro a seguir:</w:t>
      </w:r>
      <w:br/>
    </w:p>
    <w:tbl>
      <w:tblGrid>
        <w:gridCol w:w="400" w:type="dxa"/>
        <w:gridCol w:w="1100" w:type="dxa"/>
        <w:gridCol w:w="1187" w:type="dxa"/>
        <w:gridCol w:w="1600" w:type="dxa"/>
        <w:gridCol w:w="1200" w:type="dxa"/>
        <w:gridCol w:w="155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10 – DESCRIÇÃO DOS CARTUCHOS</w:t>
            </w:r>
          </w:p>
        </w:tc>
      </w:tr>
      <w:tr>
        <w:trPr>
          <w:trHeight w:val="10" w:hRule="atLeast"/>
        </w:trPr>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600" w:type="dxa"/>
          </w:tcPr>
          <w:p>
            <w:pPr>
              <w:jc w:val="center"/>
            </w:pPr>
            <w:r>
              <w:rPr>
                <w:b w:val="1"/>
                <w:bCs w:val="1"/>
              </w:rPr>
              <w:t xml:space="preserve">Procedência</w:t>
            </w:r>
          </w:p>
        </w:tc>
        <w:tc>
          <w:tcPr>
            <w:tcW w:w="1200" w:type="dxa"/>
          </w:tcPr>
          <w:p>
            <w:pPr>
              <w:jc w:val="center"/>
            </w:pPr>
            <w:r>
              <w:rPr>
                <w:b w:val="1"/>
                <w:bCs w:val="1"/>
              </w:rPr>
              <w:t xml:space="preserve">Espoleta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5</w:t>
            </w:r>
          </w:p>
        </w:tc>
        <w:tc>
          <w:tcPr>
            <w:tcW w:w="1100" w:type="dxa"/>
          </w:tcPr>
          <w:p>
            <w:pPr>
              <w:jc w:val="center"/>
            </w:pPr>
            <w:r>
              <w:rPr/>
              <w:t xml:space="preserve">28GA</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BALINS MULTIPLOS</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5</w:t>
            </w:r>
          </w:p>
        </w:tc>
        <w:tc>
          <w:tcPr>
            <w:tcW w:w="1100" w:type="dxa"/>
          </w:tcPr>
          <w:p>
            <w:pPr>
              <w:jc w:val="center"/>
            </w:pPr>
            <w:r>
              <w:rPr/>
              <w:t xml:space="preserve">28GA</w:t>
            </w:r>
          </w:p>
        </w:tc>
        <w:tc>
          <w:tcPr>
            <w:tcW w:w="1187" w:type="dxa"/>
          </w:tcPr>
          <w:p>
            <w:pPr>
              <w:jc w:val="center"/>
            </w:pPr>
            <w:r>
              <w:rPr/>
              <w:t xml:space="preserve">CBC</w:t>
            </w:r>
          </w:p>
        </w:tc>
        <w:tc>
          <w:tcPr>
            <w:tcW w:w="1600" w:type="dxa"/>
          </w:tcPr>
          <w:p>
            <w:pPr>
              <w:jc w:val="center"/>
            </w:pPr>
            <w:r>
              <w:rPr/>
              <w:t xml:space="preserve">BRASILEIRA</w:t>
            </w:r>
          </w:p>
        </w:tc>
        <w:tc>
          <w:tcPr>
            <w:tcW w:w="1200" w:type="dxa"/>
          </w:tcPr>
          <w:p>
            <w:pPr>
              <w:jc w:val="center"/>
            </w:pPr>
            <w:r>
              <w:rPr/>
              <w:t xml:space="preserve">NIQUELADA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BALINS MULTIPLOS</w:t>
            </w:r>
          </w:p>
        </w:tc>
        <w:tc>
          <w:tcPr>
            <w:tcW w:w="1250"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11 Tomada(s) fotográfica(s) Cartucho(s) Lacre 0004307</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14" o:title=""/>
                </v:shape>
              </w:pict>
            </w:r>
          </w:p>
          <w:p>
            <w:pPr>
              <w:jc w:val="center"/>
            </w:pPr>
            <w:r>
              <w:rPr>
                <w:b w:val="1"/>
                <w:bCs w:val="1"/>
              </w:rPr>
              <w:t xml:space="preserve">Base-Cartucho(s) calibre 28GA</w: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15" o:title=""/>
                </v:shape>
              </w:pict>
            </w:r>
          </w:p>
          <w:p>
            <w:pPr>
              <w:jc w:val="center"/>
            </w:pPr>
            <w:r>
              <w:rPr>
                <w:b w:val="1"/>
                <w:bCs w:val="1"/>
              </w:rPr>
              <w:t xml:space="preserve">Lateral-Cartucho(s) calibre 28GA</w:t>
            </w:r>
          </w:p>
        </w:tc>
      </w:tr>
    </w:tbl>
    <w:p/>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Arma AF-B encontrava-se eficiente para a realização de tiros.</w:t>
      </w:r>
    </w:p>
    <w:p>
      <w:pPr/>
      <w:r>
        <w:rPr>
          <w:rFonts w:ascii="Arial" w:hAnsi="Arial" w:eastAsia="Arial" w:cs="Arial"/>
          <w:sz w:val="24"/>
          <w:szCs w:val="24"/>
          <w:b w:val="0"/>
          <w:bCs w:val="0"/>
        </w:rPr>
        <w:t xml:space="preserve">•   Arma AF-C encontrava-se ineficiente para a realização de tiros.</w:t>
      </w:r>
    </w:p>
    <w:p>
      <w:pPr/>
      <w:r>
        <w:rPr>
          <w:rFonts w:ascii="Arial" w:hAnsi="Arial" w:eastAsia="Arial" w:cs="Arial"/>
          <w:sz w:val="24"/>
          <w:szCs w:val="24"/>
          <w:b w:val="0"/>
          <w:bCs w:val="0"/>
        </w:rPr>
        <w:t xml:space="preserve">•   cartuchos item 4 encontravam-se eficientes para a realização de tiros.</w:t>
      </w:r>
    </w:p>
    <w:p>
      <w:pPr/>
      <w:r>
        <w:rPr>
          <w:rFonts w:ascii="Arial" w:hAnsi="Arial" w:eastAsia="Arial" w:cs="Arial"/>
          <w:sz w:val="24"/>
          <w:szCs w:val="24"/>
          <w:b w:val="0"/>
          <w:bCs w:val="0"/>
        </w:rPr>
        <w:t xml:space="preserve">•   cartuchos item 5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L230469723 (Arma AF-A), nº L230469724 (Arma AF-B), nº L230469722 (Arma AF-C),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GISELY VAZ GIULIANI SCHELLE</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Cascavel – Polícia Científica do Paraná</w:t>
            </w:r>
          </w:p>
        </w:tc>
      </w:tr>
    </w:tbl>
    <w:sectPr>
      <w:headerReference w:type="default" r:id="rId16"/>
      <w:footerReference w:type="default" r:id="rId17"/>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1205/2024</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image" Target="media/section_image8.png"/><Relationship Id="rId15" Type="http://schemas.openxmlformats.org/officeDocument/2006/relationships/image" Target="media/section_image9.png"/><Relationship Id="rId16" Type="http://schemas.openxmlformats.org/officeDocument/2006/relationships/header" Target="header1.xml"/><Relationship Id="rId1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2025-02-19T18:36:29+00:00</dcterms:created>
  <dcterms:modified xsi:type="dcterms:W3CDTF">2025-02-19T18:36:29+00:00</dcterms:modified>
</cp:coreProperties>
</file>

<file path=docProps/custom.xml><?xml version="1.0" encoding="utf-8"?>
<Properties xmlns="http://schemas.openxmlformats.org/officeDocument/2006/custom-properties" xmlns:vt="http://schemas.openxmlformats.org/officeDocument/2006/docPropsVTypes"/>
</file>