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onze dias do mês de fevereiro do ano de dois mil e vinte e cinco, nesta cidade de Cascavel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GISELY VAZ GIULIANI SCHELLE</w:t>
      </w:r>
      <w:r>
        <w:rPr>
          <w:rFonts w:ascii="Arial" w:hAnsi="Arial" w:eastAsia="Arial" w:cs="Arial"/>
          <w:sz w:val="24"/>
          <w:szCs w:val="24"/>
          <w:b w:val="0"/>
          <w:bCs w:val="0"/>
        </w:rPr>
        <w:t xml:space="preserve">, para proceder ao exame dos materiais abaixo discriminados recebidos nesta Seção em 03/02/2025</w:t>
      </w:r>
      <w:r>
        <w:rPr>
          <w:rFonts w:ascii="Arial" w:hAnsi="Arial" w:eastAsia="Arial" w:cs="Arial"/>
          <w:sz w:val="24"/>
          <w:szCs w:val="24"/>
          <w:b w:val="0"/>
          <w:bCs w:val="0"/>
        </w:rPr>
        <w:t xml:space="preserve"> a fim de ser atendida solicitação contida no Ofício nº 49/2025, datado de 03/02/2025, oriundo da 15. SUBDIVISAO POLICIAL.</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3000" w:type="dxa"/>
          </w:tcPr>
          <w:p>
            <w:pPr>
              <w:jc w:val="center"/>
            </w:pPr>
            <w:r>
              <w:rPr/>
              <w:t xml:space="preserve">JONAS COSTA RODRIGUES</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29/01/2025</w:t>
            </w:r>
          </w:p>
        </w:tc>
        <w:tc>
          <w:tcPr>
            <w:tcW w:w="1000" w:type="dxa"/>
          </w:tcPr>
          <w:p>
            <w:pPr>
              <w:jc w:val="center"/>
            </w:pPr>
            <w:r>
              <w:rPr>
                <w:b w:val="1"/>
                <w:bCs w:val="1"/>
              </w:rPr>
              <w:t xml:space="preserve">Local:</w:t>
            </w:r>
          </w:p>
        </w:tc>
        <w:tc>
          <w:tcPr>
            <w:tcW w:w="3050" w:type="dxa"/>
          </w:tcPr>
          <w:p>
            <w:pPr>
              <w:jc w:val="center"/>
            </w:pPr>
            <w:r>
              <w:rPr/>
              <w:t xml:space="preserve">CASCAVEL</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128413/2025</w:t>
            </w:r>
          </w:p>
        </w:tc>
        <w:tc>
          <w:tcPr>
            <w:tcW w:w="1000" w:type="dxa"/>
          </w:tcPr>
          <w:p>
            <w:pPr>
              <w:jc w:val="center"/>
            </w:pPr>
            <w:r>
              <w:rPr>
                <w:b w:val="1"/>
                <w:bCs w:val="1"/>
              </w:rPr>
              <w:t xml:space="preserve">Nº do IP ONLINE:</w:t>
            </w:r>
          </w:p>
        </w:tc>
        <w:tc>
          <w:tcPr>
            <w:tcW w:w="3050" w:type="dxa"/>
          </w:tcPr>
          <w:p>
            <w:pPr>
              <w:jc w:val="center"/>
            </w:pPr>
            <w:r>
              <w:rPr/>
              <w:t xml:space="preserve">32297/2025</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15. SUBDIVISAO POLICIAL</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PISTOLA</w:t>
            </w:r>
          </w:p>
        </w:tc>
        <w:tc>
          <w:tcPr/>
          <w:p>
            <w:pPr>
              <w:jc w:val="center"/>
            </w:pPr>
            <w:r>
              <w:rPr/>
              <w:t xml:space="preserve">PISTOLA SEM MARCA APARENTE CLIBRE .45</w:t>
            </w:r>
          </w:p>
        </w:tc>
        <w:tc>
          <w:tcPr/>
          <w:p>
            <w:pPr>
              <w:jc w:val="center"/>
            </w:pPr>
            <w:r>
              <w:rPr/>
              <w:t xml:space="preserve">0001988</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5</w:t>
            </w:r>
          </w:p>
        </w:tc>
        <w:tc>
          <w:tcPr/>
          <w:p>
            <w:pPr>
              <w:jc w:val="center"/>
            </w:pPr>
            <w:r>
              <w:rPr/>
              <w:t xml:space="preserve">CARTUCHO</w:t>
            </w:r>
          </w:p>
        </w:tc>
        <w:tc>
          <w:tcPr/>
          <w:p>
            <w:pPr>
              <w:jc w:val="center"/>
            </w:pPr>
            <w:r>
              <w:rPr/>
              <w:t xml:space="preserve">BLAZER</w:t>
            </w:r>
          </w:p>
        </w:tc>
        <w:tc>
          <w:tcPr/>
          <w:p>
            <w:pPr>
              <w:jc w:val="center"/>
            </w:pPr>
            <w:r>
              <w:rPr/>
              <w:t xml:space="preserve">0003315</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tbl>
      <w:tblGrid>
        <w:gridCol/>
        <w:gridCol/>
      </w:tblGrid>
      <w:tblPr>
        <w:tblStyle w:val="tabela2img"/>
      </w:tblPr>
      <w:tr>
        <w:trPr>
          <w:trHeight w:val="10" w:hRule="atLeast"/>
          <w:tblHeader w:val="1"/>
        </w:trPr>
        <w:tc>
          <w:tcPr>
            <w:shd w:val="clear" w:fill="d3d3d3"/>
          </w:tcPr>
          <w:p>
            <w:pPr>
              <w:jc w:val="center"/>
            </w:pPr>
            <w:r>
              <w:rPr>
                <w:b w:val="1"/>
                <w:bCs w:val="1"/>
              </w:rPr>
              <w:t xml:space="preserve">TABELA 4 – TOMADAS FOTOGRÁFICAS DA EMBALAGEM RECEBIDA 2</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BERSA Ballester-Molina – LACRE DE ENTRADA 0001988</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5 – Descrição da Pistola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BERSA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Ballester-Molina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.45ACP</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ARGENTINA</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SEMI-AUTOMÁTICO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12,0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SINISTRÓGIRO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SETE</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DIRETA COM PERCUTOR LANÇADO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AÇÃO SIMPLES</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ENVELOPADA</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21,5 cm ALTURA 13,5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17458/2025.</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6 -Tomadas fotográficas- Pistola</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3.2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cinco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7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5</w:t>
            </w:r>
          </w:p>
        </w:tc>
        <w:tc>
          <w:tcPr>
            <w:tcW w:w="1100" w:type="dxa"/>
          </w:tcPr>
          <w:p>
            <w:pPr>
              <w:jc w:val="center"/>
            </w:pPr>
            <w:r>
              <w:rPr/>
              <w:t xml:space="preserve">.45ACP</w:t>
            </w:r>
          </w:p>
        </w:tc>
        <w:tc>
          <w:tcPr>
            <w:tcW w:w="1187" w:type="dxa"/>
          </w:tcPr>
          <w:p>
            <w:pPr>
              <w:jc w:val="center"/>
            </w:pPr>
            <w:r>
              <w:rPr/>
              <w:t xml:space="preserve">BLAZER</w:t>
            </w:r>
          </w:p>
        </w:tc>
        <w:tc>
          <w:tcPr>
            <w:tcW w:w="1600" w:type="dxa"/>
          </w:tcPr>
          <w:p>
            <w:pPr>
              <w:jc w:val="center"/>
            </w:pPr>
            <w:r>
              <w:rPr/>
              <w:t xml:space="preserve">NORTE AMERICANA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ETOG</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ETOG Encamisado Total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e/ou utilizados no procedimento de coleta de padrão balístico abaixo citado. </w:t>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8 Tomada(s) fotográfica(s) Cartucho(s) Lacre 0003315</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4" o:title=""/>
                </v:shape>
              </w:pict>
            </w:r>
          </w:p>
          <w:p>
            <w:pPr>
              <w:jc w:val="center"/>
            </w:pPr>
            <w:r>
              <w:rPr>
                <w:b w:val="1"/>
                <w:bCs w:val="1"/>
              </w:rPr>
              <w:t xml:space="preserve">Base-Cartucho(s) calibre .45ACP</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5" o:title=""/>
                </v:shape>
              </w:pict>
            </w:r>
          </w:p>
          <w:p>
            <w:pPr>
              <w:jc w:val="center"/>
            </w:pPr>
            <w:r>
              <w:rPr>
                <w:b w:val="1"/>
                <w:bCs w:val="1"/>
              </w:rPr>
              <w:t xml:space="preserve">Lateral-Cartucho(s) calibre .45ACP</w:t>
            </w:r>
          </w:p>
        </w:tc>
      </w:tr>
    </w:tbl>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2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L220120281 (Arma AF-A),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GISELY VAZ GIULIANI SCHELLE</w:t>
            </w:r>
          </w:p>
          <w:p>
            <w:pPr>
              <w:jc w:val="center"/>
            </w:pPr>
            <w:r>
              <w:rPr>
                <w:sz w:val="28"/>
                <w:szCs w:val="28"/>
                <w:b w:val="1"/>
                <w:bCs w:val="1"/>
              </w:rPr>
              <w:t xml:space="preserve">Perito(a) Criminal – Seção de Balística Forense</w:t>
            </w:r>
          </w:p>
          <w:p>
            <w:pPr>
              <w:jc w:val="center"/>
            </w:pPr>
            <w:r>
              <w:rPr>
                <w:sz w:val="28"/>
                <w:szCs w:val="28"/>
                <w:b w:val="1"/>
                <w:bCs w:val="1"/>
              </w:rPr>
              <w:t xml:space="preserve">UETC Cascavel – Polícia Científica do Paraná</w:t>
            </w:r>
          </w:p>
        </w:tc>
      </w:tr>
    </w:tbl>
    <w:sectPr>
      <w:headerReference w:type="default" r:id="rId16"/>
      <w:footerReference w:type="default" r:id="rId17"/>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12640/2025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image" Target="media/section_image8.png"/><Relationship Id="rId15" Type="http://schemas.openxmlformats.org/officeDocument/2006/relationships/image" Target="media/section_image9.png"/><Relationship Id="rId16" Type="http://schemas.openxmlformats.org/officeDocument/2006/relationships/header" Target="header1.xml"/><Relationship Id="rId1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2025-02-13T20:27:11+00:00</dcterms:created>
  <dcterms:modified xsi:type="dcterms:W3CDTF">2025-02-13T20:27:11+00:00</dcterms:modified>
</cp:coreProperties>
</file>

<file path=docProps/custom.xml><?xml version="1.0" encoding="utf-8"?>
<Properties xmlns="http://schemas.openxmlformats.org/officeDocument/2006/custom-properties" xmlns:vt="http://schemas.openxmlformats.org/officeDocument/2006/docPropsVTypes"/>
</file>