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trinta e um dias do mês de janeiro do ano de dois mil e vinte e cinco, nesta cidade de Foz do Iguaçu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FABIANO FERREIRA DO AMARAL SCHMIDT</w:t>
      </w:r>
      <w:r>
        <w:rPr>
          <w:rFonts w:ascii="Arial" w:hAnsi="Arial" w:eastAsia="Arial" w:cs="Arial"/>
          <w:sz w:val="24"/>
          <w:szCs w:val="24"/>
          <w:b w:val="0"/>
          <w:bCs w:val="0"/>
        </w:rPr>
        <w:t xml:space="preserve">, para proceder ao exame dos materiais abaixo discriminados recebidos nesta Seção em 19/12/2024</w:t>
      </w:r>
      <w:r>
        <w:rPr>
          <w:rFonts w:ascii="Arial" w:hAnsi="Arial" w:eastAsia="Arial" w:cs="Arial"/>
          <w:sz w:val="24"/>
          <w:szCs w:val="24"/>
          <w:b w:val="0"/>
          <w:bCs w:val="0"/>
        </w:rPr>
        <w:t xml:space="preserve"> a fim de ser atendida solicitação contida no Ofício nº 2755/2024/GD, datado de 18/12/2024, oriundo da 6ª SUBDIVISÃO POLICIAL DE FOZ DO IGUAÇU.</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Em poder de</w:t>
            </w:r>
          </w:p>
        </w:tc>
        <w:tc>
          <w:tcPr>
            <w:tcW w:w="3000" w:type="dxa"/>
          </w:tcPr>
          <w:p>
            <w:pPr>
              <w:jc w:val="center"/>
            </w:pPr>
            <w:r>
              <w:rPr/>
              <w:t xml:space="preserve">MARCOS ANDRÉS ZERDA</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15/12/2024</w:t>
            </w:r>
          </w:p>
        </w:tc>
        <w:tc>
          <w:tcPr>
            <w:tcW w:w="1000" w:type="dxa"/>
          </w:tcPr>
          <w:p>
            <w:pPr>
              <w:jc w:val="center"/>
            </w:pPr>
            <w:r>
              <w:rPr>
                <w:b w:val="1"/>
                <w:bCs w:val="1"/>
              </w:rPr>
              <w:t xml:space="preserve">Local:</w:t>
            </w:r>
          </w:p>
        </w:tc>
        <w:tc>
          <w:tcPr>
            <w:tcW w:w="3050" w:type="dxa"/>
          </w:tcPr>
          <w:p>
            <w:pPr>
              <w:jc w:val="center"/>
            </w:pPr>
            <w:r>
              <w:rPr/>
              <w:t xml:space="preserve">FOZ DO IGUAÇU</w:t>
            </w:r>
          </w:p>
        </w:tc>
      </w:tr>
      <w:tr>
        <w:trPr>
          <w:trHeight w:val="50" w:hRule="atLeast"/>
        </w:trPr>
        <w:tc>
          <w:tcPr>
            <w:tcW w:w="2000" w:type="dxa"/>
          </w:tcPr>
          <w:p>
            <w:pPr>
              <w:jc w:val="center"/>
            </w:pPr>
            <w:r>
              <w:rPr>
                <w:b w:val="1"/>
                <w:bCs w:val="1"/>
              </w:rPr>
              <w:t xml:space="preserve">Boletim de Ocorrência:</w:t>
            </w:r>
          </w:p>
        </w:tc>
        <w:tc>
          <w:tcPr>
            <w:tcW w:w="2500" w:type="dxa"/>
          </w:tcPr>
          <w:p>
            <w:pPr>
              <w:jc w:val="center"/>
            </w:pPr>
            <w:r>
              <w:rPr/>
              <w:t xml:space="preserve">1561269/2024</w:t>
            </w:r>
          </w:p>
        </w:tc>
        <w:tc>
          <w:tcPr>
            <w:tcW w:w="1000" w:type="dxa"/>
          </w:tcPr>
          <w:p>
            <w:pPr>
              <w:jc w:val="center"/>
            </w:pPr>
            <w:r>
              <w:rPr>
                <w:b w:val="1"/>
                <w:bCs w:val="1"/>
              </w:rPr>
              <w:t xml:space="preserve">Nº do IP/APFD:</w:t>
            </w:r>
          </w:p>
        </w:tc>
        <w:tc>
          <w:tcPr>
            <w:tcW w:w="3050" w:type="dxa"/>
          </w:tcPr>
          <w:p>
            <w:pPr>
              <w:jc w:val="center"/>
            </w:pPr>
            <w:r>
              <w:rPr/>
              <w:t xml:space="preserve">351664/2024</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6ª SUBDIVISÃO POLICIAL DE FOZ DO IGUAÇU</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ARMA</w:t>
            </w:r>
          </w:p>
        </w:tc>
        <w:tc>
          <w:tcPr/>
          <w:p>
            <w:pPr>
              <w:jc w:val="center"/>
            </w:pPr>
            <w:r>
              <w:rPr/>
              <w:t xml:space="preserve">1</w:t>
            </w:r>
          </w:p>
        </w:tc>
        <w:tc>
          <w:tcPr/>
          <w:p>
            <w:pPr>
              <w:jc w:val="center"/>
            </w:pPr>
            <w:r>
              <w:rPr/>
              <w:t xml:space="preserve">REVÓLVER</w:t>
            </w:r>
          </w:p>
        </w:tc>
        <w:tc>
          <w:tcPr/>
          <w:p>
            <w:pPr>
              <w:jc w:val="center"/>
            </w:pPr>
            <w:r>
              <w:rPr/>
              <w:t xml:space="preserve"/>
            </w:r>
          </w:p>
        </w:tc>
        <w:tc>
          <w:tcPr/>
          <w:p>
            <w:pPr>
              <w:jc w:val="center"/>
            </w:pPr>
            <w:r>
              <w:rPr/>
              <w:t xml:space="preserve">0005882</w:t>
            </w:r>
          </w:p>
        </w:tc>
      </w:tr>
      <w:tr>
        <w:trPr>
          <w:trHeight w:val="10" w:hRule="atLeast"/>
          <w:tblHeader w:val="1"/>
        </w:trPr>
        <w:tc>
          <w:tcPr/>
          <w:p>
            <w:pPr>
              <w:jc w:val="center"/>
            </w:pPr>
            <w:r>
              <w:rPr/>
              <w:t xml:space="preserve">2</w:t>
            </w:r>
          </w:p>
        </w:tc>
        <w:tc>
          <w:tcPr/>
          <w:p>
            <w:pPr>
              <w:jc w:val="center"/>
            </w:pPr>
            <w:r>
              <w:rPr/>
              <w:t xml:space="preserve">ARMA</w:t>
            </w:r>
          </w:p>
        </w:tc>
        <w:tc>
          <w:tcPr/>
          <w:p>
            <w:pPr>
              <w:jc w:val="center"/>
            </w:pPr>
            <w:r>
              <w:rPr/>
              <w:t xml:space="preserve">1</w:t>
            </w:r>
          </w:p>
        </w:tc>
        <w:tc>
          <w:tcPr/>
          <w:p>
            <w:pPr>
              <w:jc w:val="center"/>
            </w:pPr>
            <w:r>
              <w:rPr/>
              <w:t xml:space="preserve">PISTOLA</w:t>
            </w:r>
          </w:p>
        </w:tc>
        <w:tc>
          <w:tcPr/>
          <w:p>
            <w:pPr>
              <w:jc w:val="center"/>
            </w:pPr>
            <w:r>
              <w:rPr/>
              <w:t xml:space="preserve"/>
            </w:r>
          </w:p>
        </w:tc>
        <w:tc>
          <w:tcPr/>
          <w:p>
            <w:pPr>
              <w:jc w:val="center"/>
            </w:pPr>
            <w:r>
              <w:rPr/>
              <w:t xml:space="preserve">0005844</w:t>
            </w:r>
          </w:p>
        </w:tc>
      </w:tr>
      <w:tr>
        <w:trPr>
          <w:trHeight w:val="10" w:hRule="atLeast"/>
          <w:tblHeader w:val="1"/>
        </w:trPr>
        <w:tc>
          <w:tcPr/>
          <w:p>
            <w:pPr>
              <w:jc w:val="center"/>
            </w:pPr>
            <w:r>
              <w:rPr/>
              <w:t xml:space="preserve">3</w:t>
            </w:r>
          </w:p>
        </w:tc>
        <w:tc>
          <w:tcPr/>
          <w:p>
            <w:pPr>
              <w:jc w:val="center"/>
            </w:pPr>
            <w:r>
              <w:rPr/>
              <w:t xml:space="preserve">MUNIÇÃO</w:t>
            </w:r>
          </w:p>
        </w:tc>
        <w:tc>
          <w:tcPr/>
          <w:p>
            <w:pPr>
              <w:jc w:val="center"/>
            </w:pPr>
            <w:r>
              <w:rPr/>
              <w:t xml:space="preserve">6</w:t>
            </w:r>
          </w:p>
        </w:tc>
        <w:tc>
          <w:tcPr/>
          <w:p>
            <w:pPr>
              <w:jc w:val="center"/>
            </w:pPr>
            <w:r>
              <w:rPr/>
              <w:t xml:space="preserve">CARTUCHO</w:t>
            </w:r>
          </w:p>
        </w:tc>
        <w:tc>
          <w:tcPr/>
          <w:p>
            <w:pPr>
              <w:jc w:val="center"/>
            </w:pPr>
            <w:r>
              <w:rPr/>
              <w:t xml:space="preserve">S&amp;B (SELLIER &amp; BELLOT)</w:t>
            </w:r>
          </w:p>
        </w:tc>
        <w:tc>
          <w:tcPr/>
          <w:p>
            <w:pPr>
              <w:jc w:val="center"/>
            </w:pPr>
            <w:r>
              <w:rPr/>
              <w:t xml:space="preserve">J230309697</w:t>
            </w:r>
          </w:p>
        </w:tc>
      </w:tr>
      <w:tr>
        <w:trPr>
          <w:trHeight w:val="10" w:hRule="atLeast"/>
          <w:tblHeader w:val="1"/>
        </w:trPr>
        <w:tc>
          <w:tcPr/>
          <w:p>
            <w:pPr>
              <w:jc w:val="center"/>
            </w:pPr>
            <w:r>
              <w:rPr/>
              <w:t xml:space="preserve">4</w:t>
            </w:r>
          </w:p>
        </w:tc>
        <w:tc>
          <w:tcPr/>
          <w:p>
            <w:pPr>
              <w:jc w:val="center"/>
            </w:pPr>
            <w:r>
              <w:rPr/>
              <w:t xml:space="preserve">MUNIÇÃO</w:t>
            </w:r>
          </w:p>
        </w:tc>
        <w:tc>
          <w:tcPr/>
          <w:p>
            <w:pPr>
              <w:jc w:val="center"/>
            </w:pPr>
            <w:r>
              <w:rPr/>
              <w:t xml:space="preserve">15</w:t>
            </w:r>
          </w:p>
        </w:tc>
        <w:tc>
          <w:tcPr/>
          <w:p>
            <w:pPr>
              <w:jc w:val="center"/>
            </w:pPr>
            <w:r>
              <w:rPr/>
              <w:t xml:space="preserve">CARTUCHO</w:t>
            </w:r>
          </w:p>
        </w:tc>
        <w:tc>
          <w:tcPr/>
          <w:p>
            <w:pPr>
              <w:jc w:val="center"/>
            </w:pPr>
            <w:r>
              <w:rPr/>
              <w:t xml:space="preserve">S&amp;B (SELLIER &amp; BELLOT)</w:t>
            </w:r>
          </w:p>
        </w:tc>
        <w:tc>
          <w:tcPr/>
          <w:p>
            <w:pPr>
              <w:jc w:val="center"/>
            </w:pPr>
            <w:r>
              <w:rPr/>
              <w:t xml:space="preserve">J230309699</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1. 1 -DA ARMA AF-A - BERSA  – LACRE DE ENTRADA 0005882</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4 – Descrição do Revólver</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BERSA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.38 SPECIAL</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ARGENTINA</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REPETIÇÃO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15.00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SEIS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SINISTRÓGIRO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Tipo do tambor:</w:t>
            </w:r>
          </w:p>
        </w:tc>
        <w:tc>
          <w:tcPr>
            <w:tcW w:w="5050" w:type="dxa"/>
          </w:tcPr>
          <w:p>
            <w:pPr>
              <w:jc w:val="center"/>
            </w:pPr>
            <w:r>
              <w:rPr/>
              <w:t xml:space="preserve">REVERSIVÉL PARA A ESQUERDA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Giro do tambor:</w:t>
            </w:r>
          </w:p>
        </w:tc>
        <w:tc>
          <w:tcPr>
            <w:tcW w:w="5050" w:type="dxa"/>
          </w:tcPr>
          <w:p>
            <w:pPr>
              <w:jc w:val="center"/>
            </w:pPr>
            <w:r>
              <w:rPr/>
              <w:t xml:space="preserve">SENTIDO ANTI-HORÁRIO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SEIS</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AÇÃO SIMPLES</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MADEIRA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OXIDADO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27.3 cm ALTURA 12.5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conforme descrito no Relatório de Coleta de Padrão nº 17.151/2025.</w:t>
      </w:r>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5 -Tomadas fotográficas- Revólver</w:t>
            </w:r>
          </w:p>
        </w:tc>
      </w:tr>
      <w:tr>
        <w:trPr>
          <w:trHeight w:val="10" w:hRule="atLeast"/>
          <w:cantSplit w:val="1"/>
        </w:trPr>
        <w:tc>
          <w:tcPr/>
          <w:p>
            <w:pPr>
              <w:jc w:val="center"/>
            </w:pPr>
            <w:r>
              <w:pict>
                <v:shape type="#_x0000_t75" style="width:450pt; height:25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Vista lateral direita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Vista lateral esquerda</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1" o:title=""/>
                </v:shape>
              </w:pict>
            </w:r>
          </w:p>
          <w:p>
            <w:pPr>
              <w:jc w:val="center"/>
            </w:pPr>
            <w:r>
              <w:rPr>
                <w:b w:val="1"/>
                <w:bCs w:val="1"/>
              </w:rPr>
              <w:t xml:space="preserve">Número de série</w:t>
            </w:r>
          </w:p>
        </w:tc>
      </w:tr>
    </w:tbl>
    <w:p/>
    <w:p/>
    <w:p>
      <w:pPr>
        <w:pStyle w:val="justify"/>
      </w:pPr>
      <w:r>
        <w:rPr>
          <w:rFonts w:ascii="Arial" w:hAnsi="Arial" w:eastAsia="Arial" w:cs="Arial"/>
          <w:sz w:val="24"/>
          <w:szCs w:val="24"/>
          <w:b w:val="1"/>
          <w:bCs w:val="1"/>
        </w:rPr>
        <w:t xml:space="preserve">3. 1. 2 -DA ARMA AF-B - TAURUS PT 917C – LACRE DE ENTRADA 0005844</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6 – Descrição da Pistola</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TAURUS</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PT 917C</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9mm Luger</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BRASILEIRA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TGM07001</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SEMI-AUTOMÁTICO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10.9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SEIS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DEZESSETE</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INDIRETA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MOVIMENTO DUPLO ( AÇÃO SIMPLES + DUPLA )</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MATERIAL SINTÉTICO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OXIDADO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20 cm ALTURA 13.8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conforme descrito no Relatório de Coleta de Padrão nº 17.158/2025.</w:t>
      </w:r>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7 -Tomadas fotográficas- Pistola</w:t>
            </w:r>
          </w:p>
        </w:tc>
      </w:tr>
      <w:tr>
        <w:trPr>
          <w:trHeight w:val="10" w:hRule="atLeast"/>
          <w:cantSplit w:val="1"/>
        </w:trPr>
        <w:tc>
          <w:tcPr/>
          <w:p>
            <w:pPr>
              <w:jc w:val="center"/>
            </w:pPr>
            <w:r>
              <w:pict>
                <v:shape type="#_x0000_t75" style="width:450pt; height:250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Vista lateral direita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Vista lateral esquerda</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4" o:title=""/>
                </v:shape>
              </w:pict>
            </w:r>
          </w:p>
          <w:p>
            <w:pPr>
              <w:jc w:val="center"/>
            </w:pPr>
            <w:r>
              <w:rPr>
                <w:b w:val="1"/>
                <w:bCs w:val="1"/>
              </w:rPr>
              <w:t xml:space="preserve">Número de série</w:t>
            </w:r>
          </w:p>
        </w:tc>
      </w:tr>
    </w:tbl>
    <w:p/>
    <w:p>
      <w:pPr>
        <w:pStyle w:val="justify"/>
      </w:pPr>
      <w:r>
        <w:rPr>
          <w:rFonts w:ascii="Arial" w:hAnsi="Arial" w:eastAsia="Arial" w:cs="Arial"/>
          <w:sz w:val="24"/>
          <w:szCs w:val="24"/>
          <w:b w:val="1"/>
          <w:bCs w:val="1"/>
        </w:rPr>
        <w:t xml:space="preserve">3.2 DOS CARTUCHOS INTACTOS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vinte e um cartuchos </w:t>
      </w:r>
      <w:r>
        <w:rPr>
          <w:rFonts w:ascii="Arial" w:hAnsi="Arial" w:eastAsia="Arial" w:cs="Arial"/>
          <w:sz w:val="24"/>
          <w:szCs w:val="24"/>
          <w:b w:val="0"/>
          <w:bCs w:val="0"/>
        </w:rPr>
        <w:t xml:space="preserve"> próprios para uso em armas de fogo, integralmente descritos no quadro a seguir:</w:t>
      </w:r>
      <w:br/>
    </w:p>
    <w:tbl>
      <w:tblGrid>
        <w:gridCol w:w="400" w:type="dxa"/>
        <w:gridCol w:w="1100" w:type="dxa"/>
        <w:gridCol w:w="1187" w:type="dxa"/>
        <w:gridCol w:w="1600" w:type="dxa"/>
        <w:gridCol w:w="1200" w:type="dxa"/>
        <w:gridCol w:w="155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8 – DESCRIÇÃO DOS CARTUCHOS</w:t>
            </w:r>
          </w:p>
        </w:tc>
      </w:tr>
      <w:tr>
        <w:trPr>
          <w:trHeight w:val="10" w:hRule="atLeast"/>
        </w:trPr>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600" w:type="dxa"/>
          </w:tcPr>
          <w:p>
            <w:pPr>
              <w:jc w:val="center"/>
            </w:pPr>
            <w:r>
              <w:rPr>
                <w:b w:val="1"/>
                <w:bCs w:val="1"/>
              </w:rPr>
              <w:t xml:space="preserve">Procedência</w:t>
            </w:r>
          </w:p>
        </w:tc>
        <w:tc>
          <w:tcPr>
            <w:tcW w:w="1200" w:type="dxa"/>
          </w:tcPr>
          <w:p>
            <w:pPr>
              <w:jc w:val="center"/>
            </w:pPr>
            <w:r>
              <w:rPr>
                <w:b w:val="1"/>
                <w:bCs w:val="1"/>
              </w:rPr>
              <w:t xml:space="preserve">Espoleta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6</w:t>
            </w:r>
          </w:p>
        </w:tc>
        <w:tc>
          <w:tcPr>
            <w:tcW w:w="1100" w:type="dxa"/>
          </w:tcPr>
          <w:p>
            <w:pPr>
              <w:jc w:val="center"/>
            </w:pPr>
            <w:r>
              <w:rPr/>
              <w:t xml:space="preserve">.38 SPECIAL</w:t>
            </w:r>
          </w:p>
        </w:tc>
        <w:tc>
          <w:tcPr>
            <w:tcW w:w="1187" w:type="dxa"/>
          </w:tcPr>
          <w:p>
            <w:pPr>
              <w:jc w:val="center"/>
            </w:pPr>
            <w:r>
              <w:rPr/>
              <w:t xml:space="preserve">S&amp;B (SELLIER &amp; BELLOT)</w:t>
            </w:r>
          </w:p>
        </w:tc>
        <w:tc>
          <w:tcPr>
            <w:tcW w:w="1600" w:type="dxa"/>
          </w:tcPr>
          <w:p>
            <w:pPr>
              <w:jc w:val="center"/>
            </w:pPr>
            <w:r>
              <w:rPr/>
              <w:t xml:space="preserve">TCHECA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EPP</w:t>
            </w:r>
          </w:p>
        </w:tc>
        <w:tc>
          <w:tcPr>
            <w:tcW w:w="1250" w:type="dxa"/>
          </w:tcPr>
          <w:p>
            <w:pPr>
              <w:jc w:val="center"/>
            </w:pPr>
            <w:r>
              <w:rPr/>
              <w:t xml:space="preserve">INTACTO</w:t>
            </w:r>
          </w:p>
          <w:p>
            <w:pPr>
              <w:jc w:val="center"/>
            </w:pPr>
            <w:r>
              <w:rPr/>
              <w:t xml:space="preserve"/>
            </w:r>
          </w:p>
        </w:tc>
      </w:tr>
      <w:tr>
        <w:trPr>
          <w:trHeight w:val="10" w:hRule="atLeast"/>
        </w:trPr>
        <w:tc>
          <w:tcPr>
            <w:tcW w:w="400" w:type="dxa"/>
          </w:tcPr>
          <w:p>
            <w:pPr>
              <w:jc w:val="center"/>
            </w:pPr>
            <w:r>
              <w:rPr/>
              <w:t xml:space="preserve">15</w:t>
            </w:r>
          </w:p>
        </w:tc>
        <w:tc>
          <w:tcPr>
            <w:tcW w:w="1100" w:type="dxa"/>
          </w:tcPr>
          <w:p>
            <w:pPr>
              <w:jc w:val="center"/>
            </w:pPr>
            <w:r>
              <w:rPr/>
              <w:t xml:space="preserve">9 x19 mm Luger</w:t>
            </w:r>
          </w:p>
        </w:tc>
        <w:tc>
          <w:tcPr>
            <w:tcW w:w="1187" w:type="dxa"/>
          </w:tcPr>
          <w:p>
            <w:pPr>
              <w:jc w:val="center"/>
            </w:pPr>
            <w:r>
              <w:rPr/>
              <w:t xml:space="preserve">S&amp;B (SELLIER &amp; BELLOT)</w:t>
            </w:r>
          </w:p>
        </w:tc>
        <w:tc>
          <w:tcPr>
            <w:tcW w:w="1600" w:type="dxa"/>
          </w:tcPr>
          <w:p>
            <w:pPr>
              <w:jc w:val="center"/>
            </w:pPr>
            <w:r>
              <w:rPr/>
              <w:t xml:space="preserve">TCHECA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ETOG</w:t>
            </w:r>
          </w:p>
        </w:tc>
        <w:tc>
          <w:tcPr>
            <w:tcW w:w="1250" w:type="dxa"/>
          </w:tcPr>
          <w:p>
            <w:pPr>
              <w:jc w:val="center"/>
            </w:pPr>
            <w:r>
              <w:rPr/>
              <w:t xml:space="preserve">INTACTO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EPP Encamisado Ponta Plana ETOG Encamisado Total Ogival</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e/ou utilizados no procedimento de coleta de padrão balístico abaixo citado. </w:t>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9 Tomada(s) fotográfica(s) Cartucho(s) Lacre J230309697</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5" o:title=""/>
                </v:shape>
              </w:pict>
            </w:r>
          </w:p>
          <w:p>
            <w:pPr>
              <w:jc w:val="center"/>
            </w:pPr>
            <w:r>
              <w:rPr>
                <w:b w:val="1"/>
                <w:bCs w:val="1"/>
              </w:rPr>
              <w:t xml:space="preserve">Base-Cartucho(s) calibre .38 SPECIAL</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6" o:title=""/>
                </v:shape>
              </w:pict>
            </w:r>
          </w:p>
          <w:p>
            <w:pPr>
              <w:jc w:val="center"/>
            </w:pPr>
            <w:r>
              <w:rPr>
                <w:b w:val="1"/>
                <w:bCs w:val="1"/>
              </w:rPr>
              <w:t xml:space="preserve">Lateral-Cartucho(s) calibre .38 SPECIAL</w:t>
            </w:r>
          </w:p>
        </w:tc>
      </w:tr>
    </w:tbl>
    <w:p/>
    <w:tbl>
      <w:tblGrid>
        <w:gridCol/>
        <w:gridCol/>
      </w:tblGrid>
      <w:tblPr>
        <w:tblStyle w:val="tabela2img"/>
      </w:tblPr>
      <w:tr>
        <w:trPr>
          <w:trHeight w:val="10" w:hRule="atLeast"/>
          <w:tblHeader w:val="1"/>
        </w:trPr>
        <w:tc>
          <w:tcPr>
            <w:shd w:val="clear" w:fill="d3d3d3"/>
          </w:tcPr>
          <w:p>
            <w:pPr>
              <w:jc w:val="center"/>
            </w:pPr>
            <w:r>
              <w:rPr>
                <w:b w:val="1"/>
                <w:bCs w:val="1"/>
              </w:rPr>
              <w:t xml:space="preserve">Tabela 10 Tomada(s) fotográfica(s) Cartucho(s) Lacre J230309699</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7" o:title=""/>
                </v:shape>
              </w:pict>
            </w:r>
          </w:p>
          <w:p>
            <w:pPr>
              <w:jc w:val="center"/>
            </w:pPr>
            <w:r>
              <w:rPr>
                <w:b w:val="1"/>
                <w:bCs w:val="1"/>
              </w:rPr>
              <w:t xml:space="preserve">Base-Cartucho(s) calibre 9 x19 mm Luger</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8" o:title=""/>
                </v:shape>
              </w:pict>
            </w:r>
          </w:p>
          <w:p>
            <w:pPr>
              <w:jc w:val="center"/>
            </w:pPr>
            <w:r>
              <w:rPr>
                <w:b w:val="1"/>
                <w:bCs w:val="1"/>
              </w:rPr>
              <w:t xml:space="preserve">Lateral-Cartucho(s) calibre 9 x19 mm Luger</w:t>
            </w:r>
          </w:p>
        </w:tc>
      </w:tr>
    </w:tbl>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Pr/>
      <w:r>
        <w:rPr>
          <w:rFonts w:ascii="Arial" w:hAnsi="Arial" w:eastAsia="Arial" w:cs="Arial"/>
          <w:sz w:val="24"/>
          <w:szCs w:val="24"/>
          <w:b w:val="0"/>
          <w:bCs w:val="0"/>
        </w:rPr>
        <w:t xml:space="preserve">•   Arma AF-B encontrava-se eficiente para a realização de tiros.</w:t>
      </w:r>
    </w:p>
    <w:p>
      <w:pPr/>
      <w:r>
        <w:rPr>
          <w:rFonts w:ascii="Arial" w:hAnsi="Arial" w:eastAsia="Arial" w:cs="Arial"/>
          <w:sz w:val="24"/>
          <w:szCs w:val="24"/>
          <w:b w:val="0"/>
          <w:bCs w:val="0"/>
        </w:rPr>
        <w:t xml:space="preserve">•   cartuchos item 3 encontravam-se eficientes para a realização de tiros.</w:t>
      </w:r>
    </w:p>
    <w:p>
      <w:pPr/>
      <w:r>
        <w:rPr>
          <w:rFonts w:ascii="Arial" w:hAnsi="Arial" w:eastAsia="Arial" w:cs="Arial"/>
          <w:sz w:val="24"/>
          <w:szCs w:val="24"/>
          <w:b w:val="0"/>
          <w:bCs w:val="0"/>
        </w:rPr>
        <w:t xml:space="preserve">•   cartuchos item 4 encontravam-se eficientes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0611359 (Arma AF-A), nº 0611358 (Arma AF-B),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FABIANO FERREIRA DO AMARAL SCHMIDT</w:t>
            </w:r>
          </w:p>
          <w:p>
            <w:pPr>
              <w:jc w:val="center"/>
            </w:pPr>
            <w:r>
              <w:rPr>
                <w:sz w:val="28"/>
                <w:szCs w:val="28"/>
                <w:b w:val="1"/>
                <w:bCs w:val="1"/>
              </w:rPr>
              <w:t xml:space="preserve">Perito(a) Criminal – Seção de Balística Forense</w:t>
            </w:r>
          </w:p>
          <w:p>
            <w:pPr>
              <w:jc w:val="center"/>
            </w:pPr>
            <w:r>
              <w:rPr>
                <w:sz w:val="28"/>
                <w:szCs w:val="28"/>
                <w:b w:val="1"/>
                <w:bCs w:val="1"/>
              </w:rPr>
              <w:t xml:space="preserve">UETC Foz do Iguaçu – Polícia Científica do Paraná</w:t>
            </w:r>
          </w:p>
        </w:tc>
      </w:tr>
    </w:tbl>
    <w:sectPr>
      <w:headerReference w:type="default" r:id="rId19"/>
      <w:footerReference w:type="default" r:id="rId20"/>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149510/2024</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image" Target="media/section_image6.png"/><Relationship Id="rId13" Type="http://schemas.openxmlformats.org/officeDocument/2006/relationships/image" Target="media/section_image7.png"/><Relationship Id="rId14" Type="http://schemas.openxmlformats.org/officeDocument/2006/relationships/image" Target="media/section_image8.png"/><Relationship Id="rId15" Type="http://schemas.openxmlformats.org/officeDocument/2006/relationships/image" Target="media/section_image9.png"/><Relationship Id="rId16" Type="http://schemas.openxmlformats.org/officeDocument/2006/relationships/image" Target="media/section_image10.png"/><Relationship Id="rId17" Type="http://schemas.openxmlformats.org/officeDocument/2006/relationships/image" Target="media/section_image11.png"/><Relationship Id="rId18" Type="http://schemas.openxmlformats.org/officeDocument/2006/relationships/image" Target="media/section_image12.png"/><Relationship Id="rId19" Type="http://schemas.openxmlformats.org/officeDocument/2006/relationships/header" Target="header1.xml"/><Relationship Id="rId2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2025-02-13T13:40:25+00:00</dcterms:created>
  <dcterms:modified xsi:type="dcterms:W3CDTF">2025-02-13T13:40:25+00:00</dcterms:modified>
</cp:coreProperties>
</file>

<file path=docProps/custom.xml><?xml version="1.0" encoding="utf-8"?>
<Properties xmlns="http://schemas.openxmlformats.org/officeDocument/2006/custom-properties" xmlns:vt="http://schemas.openxmlformats.org/officeDocument/2006/docPropsVTypes"/>
</file>