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 dias do mês de março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Márcio Santos Aleixo</w:t>
      </w:r>
      <w:r>
        <w:rPr>
          <w:rFonts w:ascii="Arial" w:hAnsi="Arial" w:eastAsia="Arial" w:cs="Arial"/>
          <w:sz w:val="24"/>
          <w:szCs w:val="24"/>
          <w:b w:val="0"/>
          <w:bCs w:val="0"/>
        </w:rPr>
        <w:t xml:space="preserve">, para proceder ao exame dos materiais abaixo discriminados recebidos nesta Seção em 02/05/2023</w:t>
      </w:r>
      <w:r>
        <w:rPr>
          <w:rFonts w:ascii="Arial" w:hAnsi="Arial" w:eastAsia="Arial" w:cs="Arial"/>
          <w:sz w:val="24"/>
          <w:szCs w:val="24"/>
          <w:b w:val="0"/>
          <w:bCs w:val="0"/>
        </w:rPr>
        <w:t xml:space="preserve"> a fim de ser atendida solicitação contida no Ofício nº 115415/2023, datado de 02/05/2023, oriundo da DISTRITO POLICIAL METROPOLITANO DE ALTO MARACANÃ.</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JOSE DA SILVA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01/05/2023</w:t>
            </w:r>
          </w:p>
        </w:tc>
        <w:tc>
          <w:tcPr>
            <w:tcW w:w="1000" w:type="dxa"/>
          </w:tcPr>
          <w:p>
            <w:pPr>
              <w:jc w:val="center"/>
            </w:pPr>
            <w:r>
              <w:rPr>
                <w:b w:val="1"/>
                <w:bCs w:val="1"/>
              </w:rPr>
              <w:t xml:space="preserve">Local:</w:t>
            </w:r>
          </w:p>
        </w:tc>
        <w:tc>
          <w:tcPr>
            <w:tcW w:w="3050" w:type="dxa"/>
          </w:tcPr>
          <w:p>
            <w:pPr>
              <w:jc w:val="center"/>
            </w:pPr>
            <w:r>
              <w:rPr/>
              <w:t xml:space="preserve">COLOMBO</w:t>
            </w:r>
          </w:p>
        </w:tc>
      </w:tr>
      <w:tr>
        <w:trPr>
          <w:trHeight w:val="50" w:hRule="atLeast"/>
        </w:trPr>
        <w:tc>
          <w:tcPr>
            <w:tcW w:w="1000" w:type="dxa"/>
          </w:tcPr>
          <w:p>
            <w:pPr>
              <w:jc w:val="center"/>
            </w:pPr>
            <w:r>
              <w:rPr>
                <w:b w:val="1"/>
                <w:bCs w:val="1"/>
              </w:rPr>
              <w:t xml:space="preserve">Nº do IP/APFD:</w:t>
            </w:r>
          </w:p>
        </w:tc>
        <w:tc>
          <w:tcPr>
            <w:tcW w:w="3502" w:type="dxa"/>
          </w:tcPr>
          <w:p>
            <w:pPr>
              <w:jc w:val="center"/>
            </w:pPr>
            <w:r>
              <w:rPr/>
              <w:t xml:space="preserve">115415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DISTRITO POLICIAL METROPOLITANO DE ALTO MARACANÃ</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MUNIÇÃO</w:t>
            </w:r>
          </w:p>
        </w:tc>
        <w:tc>
          <w:tcPr/>
          <w:p>
            <w:pPr>
              <w:jc w:val="center"/>
            </w:pPr>
            <w:r>
              <w:rPr/>
              <w:t xml:space="preserve">3</w:t>
            </w:r>
          </w:p>
        </w:tc>
        <w:tc>
          <w:tcPr/>
          <w:p>
            <w:pPr>
              <w:jc w:val="center"/>
            </w:pPr>
            <w:r>
              <w:rPr/>
              <w:t xml:space="preserve">CARTUCHO</w:t>
            </w:r>
          </w:p>
        </w:tc>
        <w:tc>
          <w:tcPr/>
          <w:p>
            <w:pPr>
              <w:jc w:val="center"/>
            </w:pPr>
            <w:r>
              <w:rPr/>
              <w:t xml:space="preserve">CBC</w:t>
            </w:r>
          </w:p>
        </w:tc>
        <w:tc>
          <w:tcPr/>
          <w:p>
            <w:pPr>
              <w:jc w:val="center"/>
            </w:pPr>
            <w:r>
              <w:rPr/>
              <w:t xml:space="preserve">5028587</w:t>
            </w:r>
          </w:p>
        </w:tc>
      </w:tr>
      <w:tr>
        <w:trPr>
          <w:trHeight w:val="10" w:hRule="atLeast"/>
          <w:tblHeader w:val="1"/>
        </w:trPr>
        <w:tc>
          <w:tcPr/>
          <w:p>
            <w:pPr>
              <w:jc w:val="center"/>
            </w:pPr>
            <w:r>
              <w:rPr/>
              <w:t xml:space="preserve">MUNIÇÃO</w:t>
            </w:r>
          </w:p>
        </w:tc>
        <w:tc>
          <w:tcPr/>
          <w:p>
            <w:pPr>
              <w:jc w:val="center"/>
            </w:pPr>
            <w:r>
              <w:rPr/>
              <w:t xml:space="preserve">1</w:t>
            </w:r>
          </w:p>
        </w:tc>
        <w:tc>
          <w:tcPr/>
          <w:p>
            <w:pPr>
              <w:jc w:val="center"/>
            </w:pPr>
            <w:r>
              <w:rPr/>
              <w:t xml:space="preserve">ESTOJO</w:t>
            </w:r>
          </w:p>
        </w:tc>
        <w:tc>
          <w:tcPr/>
          <w:p>
            <w:pPr>
              <w:jc w:val="center"/>
            </w:pPr>
            <w:r>
              <w:rPr/>
              <w:t xml:space="preserve">AGUILA</w:t>
            </w:r>
          </w:p>
        </w:tc>
        <w:tc>
          <w:tcPr/>
          <w:p>
            <w:pPr>
              <w:jc w:val="center"/>
            </w:pPr>
            <w:r>
              <w:rPr/>
              <w:t xml:space="preserve">5028587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3.2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2</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do(s) Cartucho(s) INTACTOS Lacre 5028587</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Base-Cartucho(s) calibre .38 SPECIAL</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Lateral-Cartucho(s) calibre .38 SPECIAL</w:t>
            </w:r>
          </w:p>
        </w:tc>
      </w:tr>
    </w:tbl>
    <w:p/>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 PERCUTIDO E NÃO DEFLAGRADOS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2</w:t>
            </w:r>
          </w:p>
        </w:tc>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NIQUELADA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Os cartuchos percutidos e não deflagados não tiveram sua eficiência testada, </w:t>
      </w:r>
      <w:r>
        <w:rPr>
          <w:rFonts w:ascii="Arial" w:hAnsi="Arial" w:eastAsia="Arial" w:cs="Arial"/>
          <w:sz w:val="24"/>
          <w:szCs w:val="24"/>
          <w:b w:val="0"/>
          <w:bCs w:val="0"/>
        </w:rPr>
        <w:t xml:space="preserve"/>
      </w:r>
      <w:r>
        <w:rPr>
          <w:rFonts w:ascii="Arial" w:hAnsi="Arial" w:eastAsia="Arial" w:cs="Arial"/>
          <w:sz w:val="24"/>
          <w:szCs w:val="24"/>
          <w:b w:val="0"/>
          <w:bCs w:val="0"/>
        </w:rPr>
        <w:t xml:space="preserve">sendo preservados para eventual exame complementar e servindo também como da intenção de tiro.</w:t>
      </w:r>
      <w:r>
        <w:rPr>
          <w:rFonts w:ascii="Arial" w:hAnsi="Arial" w:eastAsia="Arial" w:cs="Arial"/>
          <w:sz w:val="24"/>
          <w:szCs w:val="24"/>
          <w:b w:val="0"/>
          <w:bCs w:val="0"/>
        </w:rPr>
        <w:t xml:space="preserve"/>
      </w:r>
    </w:p>
    <w:p/>
    <w:p/>
    <w:p/>
    <w:p/>
    <w:p>
      <w:pPr>
        <w:pStyle w:val="justify"/>
      </w:pPr>
      <w:r>
        <w:rPr>
          <w:rFonts w:ascii="Arial" w:hAnsi="Arial" w:eastAsia="Arial" w:cs="Arial"/>
          <w:sz w:val="24"/>
          <w:szCs w:val="24"/>
          <w:b w:val="1"/>
          <w:bCs w:val="1"/>
        </w:rPr>
        <w:t xml:space="preserve">3.3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8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1</w:t>
            </w:r>
          </w:p>
        </w:tc>
        <w:tc>
          <w:tcPr>
            <w:tcW w:w="600" w:type="dxa"/>
          </w:tcPr>
          <w:p>
            <w:pPr>
              <w:jc w:val="center"/>
            </w:pPr>
            <w:r>
              <w:rPr/>
              <w:t xml:space="preserve">1</w:t>
            </w:r>
          </w:p>
        </w:tc>
        <w:tc>
          <w:tcPr/>
          <w:p>
            <w:pPr>
              <w:jc w:val="center"/>
            </w:pPr>
            <w:r>
              <w:rPr/>
              <w:t xml:space="preserve">.38 SPECIAL</w:t>
            </w:r>
          </w:p>
        </w:tc>
        <w:tc>
          <w:tcPr>
            <w:tcW w:w="800" w:type="dxa"/>
          </w:tcPr>
          <w:p>
            <w:pPr>
              <w:jc w:val="center"/>
            </w:pPr>
            <w:r>
              <w:rPr/>
              <w:t xml:space="preserve">Aguila</w:t>
            </w:r>
          </w:p>
        </w:tc>
        <w:tc>
          <w:tcPr/>
          <w:p>
            <w:pPr>
              <w:jc w:val="center"/>
            </w:pPr>
            <w:r>
              <w:rPr/>
              <w:t xml:space="preserve">MEXICANA</w:t>
            </w:r>
          </w:p>
        </w:tc>
        <w:tc>
          <w:tcPr/>
          <w:p>
            <w:pPr>
              <w:jc w:val="center"/>
            </w:pPr>
            <w:r>
              <w:rPr/>
              <w:t xml:space="preserve">LATONADO </w:t>
            </w:r>
          </w:p>
        </w:tc>
        <w:tc>
          <w:tcPr/>
          <w:p>
            <w:pPr>
              <w:jc w:val="center"/>
            </w:pPr>
            <w:r>
              <w:rPr/>
              <w:t xml:space="preserve">.38 SPECIAL</w:t>
            </w:r>
          </w:p>
        </w:tc>
      </w:tr>
    </w:tbl>
    <w:p/>
    <w:p>
      <w:pPr>
        <w:pStyle w:val="justify"/>
      </w:pPr>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não tiveram sua eficiência testada e foram preservados para eventual exame futuro ou indexação.</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A231302387 (Cartucho percutido e não deflagrado),  nº A231302387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Márcio Santos Aleixo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1"/>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48165/2023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2025-03-11T16:40:15+00:00</dcterms:created>
  <dcterms:modified xsi:type="dcterms:W3CDTF">2025-03-11T16:40:15+00:00</dcterms:modified>
</cp:coreProperties>
</file>

<file path=docProps/custom.xml><?xml version="1.0" encoding="utf-8"?>
<Properties xmlns="http://schemas.openxmlformats.org/officeDocument/2006/custom-properties" xmlns:vt="http://schemas.openxmlformats.org/officeDocument/2006/docPropsVTypes"/>
</file>