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center"/>
      </w:pPr>
      <w:r>
        <w:rPr>
          <w:rFonts w:ascii="Arial" w:hAnsi="Arial" w:eastAsia="Arial" w:cs="Arial"/>
          <w:sz w:val="28"/>
          <w:szCs w:val="28"/>
          <w:b w:val="1"/>
          <w:bCs w:val="1"/>
        </w:rPr>
        <w:t xml:space="preserve">LAUDO DE PERÍCIA CRIMINAL</w:t>
      </w:r>
      <w:br/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(EXAME DE EFICIÊNCIA EM ARMA DE FOGO E MUNIÇÃO)</w:t>
      </w:r>
    </w:p>
    <w:p>
      <w:pPr>
        <w:pStyle w:val="right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Código: B602 - EFICIÊNCIA E PRESTABILIDADE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Aos dez dias do mês de março do ano de dois mil e vinte e cinco, nesta cidade de Curitiba e na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POLÍCIA CIENTÍFICA DO PARANÁ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foi designado(a)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o(a) Perito(a) Criminal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Márcio Santos Aleixo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para proceder ao exame dos materiais abaixo discriminados recebidos nesta Seção em 01/06/2023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a fim de ser atendida solicitação contida no Ofício nº 5850/2023, datado de 27/05/2023, oriundo da 2º CENTRO INTEGRADO DE ATENDIMENTO AO CIDADÃO.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Em consequência, o Perito procedeu ao exame solicitado, relatando-o com a verdade e com todas as circunstâncias relevantes, da forma como segue: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1. OBJETIVO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 perícia tem como objetivo a efetivação do exame descritivo da totalidade do material, bem como a sua eficiência e prestabilidade, para instruir os autos da investigação policial abaixo descrita:</w:t>
      </w:r>
    </w:p>
    <w:p/>
    <w:tbl>
      <w:tblGrid>
        <w:gridCol w:w="3050" w:type="dxa"/>
        <w:gridCol w:w="2000" w:type="dxa"/>
        <w:gridCol w:w="1000" w:type="dxa"/>
        <w:gridCol w:w="3050" w:type="dxa"/>
      </w:tblGrid>
      <w:tblPr>
        <w:tblStyle w:val="tabela"/>
      </w:tblPr>
      <w:tr>
        <w:trPr>
          <w:trHeight w:val="50" w:hRule="atLeast"/>
        </w:trPr>
        <w:tc>
          <w:tcPr>
            <w:tcW w:w="5" w:type="dxa"/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1 – DADOS DA INVESTIGAÇÃO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Em poder de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GABRIEL NEVES DO NASCIMENTO 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Em poder de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LORRAN DA SILVA VENTURA</w:t>
            </w:r>
          </w:p>
        </w:tc>
      </w:tr>
      <w:tr>
        <w:trPr>
          <w:trHeight w:val="50" w:hRule="atLeast"/>
        </w:trPr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Data da Ocorrência:</w:t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/>
              <w:t xml:space="preserve">27/05/2023</w:t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Local: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CURITIBA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do IP/APFD:</w:t>
            </w:r>
          </w:p>
        </w:tc>
        <w:tc>
          <w:tcPr>
            <w:tcW w:w="3502" w:type="dxa"/>
          </w:tcPr>
          <w:p>
            <w:pPr>
              <w:jc w:val="center"/>
            </w:pPr>
            <w:r>
              <w:rPr/>
              <w:t xml:space="preserve">142093/2023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Unidade Policial: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2º CENTRO INTEGRADO DE ATENDIMENTO AO CIDADÃO</w:t>
            </w:r>
          </w:p>
        </w:tc>
      </w:tr>
    </w:tbl>
    <w:p>
      <w:pPr>
        <w:pStyle w:val="justifyExam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2. MATERIAL APRESENTADO A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Foi encaminhado a esta Unidade de Execução Técnico-científica, em embalagens plásticas transparentes lacradas, conforme ofício recebido, o seguinte material:</w:t>
      </w:r>
    </w:p>
    <w:p/>
    <w:tbl>
      <w:tblGrid>
        <w:gridCol/>
        <w:gridCol/>
        <w:gridCol/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2 – MATERIAL ENCAMINHADO A EXAME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Natureza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Quantidade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Dito no ofício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Lacre de Entrada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/>
              <w:t xml:space="preserve">MUNIÇÃO</w:t>
            </w:r>
          </w:p>
        </w:tc>
        <w:tc>
          <w:tcPr/>
          <w:p>
            <w:pPr>
              <w:jc w:val="center"/>
            </w:pPr>
            <w:r>
              <w:rPr/>
              <w:t xml:space="preserve">1</w:t>
            </w:r>
          </w:p>
        </w:tc>
        <w:tc>
          <w:tcPr/>
          <w:p>
            <w:pPr>
              <w:jc w:val="center"/>
            </w:pPr>
            <w:r>
              <w:rPr/>
              <w:t xml:space="preserve">CARTUCHO</w:t>
            </w:r>
          </w:p>
        </w:tc>
        <w:tc>
          <w:tcPr/>
          <w:p>
            <w:pPr>
              <w:jc w:val="center"/>
            </w:pPr>
            <w:r>
              <w:rPr/>
              <w:t xml:space="preserve">CBC</w:t>
            </w:r>
          </w:p>
        </w:tc>
        <w:tc>
          <w:tcPr/>
          <w:p>
            <w:pPr>
              <w:jc w:val="center"/>
            </w:pPr>
            <w:r>
              <w:rPr/>
              <w:t xml:space="preserve">4967203</w:t>
            </w:r>
          </w:p>
        </w:tc>
      </w:tr>
    </w:tbl>
    <w:p>
      <w:pPr/>
      <w:r>
        <w:rPr/>
        <w:t xml:space="preserve"/>
      </w:r>
    </w:p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3 – TOMADAS FOTOGRÁFICAS DA EMBALAGEM RECEBIDA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Frente</w: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Verso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 DO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3.2 DOS CARTUCHOS 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</w:t>
      </w:r>
      <w:r>
        <w:rPr>
          <w:rFonts w:ascii="Arial" w:hAnsi="Arial" w:eastAsia="Arial" w:cs="Arial"/>
          <w:sz w:val="24"/>
          <w:szCs w:val="24"/>
          <w:b w:val="1"/>
          <w:bCs w:val="1"/>
          <w:u w:val="single"/>
        </w:rPr>
        <w:t xml:space="preserve">um cartuchos 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próprios para uso em armas de fogo, integralmente descritos no quadro a seguir:</w:t>
      </w:r>
      <w:br/>
    </w:p>
    <w:tbl>
      <w:tblGrid>
        <w:gridCol w:w="450" w:type="dxa"/>
        <w:gridCol w:w="400" w:type="dxa"/>
        <w:gridCol w:w="1100" w:type="dxa"/>
        <w:gridCol w:w="1187" w:type="dxa"/>
        <w:gridCol w:w="1550" w:type="dxa"/>
        <w:gridCol w:w="1200" w:type="dxa"/>
        <w:gridCol w:w="1400" w:type="dxa"/>
        <w:gridCol w:w="820" w:type="dxa"/>
        <w:gridCol w:w="1250" w:type="dxa"/>
      </w:tblGrid>
      <w:tblPr>
        <w:tblStyle w:val="tabela"/>
      </w:tblPr>
      <w:tr>
        <w:trPr>
          <w:trHeight w:val="10" w:hRule="atLeast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 TABELA 4 – DESCRIÇÃO DO(S) CARTUCHO(S) PERCUTIDO E NÃO DEFLAGRADOS</w:t>
            </w:r>
          </w:p>
        </w:tc>
      </w:tr>
      <w:tr>
        <w:trPr>
          <w:trHeight w:val="10" w:hRule="atLeast"/>
        </w:trPr>
        <w:tc>
          <w:tcPr>
            <w:tcW w:w="4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Item</w:t>
            </w:r>
          </w:p>
        </w:tc>
        <w:tc>
          <w:tcPr>
            <w:tcW w:w="4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Qtd</w:t>
            </w:r>
          </w:p>
        </w:tc>
        <w:tc>
          <w:tcPr>
            <w:tcW w:w="11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Calibre Nominal</w:t>
            </w:r>
          </w:p>
        </w:tc>
        <w:tc>
          <w:tcPr>
            <w:tcW w:w="1187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Marca</w:t>
            </w:r>
          </w:p>
        </w:tc>
        <w:tc>
          <w:tcPr>
            <w:tcW w:w="15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Procedência</w:t>
            </w:r>
          </w:p>
        </w:tc>
        <w:tc>
          <w:tcPr>
            <w:tcW w:w="12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Espoleta</w:t>
            </w:r>
          </w:p>
        </w:tc>
        <w:tc>
          <w:tcPr>
            <w:tcW w:w="14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Estojo (Lote)</w:t>
            </w:r>
          </w:p>
        </w:tc>
        <w:tc>
          <w:tcPr>
            <w:tcW w:w="82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Projétil</w:t>
            </w:r>
          </w:p>
        </w:tc>
        <w:tc>
          <w:tcPr>
            <w:tcW w:w="12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Condição Observação</w:t>
            </w:r>
          </w:p>
        </w:tc>
      </w:tr>
      <w:tr>
        <w:trPr/>
        <w:tc>
          <w:tcPr>
            <w:tcW w:w="400" w:type="dxa"/>
          </w:tcPr>
          <w:p>
            <w:pPr>
              <w:jc w:val="center"/>
            </w:pPr>
            <w:r>
              <w:rPr/>
              <w:t xml:space="preserve">1</w:t>
            </w:r>
          </w:p>
        </w:tc>
        <w:tc>
          <w:tcPr>
            <w:tcW w:w="400" w:type="dxa"/>
          </w:tcPr>
          <w:p>
            <w:pPr>
              <w:jc w:val="center"/>
            </w:pPr>
            <w:r>
              <w:rPr/>
              <w:t xml:space="preserve">1</w:t>
            </w:r>
          </w:p>
        </w:tc>
        <w:tc>
          <w:tcPr>
            <w:tcW w:w="1100" w:type="dxa"/>
          </w:tcPr>
          <w:p>
            <w:pPr>
              <w:jc w:val="center"/>
            </w:pPr>
            <w:r>
              <w:rPr/>
              <w:t xml:space="preserve">.38</w:t>
            </w:r>
          </w:p>
        </w:tc>
        <w:tc>
          <w:tcPr>
            <w:tcW w:w="1187" w:type="dxa"/>
          </w:tcPr>
          <w:p>
            <w:pPr>
              <w:jc w:val="center"/>
            </w:pPr>
            <w:r>
              <w:rPr/>
              <w:t xml:space="preserve">CBC</w:t>
            </w:r>
          </w:p>
        </w:tc>
        <w:tc>
          <w:tcPr>
            <w:tcW w:w="1600" w:type="dxa"/>
          </w:tcPr>
          <w:p>
            <w:pPr>
              <w:jc w:val="center"/>
            </w:pPr>
            <w:r>
              <w:rPr/>
              <w:t xml:space="preserve">BRASILEIRA</w:t>
            </w:r>
          </w:p>
        </w:tc>
        <w:tc>
          <w:tcPr>
            <w:tcW w:w="1100" w:type="dxa"/>
          </w:tcPr>
          <w:p>
            <w:pPr>
              <w:jc w:val="center"/>
            </w:pPr>
            <w:r>
              <w:rPr/>
              <w:t xml:space="preserve">NIQUELADA</w:t>
            </w:r>
          </w:p>
        </w:tc>
        <w:tc>
          <w:tcPr>
            <w:tcW w:w="1400" w:type="dxa"/>
          </w:tcPr>
          <w:p>
            <w:pPr>
              <w:jc w:val="center"/>
            </w:pPr>
            <w:r>
              <w:rPr/>
              <w:t xml:space="preserve">LATONADO</w:t>
            </w:r>
          </w:p>
          <w:p>
            <w:pPr>
              <w:jc w:val="center"/>
            </w:pPr>
            <w:r>
              <w:rPr/>
              <w:t xml:space="preserve"/>
            </w:r>
          </w:p>
        </w:tc>
        <w:tc>
          <w:tcPr>
            <w:tcW w:w="820" w:type="dxa"/>
          </w:tcPr>
          <w:p>
            <w:pPr>
              <w:jc w:val="center"/>
            </w:pPr>
            <w:r>
              <w:rPr/>
              <w:t xml:space="preserve">CHOG</w:t>
            </w:r>
          </w:p>
        </w:tc>
        <w:tc>
          <w:tcPr>
            <w:tcW w:w="1250" w:type="dxa"/>
          </w:tcPr>
          <w:p>
            <w:pPr>
              <w:jc w:val="center"/>
            </w:pPr>
            <w:r>
              <w:rPr/>
              <w:t xml:space="preserve">PERCUTIDO E NÃO DEFLAGRADO</w:t>
            </w:r>
          </w:p>
          <w:p>
            <w:pPr>
              <w:jc w:val="center"/>
            </w:pPr>
            <w:r>
              <w:rPr/>
              <w:t xml:space="preserve">SWL</w:t>
            </w:r>
          </w:p>
        </w:tc>
      </w:tr>
      <w:tr>
        <w:trPr>
          <w:trHeight w:val="10" w:hRule="atLeast"/>
        </w:trPr>
        <w:tc>
          <w:tcPr/>
          <w:p>
            <w:pPr/>
            <w:r>
              <w:rPr>
                <w:sz w:val="18"/>
                <w:szCs w:val="18"/>
                <w:b w:val="1"/>
                <w:bCs w:val="1"/>
              </w:rPr>
              <w:t xml:space="preserve">Legenda:</w:t>
            </w:r>
          </w:p>
          <w:p>
            <w:pPr/>
            <w:r>
              <w:rPr>
                <w:sz w:val="16"/>
                <w:szCs w:val="16"/>
                <w:b w:val="0"/>
                <w:bCs w:val="0"/>
              </w:rPr>
              <w:t xml:space="preserve">CHOG Chumbo Ogival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Os cartuchos percutidos e não deflagados não tiveram sua eficiência testada, 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sendo preservados para eventual exame complementar e servindo também como da intenção de tiro.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/>
      </w:r>
    </w:p>
    <w:p/>
    <w:p/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5 Tomada(s) fotográfica(s) do(s) Cartucho(s) PERCUTIDO E NÃO DEFLAGRADOS Lacre 4967203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9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Base-Cartucho(s) calibre .38</w: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10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Lateral-Cartucho(s) calibre .38</w:t>
            </w:r>
          </w:p>
        </w:tc>
      </w:tr>
    </w:tbl>
    <w:p/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4. CONCLUSÃO: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Concluídos os exames descritos neste laudo, constatou-se que:</w:t>
      </w:r>
    </w:p>
    <w:p>
      <w:pPr/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•   cartucho(s) item 1 não tiveram sua eficiência testada e foram preservados para eventual exame futuro ou indexação.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5. CONSIDERAÇÕES FINAIS: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O material descrito neste documento, após examinado, foi devidamente identificado, embalado e lacrado com o(s) lacre(s) nº A231302388 (Cartucho percutido e não deflagrado), conforme requerido pelos artigos 158-A a 158-F do Código de Processo Penal (Lei nº 13.964/2019), e encaminhado para a Central de Custódia da Polícia Científica do Paraná.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6. ENCERRAMENTO: 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Este laudo foi redigido pelo(a) Perito(a) que realizou o exame e que o subscreve digitalmente em </w:t>
      </w:r>
      <w:r>
        <w:fldChar w:fldCharType="begin"/>
      </w:r>
      <w:r>
        <w:instrText xml:space="preserve"> NUMPAGES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página(s). E são essas as declarações que em sua consciência tem o(a) Perito(a) a fazer. E por nada mais haver, deu-se por findo o exame solicitado, que de tudo se lavrou o presente Laudo, emitido através do Sistema de Gestão de Documentos e Laudos (GDL) conforme Instrução Normativa nº 001/2020-PCP, visando atender às deliberações da Autoridade requisitante.</w:t>
      </w:r>
      <w:br/>
      <w:br/>
      <w:r>
        <w:rPr/>
        <w:t xml:space="preserve"/>
      </w:r>
    </w:p>
    <w:tbl>
      <w:tblGrid>
        <w:gridCol/>
      </w:tblGrid>
      <w:tr>
        <w:trPr/>
        <w:tc>
          <w:tcPr/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Márcio Santos Aleixo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Perito(a) Criminal – Seção de Balística Forense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UETC Curitiba – Polícia Científica do Paraná</w:t>
            </w:r>
          </w:p>
        </w:tc>
      </w:tr>
    </w:tbl>
    <w:sectPr>
      <w:headerReference w:type="default" r:id="rId11"/>
      <w:pgSz w:orient="portrait" w:w="11905.511811023622" w:h="16837.79527559055"/>
      <w:pgMar w:top="1440" w:right="1133.8582677165352" w:bottom="0" w:left="1700.787401574803" w:header="2437.7952755905512" w:footer="2267.7165354330705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  <w:p>
    <w:pPr>
      <w:pStyle w:val="right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FLS. </w:t>
    </w:r>
    <w:r>
      <w:fldChar w:fldCharType="begin"/>
    </w:r>
    <w:r>
      <w:rPr>
        <w:rFonts w:ascii="arial" w:hAnsi="arial" w:eastAsia="arial" w:cs="arial"/>
        <w:sz w:val="20"/>
        <w:szCs w:val="20"/>
        <w:b w:val="1"/>
        <w:bCs w:val="1"/>
      </w:rPr>
      <w:instrText xml:space="preserve">PAGE</w:instrText>
    </w:r>
    <w:r>
      <w:fldChar w:fldCharType="separate"/>
    </w:r>
    <w:r>
      <w:fldChar w:fldCharType="end"/>
    </w:r>
  </w:p>
  <w:p>
    <w:pPr>
      <w:jc w:val="end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LAUDO Nº 61410/2023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pt-BR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pt-BR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right">
    <w:name w:val="right"/>
    <w:basedOn w:val="Normal"/>
    <w:pPr>
      <w:jc w:val="end"/>
      <w:spacing w:after="0"/>
    </w:pPr>
  </w:style>
  <w:style w:type="table" w:customStyle="1" w:styleId="tabela">
    <w:name w:val="tabela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table" w:customStyle="1" w:styleId="tabela2img">
    <w:name w:val="tabela2img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paragraph" w:customStyle="1" w:styleId="center">
    <w:name w:val="center"/>
    <w:basedOn w:val="Normal"/>
    <w:pPr>
      <w:jc w:val="center"/>
      <w:spacing w:before="720" w:after="481.8897637795275"/>
    </w:pPr>
  </w:style>
  <w:style w:type="paragraph" w:customStyle="1" w:styleId="justify">
    <w:name w:val="justify"/>
    <w:basedOn w:val="Normal"/>
    <w:pPr>
      <w:jc w:val="both"/>
      <w:ind w:left="0" w:right="0" w:firstLine="1133.8582677165352"/>
      <w:spacing w:after="0" w:line="296.6929133858268" w:lineRule="auto"/>
    </w:pPr>
  </w:style>
  <w:style w:type="paragraph" w:customStyle="1" w:styleId="justifyExam">
    <w:name w:val="justifyExam"/>
    <w:basedOn w:val="Normal"/>
    <w:pPr>
      <w:jc w:val="both"/>
      <w:ind w:left="0" w:right="0" w:firstLine="1133.8582677165352"/>
      <w:spacing w:before="198.42519685039366" w:after="198.42519685039366"/>
    </w:pPr>
  </w:style>
  <w:style w:type="table" w:customStyle="1" w:styleId="tabelaArmas">
    <w:name w:val="tabelaArmas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999999"/>
        <w:left w:val="single" w:sz="10" w:color="999999"/>
        <w:right w:val="single" w:sz="10" w:color="999999"/>
        <w:bottom w:val="single" w:sz="10" w:color="999999"/>
        <w:insideH w:val="single" w:sz="10" w:color="999999"/>
        <w:insideV w:val="single" w:sz="10" w:color="999999"/>
      </w:tblBorders>
    </w:tblPr>
    <w:tblStylePr w:type="firstRow">
      <w:tcPr>
        <w:tcPr>
          <w:shd w:val="clear" w:fill=" #F0F0F0"/>
        </w:tcPr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image" Target="media/section_image3.png"/><Relationship Id="rId10" Type="http://schemas.openxmlformats.org/officeDocument/2006/relationships/image" Target="media/section_image4.png"/><Relationship Id="rId1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2025-03-11T17:12:49+00:00</dcterms:created>
  <dcterms:modified xsi:type="dcterms:W3CDTF">2025-03-11T17:12:49+00:00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