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vinte dias do mês de fevereiro do ano de dois mil e vinte e cinco, nesta cidade de Campo Mourão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Rafael Heleno Campos</w:t>
      </w:r>
      <w:r>
        <w:rPr>
          <w:rFonts w:ascii="Arial" w:hAnsi="Arial" w:eastAsia="Arial" w:cs="Arial"/>
          <w:sz w:val="24"/>
          <w:szCs w:val="24"/>
          <w:b w:val="0"/>
          <w:bCs w:val="0"/>
        </w:rPr>
        <w:t xml:space="preserve">, para proceder ao exame dos materiais abaixo discriminados recebidos nesta Seção em 17/01/2025</w:t>
      </w:r>
      <w:r>
        <w:rPr>
          <w:rFonts w:ascii="Arial" w:hAnsi="Arial" w:eastAsia="Arial" w:cs="Arial"/>
          <w:sz w:val="24"/>
          <w:szCs w:val="24"/>
          <w:b w:val="0"/>
          <w:bCs w:val="0"/>
        </w:rPr>
        <w:t xml:space="preserve"> a fim de ser atendida solicitação contida no Ofício nº 11581.2025.001.2025/GLC, datado de 10/01/2025, oriundo da 16ª Subdivisão Policial de Campo Mourão.</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2" w:type="dxa"/>
        <w:gridCol w:w="600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Em poder de</w:t>
            </w:r>
          </w:p>
        </w:tc>
        <w:tc>
          <w:tcPr>
            <w:tcW w:w="6000" w:type="dxa"/>
          </w:tcPr>
          <w:p>
            <w:pPr>
              <w:jc w:val="center"/>
            </w:pPr>
            <w:r>
              <w:rPr/>
              <w:t xml:space="preserve">LEANDRO DA COSTA LUIZ</w:t>
            </w:r>
          </w:p>
        </w:tc>
      </w:tr>
      <w:tr>
        <w:trPr>
          <w:trHeight w:val="50" w:hRule="atLeast"/>
        </w:trPr>
        <w:tc>
          <w:tcPr>
            <w:tcW w:w="1000" w:type="dxa"/>
          </w:tcPr>
          <w:p>
            <w:pPr>
              <w:jc w:val="center"/>
            </w:pPr>
            <w:r>
              <w:rPr>
                <w:b w:val="1"/>
                <w:bCs w:val="1"/>
              </w:rPr>
              <w:t xml:space="preserve">Local:</w:t>
            </w:r>
          </w:p>
        </w:tc>
        <w:tc>
          <w:tcPr>
            <w:tcW w:w="3050" w:type="dxa"/>
          </w:tcPr>
          <w:p>
            <w:pPr>
              <w:jc w:val="center"/>
            </w:pPr>
            <w:r>
              <w:rPr/>
              <w:t xml:space="preserve">CAMPO MOURÃO</w:t>
            </w:r>
          </w:p>
        </w:tc>
      </w:tr>
      <w:tr>
        <w:trPr>
          <w:trHeight w:val="50" w:hRule="atLeast"/>
        </w:trPr>
        <w:tc>
          <w:tcPr>
            <w:tcW w:w="1000" w:type="dxa"/>
          </w:tcPr>
          <w:p>
            <w:pPr>
              <w:jc w:val="center"/>
            </w:pPr>
            <w:r>
              <w:rPr>
                <w:b w:val="1"/>
                <w:bCs w:val="1"/>
              </w:rPr>
              <w:t xml:space="preserve">Nº do IP ONLINE:</w:t>
            </w:r>
          </w:p>
        </w:tc>
        <w:tc>
          <w:tcPr>
            <w:tcW w:w="3050" w:type="dxa"/>
          </w:tcPr>
          <w:p>
            <w:pPr>
              <w:jc w:val="center"/>
            </w:pPr>
            <w:r>
              <w:rPr/>
              <w:t xml:space="preserve">11581/2025</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16ª SUBDIVISÃO POLICIAL DE CAMPO MOURÃO</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PISTOLA</w:t>
            </w:r>
          </w:p>
        </w:tc>
        <w:tc>
          <w:tcPr/>
          <w:p>
            <w:pPr>
              <w:jc w:val="center"/>
            </w:pPr>
            <w:r>
              <w:rPr/>
              <w:t xml:space="preserve">CALIBRE 009,00, MARCA GLOCK</w:t>
            </w:r>
          </w:p>
        </w:tc>
        <w:tc>
          <w:tcPr/>
          <w:p>
            <w:pPr>
              <w:jc w:val="center"/>
            </w:pPr>
            <w:r>
              <w:rPr/>
              <w:t xml:space="preserve">009560</w:t>
            </w:r>
          </w:p>
        </w:tc>
      </w:tr>
      <w:tr>
        <w:trPr>
          <w:trHeight w:val="10" w:hRule="atLeast"/>
          <w:tblHeader w:val="1"/>
        </w:trPr>
        <w:tc>
          <w:tcPr/>
          <w:p>
            <w:pPr>
              <w:jc w:val="center"/>
            </w:pPr>
            <w:r>
              <w:rPr/>
              <w:t xml:space="preserve">2</w:t>
            </w:r>
          </w:p>
        </w:tc>
        <w:tc>
          <w:tcPr/>
          <w:p>
            <w:pPr>
              <w:jc w:val="center"/>
            </w:pPr>
            <w:r>
              <w:rPr/>
              <w:t xml:space="preserve">MUNIÇÃO</w:t>
            </w:r>
          </w:p>
        </w:tc>
        <w:tc>
          <w:tcPr/>
          <w:p>
            <w:pPr>
              <w:jc w:val="center"/>
            </w:pPr>
            <w:r>
              <w:rPr/>
              <w:t xml:space="preserve">13</w:t>
            </w:r>
          </w:p>
        </w:tc>
        <w:tc>
          <w:tcPr/>
          <w:p>
            <w:pPr>
              <w:jc w:val="center"/>
            </w:pPr>
            <w:r>
              <w:rPr/>
              <w:t xml:space="preserve">CARTUCHO</w:t>
            </w:r>
          </w:p>
        </w:tc>
        <w:tc>
          <w:tcPr/>
          <w:p>
            <w:pPr>
              <w:jc w:val="center"/>
            </w:pPr>
            <w:r>
              <w:rPr/>
              <w:t xml:space="preserve">CBC</w:t>
            </w:r>
          </w:p>
        </w:tc>
        <w:tc>
          <w:tcPr/>
          <w:p>
            <w:pPr>
              <w:jc w:val="center"/>
            </w:pPr>
            <w:r>
              <w:rPr/>
              <w:t xml:space="preserve">J230315958</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152.35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160.05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1 DA ARMA AF-A - GLOCK g19 gen 4 – LACRE DE ENTRADA 009560</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4 – Descrição da Pistola</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GLOCK</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g19 gen 4</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9mm Luger</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AUSTRIACA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ACPB124</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SEMI-AUTOMÁTICO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10,0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QUINZE</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MECANISMOS EMBUTIDOS</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AÇÃO HÍBRIDA ( DUPLA AÇÃO  COM SEMIENGATILHAMENTO )</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OXIDADO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18,4 cm ALTURA 12,9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e/ou inclusão no Banco Nacional de Perfis Balísticos, conforme descrito no Relatório de Coleta de Padrão nº 20718/2025.</w:t>
      </w:r>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5 -Tomadas fotográficas- Pistola</w:t>
            </w:r>
          </w:p>
        </w:tc>
      </w:tr>
      <w:tr>
        <w:trPr>
          <w:trHeight w:val="10" w:hRule="atLeast"/>
          <w:cantSplit w:val="1"/>
        </w:trPr>
        <w:tc>
          <w:tcPr/>
          <w:p>
            <w:pPr>
              <w:jc w:val="center"/>
            </w:pPr>
            <w:r>
              <w:pict>
                <v:shape type="#_x0000_t75" style="width:250pt; height:16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Vista lateral direita</w:t>
            </w:r>
          </w:p>
        </w:tc>
      </w:tr>
      <w:tr>
        <w:trPr>
          <w:trHeight w:val="10" w:hRule="atLeast"/>
        </w:trPr>
        <w:tc>
          <w:tcPr/>
          <w:p>
            <w:pPr>
              <w:jc w:val="center"/>
            </w:pPr>
            <w:r>
              <w:pict>
                <v:shape type="#_x0000_t75" style="width:150pt; height:67.125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Vista lateral esquerda</w:t>
            </w:r>
          </w:p>
        </w:tc>
        <w:tc>
          <w:tcPr/>
          <w:p>
            <w:pPr>
              <w:jc w:val="center"/>
            </w:pPr>
            <w:r>
              <w:pict>
                <v:shape type="#_x0000_t75" style="width:150pt; height:95.25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Número de série</w:t>
            </w:r>
          </w:p>
        </w:tc>
      </w:tr>
    </w:tbl>
    <w:p/>
    <w:p>
      <w:pPr>
        <w:pStyle w:val="justify"/>
      </w:pPr>
      <w:r>
        <w:rPr>
          <w:rFonts w:ascii="Arial" w:hAnsi="Arial" w:eastAsia="Arial" w:cs="Arial"/>
          <w:sz w:val="24"/>
          <w:szCs w:val="24"/>
          <w:b w:val="1"/>
          <w:bCs w:val="1"/>
        </w:rPr>
        <w:t xml:space="preserve">3.1 DOS CARTUCHOS </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treze cartuchos </w:t>
      </w:r>
      <w:r>
        <w:rPr>
          <w:rFonts w:ascii="Arial" w:hAnsi="Arial" w:eastAsia="Arial" w:cs="Arial"/>
          <w:sz w:val="24"/>
          <w:szCs w:val="24"/>
          <w:b w:val="0"/>
          <w:bCs w:val="0"/>
        </w:rPr>
        <w:t xml:space="preserve"> próprios para uso em armas de fogo, integralmente descritos no quadro a seguir:</w:t>
      </w:r>
      <w:br/>
    </w:p>
    <w:tbl>
      <w:tblGrid>
        <w:gridCol w:w="450" w:type="dxa"/>
        <w:gridCol w:w="400" w:type="dxa"/>
        <w:gridCol w:w="1100" w:type="dxa"/>
        <w:gridCol w:w="1187" w:type="dxa"/>
        <w:gridCol w:w="1550" w:type="dxa"/>
        <w:gridCol w:w="1200" w:type="dxa"/>
        <w:gridCol w:w="140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6 – DESCRIÇÃO DOS CARTUCHOS INTACTOS</w:t>
            </w:r>
          </w:p>
        </w:tc>
      </w:tr>
      <w:tr>
        <w:trPr>
          <w:trHeight w:val="10" w:hRule="atLeast"/>
        </w:trPr>
        <w:tc>
          <w:tcPr>
            <w:tcW w:w="450" w:type="dxa"/>
          </w:tcPr>
          <w:p>
            <w:pPr>
              <w:jc w:val="center"/>
            </w:pPr>
            <w:r>
              <w:rPr>
                <w:b w:val="1"/>
                <w:bCs w:val="1"/>
              </w:rPr>
              <w:t xml:space="preserve">Item</w:t>
            </w:r>
          </w:p>
        </w:tc>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550" w:type="dxa"/>
          </w:tcPr>
          <w:p>
            <w:pPr>
              <w:jc w:val="center"/>
            </w:pPr>
            <w:r>
              <w:rPr>
                <w:b w:val="1"/>
                <w:bCs w:val="1"/>
              </w:rPr>
              <w:t xml:space="preserve">Procedência</w:t>
            </w:r>
          </w:p>
        </w:tc>
        <w:tc>
          <w:tcPr>
            <w:tcW w:w="1200" w:type="dxa"/>
          </w:tcPr>
          <w:p>
            <w:pPr>
              <w:jc w:val="center"/>
            </w:pPr>
            <w:r>
              <w:rPr>
                <w:b w:val="1"/>
                <w:bCs w:val="1"/>
              </w:rPr>
              <w:t xml:space="preserve">Espoleta</w:t>
            </w:r>
          </w:p>
        </w:tc>
        <w:tc>
          <w:tcPr>
            <w:tcW w:w="140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1</w:t>
            </w:r>
          </w:p>
        </w:tc>
        <w:tc>
          <w:tcPr>
            <w:tcW w:w="400" w:type="dxa"/>
          </w:tcPr>
          <w:p>
            <w:pPr>
              <w:jc w:val="center"/>
            </w:pPr>
            <w:r>
              <w:rPr/>
              <w:t xml:space="preserve">4</w:t>
            </w:r>
          </w:p>
        </w:tc>
        <w:tc>
          <w:tcPr>
            <w:tcW w:w="1100" w:type="dxa"/>
          </w:tcPr>
          <w:p>
            <w:pPr>
              <w:jc w:val="center"/>
            </w:pPr>
            <w:r>
              <w:rPr/>
              <w:t xml:space="preserve">9mm Luger</w:t>
            </w:r>
          </w:p>
        </w:tc>
        <w:tc>
          <w:tcPr>
            <w:tcW w:w="1187" w:type="dxa"/>
          </w:tcPr>
          <w:p>
            <w:pPr>
              <w:jc w:val="center"/>
            </w:pPr>
            <w:r>
              <w:rPr/>
              <w:t xml:space="preserve">CBC</w:t>
            </w:r>
          </w:p>
        </w:tc>
        <w:tc>
          <w:tcPr>
            <w:tcW w:w="1600" w:type="dxa"/>
          </w:tcPr>
          <w:p>
            <w:pPr>
              <w:jc w:val="center"/>
            </w:pPr>
            <w:r>
              <w:rPr/>
              <w:t xml:space="preserve">BRASILEIRA</w:t>
            </w:r>
          </w:p>
        </w:tc>
        <w:tc>
          <w:tcPr>
            <w:tcW w:w="1100" w:type="dxa"/>
          </w:tcPr>
          <w:p>
            <w:pPr>
              <w:jc w:val="center"/>
            </w:pPr>
            <w:r>
              <w:rPr/>
              <w:t xml:space="preserve">LATONADA</w:t>
            </w:r>
          </w:p>
        </w:tc>
        <w:tc>
          <w:tcPr>
            <w:tcW w:w="1400" w:type="dxa"/>
          </w:tcPr>
          <w:p>
            <w:pPr>
              <w:jc w:val="center"/>
            </w:pPr>
            <w:r>
              <w:rPr/>
              <w:t xml:space="preserve">LATONADO</w:t>
            </w:r>
          </w:p>
          <w:p>
            <w:pPr>
              <w:jc w:val="center"/>
            </w:pPr>
            <w:r>
              <w:rPr/>
              <w:t xml:space="preserve"/>
            </w:r>
          </w:p>
        </w:tc>
        <w:tc>
          <w:tcPr>
            <w:tcW w:w="820" w:type="dxa"/>
          </w:tcPr>
          <w:p>
            <w:pPr>
              <w:jc w:val="center"/>
            </w:pPr>
            <w:r>
              <w:rPr/>
              <w:t xml:space="preserve">ETOG</w:t>
            </w:r>
          </w:p>
        </w:tc>
        <w:tc>
          <w:tcPr>
            <w:tcW w:w="1250" w:type="dxa"/>
          </w:tcPr>
          <w:p>
            <w:pPr>
              <w:jc w:val="center"/>
            </w:pPr>
            <w:r>
              <w:rPr/>
              <w:t xml:space="preserve">INTACTO</w:t>
            </w:r>
          </w:p>
          <w:p>
            <w:pPr>
              <w:jc w:val="center"/>
            </w:pPr>
            <w:r>
              <w:rPr/>
              <w:t xml:space="preserve"/>
            </w:r>
          </w:p>
        </w:tc>
      </w:tr>
      <w:tr>
        <w:trPr>
          <w:trHeight w:val="10" w:hRule="atLeast"/>
        </w:trPr>
        <w:tc>
          <w:tcPr>
            <w:tcW w:w="400" w:type="dxa"/>
          </w:tcPr>
          <w:p>
            <w:pPr>
              <w:jc w:val="center"/>
            </w:pPr>
            <w:r>
              <w:rPr/>
              <w:t xml:space="preserve">2</w:t>
            </w:r>
          </w:p>
        </w:tc>
        <w:tc>
          <w:tcPr>
            <w:tcW w:w="400" w:type="dxa"/>
          </w:tcPr>
          <w:p>
            <w:pPr>
              <w:jc w:val="center"/>
            </w:pPr>
            <w:r>
              <w:rPr/>
              <w:t xml:space="preserve">3</w:t>
            </w:r>
          </w:p>
        </w:tc>
        <w:tc>
          <w:tcPr>
            <w:tcW w:w="1100" w:type="dxa"/>
          </w:tcPr>
          <w:p>
            <w:pPr>
              <w:jc w:val="center"/>
            </w:pPr>
            <w:r>
              <w:rPr/>
              <w:t xml:space="preserve">9mm Luger</w:t>
            </w:r>
          </w:p>
        </w:tc>
        <w:tc>
          <w:tcPr>
            <w:tcW w:w="1187" w:type="dxa"/>
          </w:tcPr>
          <w:p>
            <w:pPr>
              <w:jc w:val="center"/>
            </w:pPr>
            <w:r>
              <w:rPr/>
              <w:t xml:space="preserve">CBC</w:t>
            </w:r>
          </w:p>
        </w:tc>
        <w:tc>
          <w:tcPr>
            <w:tcW w:w="1600" w:type="dxa"/>
          </w:tcPr>
          <w:p>
            <w:pPr>
              <w:jc w:val="center"/>
            </w:pPr>
            <w:r>
              <w:rPr/>
              <w:t xml:space="preserve">BRASILEIRA</w:t>
            </w:r>
          </w:p>
        </w:tc>
        <w:tc>
          <w:tcPr>
            <w:tcW w:w="1100" w:type="dxa"/>
          </w:tcPr>
          <w:p>
            <w:pPr>
              <w:jc w:val="center"/>
            </w:pPr>
            <w:r>
              <w:rPr/>
              <w:t xml:space="preserve">LATONADA</w:t>
            </w:r>
          </w:p>
        </w:tc>
        <w:tc>
          <w:tcPr>
            <w:tcW w:w="1400" w:type="dxa"/>
          </w:tcPr>
          <w:p>
            <w:pPr>
              <w:jc w:val="center"/>
            </w:pPr>
            <w:r>
              <w:rPr/>
              <w:t xml:space="preserve">LATONADO</w:t>
            </w:r>
          </w:p>
          <w:p>
            <w:pPr>
              <w:jc w:val="center"/>
            </w:pPr>
            <w:r>
              <w:rPr/>
              <w:t xml:space="preserve"/>
            </w:r>
          </w:p>
        </w:tc>
        <w:tc>
          <w:tcPr>
            <w:tcW w:w="820" w:type="dxa"/>
          </w:tcPr>
          <w:p>
            <w:pPr>
              <w:jc w:val="center"/>
            </w:pPr>
            <w:r>
              <w:rPr/>
              <w:t xml:space="preserve">ETOG</w:t>
            </w:r>
          </w:p>
        </w:tc>
        <w:tc>
          <w:tcPr>
            <w:tcW w:w="1250" w:type="dxa"/>
          </w:tcPr>
          <w:p>
            <w:pPr>
              <w:jc w:val="center"/>
            </w:pPr>
            <w:r>
              <w:rPr/>
              <w:t xml:space="preserve">INTACTO</w:t>
            </w:r>
          </w:p>
          <w:p>
            <w:pPr>
              <w:jc w:val="center"/>
            </w:pPr>
            <w:r>
              <w:rPr/>
              <w:t xml:space="preserve"/>
            </w:r>
          </w:p>
        </w:tc>
      </w:tr>
      <w:tr>
        <w:trPr>
          <w:trHeight w:val="10" w:hRule="atLeast"/>
        </w:trPr>
        <w:tc>
          <w:tcPr>
            <w:tcW w:w="400" w:type="dxa"/>
          </w:tcPr>
          <w:p>
            <w:pPr>
              <w:jc w:val="center"/>
            </w:pPr>
            <w:r>
              <w:rPr/>
              <w:t xml:space="preserve">3</w:t>
            </w:r>
          </w:p>
        </w:tc>
        <w:tc>
          <w:tcPr>
            <w:tcW w:w="400" w:type="dxa"/>
          </w:tcPr>
          <w:p>
            <w:pPr>
              <w:jc w:val="center"/>
            </w:pPr>
            <w:r>
              <w:rPr/>
              <w:t xml:space="preserve">4</w:t>
            </w:r>
          </w:p>
        </w:tc>
        <w:tc>
          <w:tcPr>
            <w:tcW w:w="1100" w:type="dxa"/>
          </w:tcPr>
          <w:p>
            <w:pPr>
              <w:jc w:val="center"/>
            </w:pPr>
            <w:r>
              <w:rPr/>
              <w:t xml:space="preserve">9mm Luger</w:t>
            </w:r>
          </w:p>
        </w:tc>
        <w:tc>
          <w:tcPr>
            <w:tcW w:w="1187" w:type="dxa"/>
          </w:tcPr>
          <w:p>
            <w:pPr>
              <w:jc w:val="center"/>
            </w:pPr>
            <w:r>
              <w:rPr/>
              <w:t xml:space="preserve">CBC</w:t>
            </w:r>
          </w:p>
        </w:tc>
        <w:tc>
          <w:tcPr>
            <w:tcW w:w="1600" w:type="dxa"/>
          </w:tcPr>
          <w:p>
            <w:pPr>
              <w:jc w:val="center"/>
            </w:pPr>
            <w:r>
              <w:rPr/>
              <w:t xml:space="preserve">BRASILEIRA</w:t>
            </w:r>
          </w:p>
        </w:tc>
        <w:tc>
          <w:tcPr>
            <w:tcW w:w="1100" w:type="dxa"/>
          </w:tcPr>
          <w:p>
            <w:pPr>
              <w:jc w:val="center"/>
            </w:pPr>
            <w:r>
              <w:rPr/>
              <w:t xml:space="preserve">LATONADA</w:t>
            </w:r>
          </w:p>
        </w:tc>
        <w:tc>
          <w:tcPr>
            <w:tcW w:w="1400" w:type="dxa"/>
          </w:tcPr>
          <w:p>
            <w:pPr>
              <w:jc w:val="center"/>
            </w:pPr>
            <w:r>
              <w:rPr/>
              <w:t xml:space="preserve">LATONADO</w:t>
            </w:r>
          </w:p>
          <w:p>
            <w:pPr>
              <w:jc w:val="center"/>
            </w:pPr>
            <w:r>
              <w:rPr/>
              <w:t xml:space="preserve"/>
            </w:r>
          </w:p>
        </w:tc>
        <w:tc>
          <w:tcPr>
            <w:tcW w:w="820" w:type="dxa"/>
          </w:tcPr>
          <w:p>
            <w:pPr>
              <w:jc w:val="center"/>
            </w:pPr>
            <w:r>
              <w:rPr/>
              <w:t xml:space="preserve">ETOG</w:t>
            </w:r>
          </w:p>
        </w:tc>
        <w:tc>
          <w:tcPr>
            <w:tcW w:w="1250" w:type="dxa"/>
          </w:tcPr>
          <w:p>
            <w:pPr>
              <w:jc w:val="center"/>
            </w:pPr>
            <w:r>
              <w:rPr/>
              <w:t xml:space="preserve">INTACTO</w:t>
            </w:r>
          </w:p>
          <w:p>
            <w:pPr>
              <w:jc w:val="center"/>
            </w:pPr>
            <w:r>
              <w:rPr/>
              <w:t xml:space="preserve">RECARGA ARTESANAL</w:t>
            </w:r>
          </w:p>
        </w:tc>
      </w:tr>
      <w:tr>
        <w:trPr>
          <w:trHeight w:val="10" w:hRule="atLeast"/>
        </w:trPr>
        <w:tc>
          <w:tcPr>
            <w:tcW w:w="400" w:type="dxa"/>
          </w:tcPr>
          <w:p>
            <w:pPr>
              <w:jc w:val="center"/>
            </w:pPr>
            <w:r>
              <w:rPr/>
              <w:t xml:space="preserve">4</w:t>
            </w:r>
          </w:p>
        </w:tc>
        <w:tc>
          <w:tcPr>
            <w:tcW w:w="400" w:type="dxa"/>
          </w:tcPr>
          <w:p>
            <w:pPr>
              <w:jc w:val="center"/>
            </w:pPr>
            <w:r>
              <w:rPr/>
              <w:t xml:space="preserve">2</w:t>
            </w:r>
          </w:p>
        </w:tc>
        <w:tc>
          <w:tcPr>
            <w:tcW w:w="1100" w:type="dxa"/>
          </w:tcPr>
          <w:p>
            <w:pPr>
              <w:jc w:val="center"/>
            </w:pPr>
            <w:r>
              <w:rPr/>
              <w:t xml:space="preserve">9mm Luger</w:t>
            </w:r>
          </w:p>
        </w:tc>
        <w:tc>
          <w:tcPr>
            <w:tcW w:w="1187" w:type="dxa"/>
          </w:tcPr>
          <w:p>
            <w:pPr>
              <w:jc w:val="center"/>
            </w:pPr>
            <w:r>
              <w:rPr/>
              <w:t xml:space="preserve">CBC</w:t>
            </w:r>
          </w:p>
        </w:tc>
        <w:tc>
          <w:tcPr>
            <w:tcW w:w="1600" w:type="dxa"/>
          </w:tcPr>
          <w:p>
            <w:pPr>
              <w:jc w:val="center"/>
            </w:pPr>
            <w:r>
              <w:rPr/>
              <w:t xml:space="preserve">BRASILEIRA</w:t>
            </w:r>
          </w:p>
        </w:tc>
        <w:tc>
          <w:tcPr>
            <w:tcW w:w="1100" w:type="dxa"/>
          </w:tcPr>
          <w:p>
            <w:pPr>
              <w:jc w:val="center"/>
            </w:pPr>
            <w:r>
              <w:rPr/>
              <w:t xml:space="preserve">LATONADA</w:t>
            </w:r>
          </w:p>
        </w:tc>
        <w:tc>
          <w:tcPr>
            <w:tcW w:w="1400" w:type="dxa"/>
          </w:tcPr>
          <w:p>
            <w:pPr>
              <w:jc w:val="center"/>
            </w:pPr>
            <w:r>
              <w:rPr/>
              <w:t xml:space="preserve">LATONADO</w:t>
            </w:r>
          </w:p>
          <w:p>
            <w:pPr>
              <w:jc w:val="center"/>
            </w:pPr>
            <w:r>
              <w:rPr/>
              <w:t xml:space="preserve"/>
            </w:r>
          </w:p>
        </w:tc>
        <w:tc>
          <w:tcPr>
            <w:tcW w:w="820" w:type="dxa"/>
          </w:tcPr>
          <w:p>
            <w:pPr>
              <w:jc w:val="center"/>
            </w:pPr>
            <w:r>
              <w:rPr/>
              <w:t xml:space="preserve">CHOG</w:t>
            </w:r>
          </w:p>
        </w:tc>
        <w:tc>
          <w:tcPr>
            <w:tcW w:w="1250" w:type="dxa"/>
          </w:tcPr>
          <w:p>
            <w:pPr>
              <w:jc w:val="center"/>
            </w:pPr>
            <w:r>
              <w:rPr/>
              <w:t xml:space="preserve">INTACTO</w:t>
            </w:r>
          </w:p>
          <w:p>
            <w:pPr>
              <w:jc w:val="center"/>
            </w:pPr>
            <w:r>
              <w:rPr/>
              <w:t xml:space="preserve">RECARGA ARTESANAL, PROJÉTIL PERFURADO</w:t>
            </w:r>
          </w:p>
        </w:tc>
      </w:tr>
      <w:tr>
        <w:trPr>
          <w:trHeight w:val="10" w:hRule="atLeast"/>
        </w:trPr>
        <w:tc>
          <w:tcPr/>
          <w:p>
            <w:pPr/>
            <w:r>
              <w:rPr>
                <w:sz w:val="18"/>
                <w:szCs w:val="18"/>
                <w:b w:val="1"/>
                <w:bCs w:val="1"/>
              </w:rPr>
              <w:t xml:space="preserve">Legenda:</w:t>
            </w:r>
          </w:p>
          <w:p>
            <w:pPr/>
            <w:r>
              <w:rPr>
                <w:sz w:val="16"/>
                <w:szCs w:val="16"/>
                <w:b w:val="0"/>
                <w:bCs w:val="0"/>
              </w:rPr>
              <w:t xml:space="preserve">ETOG Encamisado Total Ogival CHOG Chumbo Ogival</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7 Tomada(s) fotográfica(s) Cartucho(s) Lacre J230315958</w:t>
            </w:r>
          </w:p>
        </w:tc>
      </w:tr>
      <w:tr>
        <w:trPr>
          <w:trHeight w:val="10" w:hRule="atLeast"/>
        </w:trPr>
        <w:tc>
          <w:tcPr/>
          <w:p>
            <w:pPr>
              <w:jc w:val="center"/>
            </w:pPr>
            <w:r>
              <w:pict>
                <v:shape type="#_x0000_t75" style="width:220pt; height:98.45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Base-Cartucho(s) calibre 9mm Luger</w:t>
            </w:r>
          </w:p>
        </w:tc>
        <w:tc>
          <w:tcPr/>
          <w:p>
            <w:pPr>
              <w:jc w:val="center"/>
            </w:pPr>
            <w:r>
              <w:pict>
                <v:shape type="#_x0000_t75" style="width:220pt; height:98.45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Lateral-Cartucho(s) calibre 9mm Luger</w:t>
            </w:r>
          </w:p>
        </w:tc>
      </w:tr>
    </w:tbl>
    <w:p/>
    <w:tbl>
      <w:tblGrid>
        <w:gridCol/>
        <w:gridCol/>
      </w:tblGrid>
      <w:tblPr>
        <w:tblStyle w:val="tabela2img"/>
      </w:tblPr>
      <w:tr>
        <w:trPr>
          <w:trHeight w:val="10" w:hRule="atLeast"/>
          <w:tblHeader w:val="1"/>
        </w:trPr>
        <w:tc>
          <w:tcPr>
            <w:shd w:val="clear" w:fill="d3d3d3"/>
          </w:tcPr>
          <w:p>
            <w:pPr>
              <w:jc w:val="center"/>
            </w:pPr>
            <w:r>
              <w:rPr>
                <w:b w:val="1"/>
                <w:bCs w:val="1"/>
              </w:rPr>
              <w:t xml:space="preserve">Tabela 8 Tomada(s) fotográfica(s) Cartucho(s) Lacre J230315958</w:t>
            </w:r>
          </w:p>
        </w:tc>
      </w:tr>
      <w:tr>
        <w:trPr>
          <w:trHeight w:val="10" w:hRule="atLeast"/>
        </w:trPr>
        <w:tc>
          <w:tcPr/>
          <w:p>
            <w:pPr>
              <w:jc w:val="center"/>
            </w:pPr>
            <w:r>
              <w:pict>
                <v:shape type="#_x0000_t75" style="width:220pt; height:98.45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Base-Cartucho(s) calibre 9mm Luger</w:t>
            </w:r>
          </w:p>
        </w:tc>
        <w:tc>
          <w:tcPr/>
          <w:p>
            <w:pPr>
              <w:jc w:val="center"/>
            </w:pPr>
            <w:r>
              <w:pict>
                <v:shape type="#_x0000_t75" style="width:220pt; height:98.45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Lateral-Cartucho(s) calibre 9mm Luger</w:t>
            </w:r>
          </w:p>
        </w:tc>
      </w:tr>
    </w:tbl>
    <w:p/>
    <w:tbl>
      <w:tblGrid>
        <w:gridCol/>
        <w:gridCol/>
      </w:tblGrid>
      <w:tblPr>
        <w:tblStyle w:val="tabela2img"/>
      </w:tblPr>
      <w:tr>
        <w:trPr>
          <w:trHeight w:val="10" w:hRule="atLeast"/>
          <w:tblHeader w:val="1"/>
        </w:trPr>
        <w:tc>
          <w:tcPr>
            <w:shd w:val="clear" w:fill="d3d3d3"/>
          </w:tcPr>
          <w:p>
            <w:pPr>
              <w:jc w:val="center"/>
            </w:pPr>
            <w:r>
              <w:rPr>
                <w:b w:val="1"/>
                <w:bCs w:val="1"/>
              </w:rPr>
              <w:t xml:space="preserve">Tabela 9 Tomada(s) fotográfica(s) Cartucho(s) Lacre J230315958</w:t>
            </w:r>
          </w:p>
        </w:tc>
      </w:tr>
      <w:tr>
        <w:trPr>
          <w:trHeight w:val="10" w:hRule="atLeast"/>
        </w:trPr>
        <w:tc>
          <w:tcPr/>
          <w:p>
            <w:pPr>
              <w:jc w:val="center"/>
            </w:pPr>
            <w:r>
              <w:pict>
                <v:shape type="#_x0000_t75" style="width:220pt; height:98.45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Base-Cartucho(s) calibre 9mm Luger</w:t>
            </w:r>
          </w:p>
        </w:tc>
        <w:tc>
          <w:tcPr/>
          <w:p>
            <w:pPr>
              <w:jc w:val="center"/>
            </w:pPr>
            <w:r>
              <w:pict>
                <v:shape type="#_x0000_t75" style="width:220pt; height:98.45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Lateral-Cartucho(s) calibre 9mm Luger</w:t>
            </w:r>
          </w:p>
        </w:tc>
      </w:tr>
    </w:tbl>
    <w:p/>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Pr/>
      <w:r>
        <w:rPr>
          <w:rFonts w:ascii="Arial" w:hAnsi="Arial" w:eastAsia="Arial" w:cs="Arial"/>
          <w:sz w:val="24"/>
          <w:szCs w:val="24"/>
          <w:b w:val="0"/>
          <w:bCs w:val="0"/>
        </w:rPr>
        <w:t xml:space="preserve">•   cartuchos item 1 encontravam-se eficientes para a realização de tiros.</w:t>
      </w:r>
    </w:p>
    <w:p>
      <w:pPr/>
      <w:r>
        <w:rPr>
          <w:rFonts w:ascii="Arial" w:hAnsi="Arial" w:eastAsia="Arial" w:cs="Arial"/>
          <w:sz w:val="24"/>
          <w:szCs w:val="24"/>
          <w:b w:val="0"/>
          <w:bCs w:val="0"/>
        </w:rPr>
        <w:t xml:space="preserve">•   cartuchos item 2 encontravam-se eficientes para a realização de tiros.</w:t>
      </w:r>
    </w:p>
    <w:p>
      <w:pPr/>
      <w:r>
        <w:rPr>
          <w:rFonts w:ascii="Arial" w:hAnsi="Arial" w:eastAsia="Arial" w:cs="Arial"/>
          <w:sz w:val="24"/>
          <w:szCs w:val="24"/>
          <w:b w:val="0"/>
          <w:bCs w:val="0"/>
        </w:rPr>
        <w:t xml:space="preserve">•   cartuchos item 3 encontravam-se eficientes para a realização de tiros.</w:t>
      </w:r>
    </w:p>
    <w:p>
      <w:pPr/>
      <w:r>
        <w:rPr>
          <w:rFonts w:ascii="Arial" w:hAnsi="Arial" w:eastAsia="Arial" w:cs="Arial"/>
          <w:sz w:val="24"/>
          <w:szCs w:val="24"/>
          <w:b w:val="0"/>
          <w:bCs w:val="0"/>
        </w:rPr>
        <w:t xml:space="preserve">•   cartuchos item 4 encontravam-se eficientes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009560 (Arma AF-A), conforme requerido pelos artigos 158-A a 158-F do Código de Processo Penal (Lei nº 13.964/2019), e encaminhado para a Central de Custódia da Polícia Científica do Paraná. Cumpre ressaltar que os padrões balísticos elegíveis para inclusão no Banco Nacional de Perfis Balísticos (BNPB) devem ser armazenados pelo prazo de 20 anos conforme definido no Procedimento Operacional do Sistema Nacional de Análise Balística (SINAB), independentemente de futura destruição da arma.</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Rafael Heleno Campos</w:t>
            </w:r>
          </w:p>
          <w:p>
            <w:pPr>
              <w:jc w:val="center"/>
            </w:pPr>
            <w:r>
              <w:rPr>
                <w:sz w:val="28"/>
                <w:szCs w:val="28"/>
                <w:b w:val="1"/>
                <w:bCs w:val="1"/>
              </w:rPr>
              <w:t xml:space="preserve">Perito(a) Criminal – Seção de Balística Forense</w:t>
            </w:r>
          </w:p>
          <w:p>
            <w:pPr>
              <w:jc w:val="center"/>
            </w:pPr>
            <w:r>
              <w:rPr>
                <w:sz w:val="28"/>
                <w:szCs w:val="28"/>
                <w:b w:val="1"/>
                <w:bCs w:val="1"/>
              </w:rPr>
              <w:t xml:space="preserve">UETC Campo Mourão – Polícia Científica do Paraná</w:t>
            </w:r>
          </w:p>
        </w:tc>
      </w:tr>
    </w:tbl>
    <w:sectPr>
      <w:headerReference w:type="default" r:id="rId14"/>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6376/2025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2025-02-25T16:05:33+00:00</dcterms:created>
  <dcterms:modified xsi:type="dcterms:W3CDTF">2025-02-25T16:05:33+00:00</dcterms:modified>
</cp:coreProperties>
</file>

<file path=docProps/custom.xml><?xml version="1.0" encoding="utf-8"?>
<Properties xmlns="http://schemas.openxmlformats.org/officeDocument/2006/custom-properties" xmlns:vt="http://schemas.openxmlformats.org/officeDocument/2006/docPropsVTypes"/>
</file>