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13/02/2023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dsgsfdg</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Taurus 3334</w:t>
            </w:r>
          </w:p>
        </w:tc>
        <w:tc>
          <w:tcPr/>
          <w:p>
            <w:pPr>
              <w:jc w:val="center"/>
            </w:pPr>
            <w:r>
              <w:rPr/>
              <w:t xml:space="preserve">45645</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Taurus 3334 – Lacre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Nº456456</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3334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5433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12325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direita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híbrida(ação dupla com semiengatilhamento)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456456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13123/2032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2023-02-10T16:40:30+00:00</dcterms:created>
  <dcterms:modified xsi:type="dcterms:W3CDTF">2023-02-10T16:40:30+00:00</dcterms:modified>
</cp:coreProperties>
</file>

<file path=docProps/custom.xml><?xml version="1.0" encoding="utf-8"?>
<Properties xmlns="http://schemas.openxmlformats.org/officeDocument/2006/custom-properties" xmlns:vt="http://schemas.openxmlformats.org/officeDocument/2006/docPropsVTypes"/>
</file>