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quinze dias do mês de fevereiro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07/02/2023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rafael camargo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01/02/2023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 / Centro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jlkjkjkjkljhklhjkljhkk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Muniçoes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111E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132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 projéteis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1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cfgdf  / REP 11111/2011  / Curitiba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ETPT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1,111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1,111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2/ 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12 raias Sinistrógiro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Médias na base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NNI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3.2 DOS ESTOJOS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estojos provenientes de estojos próprios para uso em armas de fogo, percutido e não deflagrado , integralmente descritos no quadro a seguir:</w:t>
      </w:r>
    </w:p>
    <w:p/>
    <w:tbl>
      <w:tblGrid>
        <w:gridCol w:w="1400" w:type="dxa"/>
        <w:gridCol w:w="700" w:type="dxa"/>
        <w:gridCol w:w="1000" w:type="dxa"/>
        <w:gridCol w:w="1000" w:type="dxa"/>
        <w:gridCol w:w="1400" w:type="dxa"/>
        <w:gridCol w:w="1000" w:type="dxa"/>
        <w:gridCol w:w="1000" w:type="dxa"/>
        <w:gridCol w:w="1400" w:type="dxa"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2 – DESCRIÇÃO DOS ESTOJOS</w:t>
            </w:r>
          </w:p>
        </w:tc>
      </w:tr>
      <w:tr>
        <w:trPr/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Identificação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Observação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EQ 2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>
              <w:jc w:val="center"/>
            </w:pPr>
            <w:r>
              <w:rPr/>
              <w:t xml:space="preserve">Niquelada</w:t>
            </w:r>
          </w:p>
        </w:tc>
        <w:tc>
          <w:tcPr/>
          <w:p>
            <w:pPr>
              <w:jc w:val="center"/>
            </w:pPr>
            <w:r>
              <w:rPr/>
              <w:t xml:space="preserve">Latonado  (461651)</w:t>
            </w:r>
          </w:p>
        </w:tc>
        <w:tc>
          <w:tcPr/>
          <w:p>
            <w:pPr>
              <w:jc w:val="center"/>
            </w:pPr>
            <w:r>
              <w:rPr/>
              <w:t xml:space="preserve">percutido e não deflagrado / hfghfghfg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estojos  estojos percutido e não deflagrado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foram retornados à Central de Custódia, devidamente embalados, garantindo a integridade das marcas de percussão para futuros exames de comparação microbalística, prestando ainda  como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prova material de disparo de arma de fogo. </w:t>
      </w:r>
    </w:p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   cartucho com Lacre 111E recebido encontrava-se eficiente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6. ENCERRAMENTO: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21213/2021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2023-02-06T13:33:54+00:00</dcterms:created>
  <dcterms:modified xsi:type="dcterms:W3CDTF">2023-02-06T13:33:54+00:00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