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dezessete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materiais abaixo discriminadosrecebidos nesta Seção em 11/01/2023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solicitação contida no Ofício nº 45345, datado de 11/01/2023, oriundo da 5465465165.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Em poder de: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/>
            <w:r>
              <w:rPr/>
              <w:t xml:space="preserve">11/01/2023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/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/>
            <w:r>
              <w:rPr/>
              <w:t xml:space="preserve">5465465165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conforme ofício recebido, o seguinte material:</w:t>
      </w:r>
    </w:p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? – MATERIAL ENCAMINHADO A EXAME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muniçoes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123453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cantSplit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600" w:type="dxa"/>
        <w:gridCol w:w="1250" w:type="dxa"/>
        <w:gridCol w:w="800" w:type="dxa"/>
        <w:gridCol w:w="1250" w:type="dxa"/>
        <w:gridCol w:w="1250" w:type="dxa"/>
        <w:gridCol w:w="1250" w:type="dxa"/>
        <w:gridCol w:w="1250" w:type="dxa"/>
        <w:gridCol w:w="1250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DESCRIÇÃO DOS CARTUCHOS</w:t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Lote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>
          <w:trHeight w:val="10" w:hRule="atLeast"/>
        </w:trPr>
        <w:tc>
          <w:tcPr>
            <w:tcW w:w="60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/>
          <w:p>
            <w:pPr>
              <w:jc w:val="center"/>
            </w:pPr>
            <w:r>
              <w:rPr/>
              <w:t xml:space="preserve">.22 Curto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/>
              <w:t xml:space="preserve">Aguila</w:t>
            </w:r>
          </w:p>
        </w:tc>
        <w:tc>
          <w:tcPr/>
          <w:p>
            <w:pPr>
              <w:jc w:val="center"/>
            </w:pPr>
            <w:r>
              <w:rPr/>
              <w:t xml:space="preserve">mexicana</w:t>
            </w:r>
          </w:p>
        </w:tc>
        <w:tc>
          <w:tcPr/>
          <w:p>
            <w:pPr/>
            <w:r>
              <w:rPr/>
              <w:t xml:space="preserve">???</w:t>
            </w:r>
          </w:p>
        </w:tc>
        <w:tc>
          <w:tcPr/>
          <w:p>
            <w:pPr>
              <w:jc w:val="center"/>
            </w:pPr>
            <w:r>
              <w:rPr/>
              <w:t xml:space="preserve">latonado</w:t>
            </w:r>
          </w:p>
        </w:tc>
        <w:tc>
          <w:tcPr/>
          <w:p>
            <w:pPr>
              <w:jc w:val="center"/>
            </w:pPr>
            <w:r>
              <w:rPr/>
              <w:t xml:space="preserve">latonada</w:t>
            </w:r>
          </w:p>
        </w:tc>
        <w:tc>
          <w:tcPr/>
          <w:p>
            <w:pPr>
              <w:jc w:val="center"/>
            </w:pPr>
            <w:r>
              <w:rPr/>
              <w:t xml:space="preserve">jkljkl</w:t>
            </w:r>
          </w:p>
        </w:tc>
      </w:tr>
    </w:tbl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Conclusão: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Concluídos os exames descritos neste laudo, constatou-se que armas e cartuchos recebidos encontravam-se eficientes para a realização de tiros.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italic" w:hAnsi="italic" w:eastAsia="italic" w:cs="italic"/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24524/2023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2023-01-10T14:15:45+00:00</dcterms:created>
  <dcterms:modified xsi:type="dcterms:W3CDTF">2023-01-10T14:15:45+00:00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