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ARMAS DE FOGO E MUNIÇÕES)</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oito dias do mês de fevereiro do ano de dois mil e vinte e três, nesta cidade de Cascavel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 </w:t>
      </w:r>
      <w:r>
        <w:rPr>
          <w:rFonts w:ascii="Arial" w:hAnsi="Arial" w:eastAsia="Arial" w:cs="Arial"/>
          <w:sz w:val="24"/>
          <w:szCs w:val="24"/>
          <w:b w:val="0"/>
          <w:bCs w:val="0"/>
        </w:rPr>
        <w:t xml:space="preserve"> o Perito Criminal </w:t>
      </w:r>
      <w:r>
        <w:rPr>
          <w:rFonts w:ascii="Arial" w:hAnsi="Arial" w:eastAsia="Arial" w:cs="Arial"/>
          <w:sz w:val="24"/>
          <w:szCs w:val="24"/>
          <w:b w:val="1"/>
          <w:bCs w:val="1"/>
        </w:rPr>
        <w:t xml:space="preserve">Guilherme</w:t>
      </w:r>
      <w:r>
        <w:rPr>
          <w:rFonts w:ascii="Arial" w:hAnsi="Arial" w:eastAsia="Arial" w:cs="Arial"/>
          <w:sz w:val="24"/>
          <w:szCs w:val="24"/>
          <w:b w:val="0"/>
          <w:bCs w:val="0"/>
        </w:rPr>
        <w:t xml:space="preserve">, para proceder ao exame dos  materiais abaixo discriminados recebidos nesta Seção em 28/02/2023</w:t>
      </w:r>
      <w:r>
        <w:rPr>
          <w:rFonts w:ascii="Arial" w:hAnsi="Arial" w:eastAsia="Arial" w:cs="Arial"/>
          <w:sz w:val="24"/>
          <w:szCs w:val="24"/>
          <w:b w:val="0"/>
          <w:bCs w:val="0"/>
        </w:rPr>
        <w:t xml:space="preserve"> a fim de ser atendida solicitação contida no Ofício nº 123123, datado de 28/02/2023, oriundo da instituto criminalistica.</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1500" w:type="dxa"/>
          </w:tcPr>
          <w:p>
            <w:pPr>
              <w:jc w:val="center"/>
            </w:pPr>
            <w:r>
              <w:rPr>
                <w:b w:val="1"/>
                <w:bCs w:val="1"/>
              </w:rPr>
              <w:t xml:space="preserve">Nome da vítima</w:t>
            </w:r>
          </w:p>
        </w:tc>
        <w:tc>
          <w:tcPr>
            <w:tcW w:w="2000" w:type="dxa"/>
          </w:tcPr>
          <w:p>
            <w:pPr>
              <w:jc w:val="center"/>
            </w:pPr>
            <w:r>
              <w:rPr/>
              <w:t xml:space="preserve">rodrigo freitas</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15/02/2023</w:t>
            </w:r>
          </w:p>
        </w:tc>
        <w:tc>
          <w:tcPr>
            <w:tcW w:w="1000" w:type="dxa"/>
          </w:tcPr>
          <w:p>
            <w:pPr>
              <w:jc w:val="center"/>
            </w:pPr>
            <w:r>
              <w:rPr>
                <w:b w:val="1"/>
                <w:bCs w:val="1"/>
              </w:rPr>
              <w:t xml:space="preserve">Local:</w:t>
            </w:r>
          </w:p>
        </w:tc>
        <w:tc>
          <w:tcPr>
            <w:tcW w:w="3050" w:type="dxa"/>
          </w:tcPr>
          <w:p>
            <w:pPr>
              <w:jc w:val="center"/>
            </w:pPr>
            <w:r>
              <w:rPr/>
              <w:t xml:space="preserve">São José dos Pinhais / Braga</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123123</w:t>
            </w:r>
          </w:p>
        </w:tc>
        <w:tc>
          <w:tcPr>
            <w:tcW w:w="1000" w:type="dxa"/>
          </w:tcPr>
          <w:p>
            <w:pPr>
              <w:jc w:val="center"/>
            </w:pPr>
            <w:r>
              <w:rPr>
                <w:b w:val="1"/>
                <w:bCs w:val="1"/>
              </w:rPr>
              <w:t xml:space="preserve">Nº do IP:</w:t>
            </w:r>
          </w:p>
        </w:tc>
        <w:tc>
          <w:tcPr>
            <w:tcW w:w="3050" w:type="dxa"/>
          </w:tcPr>
          <w:p>
            <w:pPr>
              <w:jc w:val="center"/>
            </w:pPr>
            <w:r>
              <w:rPr/>
              <w:t xml:space="preserve">123123</w:t>
            </w:r>
          </w:p>
        </w:tc>
      </w:tr>
      <w:tr>
        <w:trPr>
          <w:trHeight w:val="50" w:hRule="atLeast"/>
        </w:trPr>
        <w:tc>
          <w:tcPr>
            <w:tcW w:w="2000" w:type="dxa"/>
          </w:tcPr>
          <w:p>
            <w:pPr>
              <w:jc w:val="center"/>
            </w:pPr>
            <w:r>
              <w:rPr>
                <w:b w:val="1"/>
                <w:bCs w:val="1"/>
              </w:rPr>
              <w:t xml:space="preserve">Unidade Policial:</w:t>
            </w:r>
          </w:p>
        </w:tc>
        <w:tc>
          <w:tcPr>
            <w:tcW w:w="3000" w:type="dxa"/>
          </w:tcPr>
          <w:p>
            <w:pPr>
              <w:jc w:val="center"/>
            </w:pPr>
            <w:r>
              <w:rPr/>
              <w:t xml:space="preserve">instituto criminalistica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este Instituto de Criminalística, em embalagens plásticas transparentes lacradas, conforme ofício recebido, o seguinte material:</w:t>
      </w:r>
    </w:p>
    <w:p/>
    <w:tbl>
      <w:tblGrid>
        <w:gridCol/>
        <w:gridCol/>
        <w:gridCol/>
        <w:gridCol/>
        <w:gridCol/>
        <w:gridCol/>
        <w:gridCol/>
      </w:tblGrid>
      <w:tblPr>
        <w:tblStyle w:val="tabela"/>
      </w:tblPr>
      <w:tr>
        <w:trPr>
          <w:trHeight w:val="10" w:hRule="atLeast"/>
        </w:trPr>
        <w:tc>
          <w:tcPr>
            <w:shd w:val="clear" w:fill="d3d3d3"/>
          </w:tcPr>
          <w:p>
            <w:pPr>
              <w:jc w:val="center"/>
            </w:pPr>
            <w:r>
              <w:rPr>
                <w:b w:val="1"/>
                <w:bCs w:val="1"/>
              </w:rPr>
              <w:t xml:space="preserve">TABELA 2 – MATERIAL ENCAMINHADO A EXAME </w:t>
            </w:r>
          </w:p>
        </w:tc>
      </w:tr>
      <w:tr>
        <w:trPr>
          <w:trHeight w:val="10" w:hRule="atLeast"/>
        </w:trPr>
        <w:tc>
          <w:tcPr/>
          <w:p>
            <w:pPr>
              <w:jc w:val="center"/>
            </w:pPr>
            <w:r>
              <w:rPr>
                <w:b w:val="1"/>
                <w:bCs w:val="1"/>
              </w:rPr>
              <w:t xml:space="preserve">Item</w:t>
            </w:r>
          </w:p>
        </w:tc>
        <w:tc>
          <w:tcPr/>
          <w:p>
            <w:pPr>
              <w:jc w:val="center"/>
            </w:pPr>
            <w:r>
              <w:rPr>
                <w:b w:val="1"/>
                <w:bCs w:val="1"/>
              </w:rPr>
              <w:t xml:space="preserve">Tipo</w:t>
            </w:r>
          </w:p>
        </w:tc>
        <w:tc>
          <w:tcPr/>
          <w:p>
            <w:pPr>
              <w:jc w:val="center"/>
            </w:pPr>
            <w:r>
              <w:rPr>
                <w:b w:val="1"/>
                <w:bCs w:val="1"/>
              </w:rPr>
              <w:t xml:space="preserve">Qtde</w:t>
            </w:r>
          </w:p>
        </w:tc>
        <w:tc>
          <w:tcPr/>
          <w:p>
            <w:pPr>
              <w:jc w:val="center"/>
            </w:pPr>
            <w:r>
              <w:rPr>
                <w:b w:val="1"/>
                <w:bCs w:val="1"/>
              </w:rPr>
              <w:t xml:space="preserve">Origem</w:t>
            </w:r>
          </w:p>
        </w:tc>
        <w:tc>
          <w:tcPr/>
          <w:p>
            <w:pPr>
              <w:jc w:val="center"/>
            </w:pPr>
            <w:r>
              <w:rPr>
                <w:b w:val="1"/>
                <w:bCs w:val="1"/>
              </w:rPr>
              <w:t xml:space="preserve">Nº Exame Coleta</w:t>
            </w:r>
          </w:p>
        </w:tc>
        <w:tc>
          <w:tcPr/>
          <w:p>
            <w:pPr>
              <w:jc w:val="center"/>
            </w:pPr>
            <w:r>
              <w:rPr>
                <w:b w:val="1"/>
                <w:bCs w:val="1"/>
              </w:rPr>
              <w:t xml:space="preserve">N° Requisição</w:t>
            </w:r>
          </w:p>
        </w:tc>
        <w:tc>
          <w:tcPr/>
          <w:p>
            <w:pPr>
              <w:jc w:val="center"/>
            </w:pPr>
            <w:r>
              <w:rPr>
                <w:b w:val="1"/>
                <w:bCs w:val="1"/>
              </w:rPr>
              <w:t xml:space="preserve">Lacre de Entrada</w:t>
            </w:r>
          </w:p>
        </w:tc>
      </w:tr>
      <w:tr>
        <w:trPr>
          <w:trHeight w:val="10" w:hRule="atLeast"/>
        </w:trPr>
        <w:tc>
          <w:tcPr/>
          <w:p>
            <w:pPr>
              <w:jc w:val="center"/>
            </w:pPr>
            <w:r>
              <w:rPr/>
              <w:t xml:space="preserve">1</w:t>
            </w:r>
          </w:p>
        </w:tc>
        <w:tc>
          <w:tcPr/>
          <w:p>
            <w:pPr>
              <w:jc w:val="center"/>
            </w:pPr>
            <w:r>
              <w:rPr/>
              <w:t xml:space="preserve">Revólver</w:t>
            </w:r>
          </w:p>
        </w:tc>
        <w:tc>
          <w:tcPr/>
          <w:p>
            <w:pPr>
              <w:jc w:val="center"/>
            </w:pPr>
            <w:r>
              <w:rPr/>
              <w:t xml:space="preserve">1</w:t>
            </w:r>
          </w:p>
        </w:tc>
        <w:tc>
          <w:tcPr/>
          <w:p>
            <w:pPr>
              <w:jc w:val="center"/>
            </w:pPr>
            <w:r>
              <w:rPr/>
              <w:t xml:space="preserve">hgfhg</w:t>
            </w:r>
          </w:p>
        </w:tc>
        <w:tc>
          <w:tcPr/>
          <w:p>
            <w:pPr>
              <w:jc w:val="center"/>
            </w:pPr>
            <w:r>
              <w:rPr/>
              <w:t xml:space="preserve">12312/2031</w:t>
            </w:r>
          </w:p>
        </w:tc>
        <w:tc>
          <w:tcPr/>
          <w:p>
            <w:pPr>
              <w:jc w:val="center"/>
            </w:pPr>
            <w:r>
              <w:rPr/>
              <w:t xml:space="preserve">31231/2023</w:t>
            </w:r>
          </w:p>
        </w:tc>
        <w:tc>
          <w:tcPr/>
          <w:p>
            <w:pPr>
              <w:jc w:val="center"/>
            </w:pPr>
            <w:r>
              <w:rPr/>
              <w:t xml:space="preserve">123123</w:t>
            </w:r>
          </w:p>
        </w:tc>
      </w:tr>
    </w:tbl>
    <w:p>
      <w:pPr/>
      <w:r>
        <w:rPr/>
        <w:t xml:space="preserve"/>
      </w:r>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DA ARMA AF-A - Beretta 456456 – Lacre 123123</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cantSplit w:val="1"/>
        </w:trPr>
        <w:tc>
          <w:tcPr>
            <w:tcW w:w="5050" w:type="dxa"/>
            <w:shd w:val="clear" w:fill="d3d3d3"/>
          </w:tcPr>
          <w:p>
            <w:pPr>
              <w:jc w:val="center"/>
            </w:pPr>
            <w:r>
              <w:rPr>
                <w:b w:val="1"/>
                <w:bCs w:val="1"/>
              </w:rPr>
              <w:t xml:space="preserve">TABELA 3 – Descrição do Revólver Lacre Nº123123</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456456</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Curto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Não aparente </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456456</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645645</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2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Automático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1,312mm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Diâmetro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Fixo com janela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percutor fixo ao ferrolho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Niquelado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1,231mm Altura 1,231 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 </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00.000/2022.</w:t>
      </w:r>
    </w:p>
    <w:p/>
    <w:tbl>
      <w:tblGrid>
        <w:gridCol/>
        <w:gridCol/>
      </w:tblGrid>
      <w:tblPr>
        <w:tblStyle w:val="tabela2img"/>
      </w:tblPr>
      <w:tr>
        <w:trPr>
          <w:trHeight w:val="10" w:hRule="atLeast"/>
          <w:tblHeader w:val="1"/>
        </w:trPr>
        <w:tc>
          <w:tcPr>
            <w:shd w:val="clear" w:fill="999999"/>
          </w:tcPr>
          <w:p>
            <w:pPr>
              <w:jc w:val="center"/>
            </w:pPr>
            <w:r>
              <w:rPr>
                <w:b w:val="1"/>
                <w:bCs w:val="1"/>
              </w:rPr>
              <w:t xml:space="preserve"> Tomadas fotográficas Revólver</w:t>
            </w:r>
          </w:p>
        </w:tc>
      </w:tr>
      <w:tr>
        <w:trPr>
          <w:trHeight w:val="10" w:hRule="atLeast"/>
          <w:cantSplit w:val="1"/>
        </w:trPr>
        <w:tc>
          <w:tcPr/>
          <w:p>
            <w:pPr>
              <w:jc w:val="center"/>
            </w:pPr>
            <w:r>
              <w:pict>
                <v:shape type="#_x0000_t75" style="width:300pt; height:250pt; margin-left:0pt; margin-top:0pt; mso-position-horizontal:left; mso-position-vertical:top; mso-position-horizontal-relative:char; mso-position-vertical-relative:line;">
                  <w10:wrap type="inline"/>
                  <v:imagedata r:id="rId7" o:title=""/>
                </v:shape>
              </w:pic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8"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encontra-se 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123123 Arma AF-A, (Estojos recebidos deflagrados),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 Perito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 Perito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sz w:val="28"/>
                <w:szCs w:val="28"/>
                <w:b w:val="1"/>
                <w:bCs w:val="1"/>
              </w:rPr>
              <w:t xml:space="preserve">Guilherme</w:t>
            </w:r>
          </w:p>
          <w:p>
            <w:pPr>
              <w:jc w:val="center"/>
            </w:pPr>
            <w:r>
              <w:rPr>
                <w:sz w:val="28"/>
                <w:szCs w:val="28"/>
                <w:b w:val="1"/>
                <w:bCs w:val="1"/>
              </w:rPr>
              <w:t xml:space="preserve">Perito Criminal – Seção de Balística Forense</w:t>
            </w:r>
          </w:p>
          <w:p>
            <w:pPr>
              <w:jc w:val="center"/>
            </w:pPr>
            <w:r>
              <w:rPr>
                <w:sz w:val="28"/>
                <w:szCs w:val="28"/>
                <w:b w:val="1"/>
                <w:bCs w:val="1"/>
              </w:rPr>
              <w:t xml:space="preserve">UETC Visconde – Polícia Científica do Paraná</w:t>
            </w:r>
          </w:p>
        </w:tc>
      </w:tr>
    </w:tbl>
    <w:sectPr>
      <w:headerReference w:type="default" r:id="rId10"/>
      <w:footerReference w:type="default" r:id="rId11"/>
      <w:pgSz w:orient="portrait" w:w="11905.511811023622" w:h="16837.79527559055"/>
      <w:pgMar w:top="1440" w:right="1133.8582677165352" w:bottom="0" w:left="1700.787401574803" w:header="1547.7165354330707"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31231/2023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header" Target="header1.xml"/><Relationship Id="rId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2023-02-28T16:59:44+00:00</dcterms:created>
  <dcterms:modified xsi:type="dcterms:W3CDTF">2023-02-28T16:59:44+00:00</dcterms:modified>
</cp:coreProperties>
</file>

<file path=docProps/custom.xml><?xml version="1.0" encoding="utf-8"?>
<Properties xmlns="http://schemas.openxmlformats.org/officeDocument/2006/custom-properties" xmlns:vt="http://schemas.openxmlformats.org/officeDocument/2006/docPropsVTypes"/>
</file>