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p>
    <w:p>
      <w:pPr>
        <w:pStyle w:val="center"/>
      </w:pPr>
      <w:r>
        <w:rPr>
          <w:rFonts w:ascii="Arial" w:hAnsi="Arial" w:eastAsia="Arial" w:cs="Arial"/>
          <w:sz w:val="24"/>
          <w:szCs w:val="24"/>
          <w:b w:val="1"/>
          <w:bCs w:val="1"/>
        </w:rPr>
        <w:t xml:space="preserve">(EXAME DE ARMAS DE FOGO E MUNIÇÕES)</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quatorze dias do mês de fevereiro do ano de dois mil e vinte e três, nesta cidade de Guarapuava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 </w:t>
      </w:r>
      <w:r>
        <w:rPr>
          <w:rFonts w:ascii="Arial" w:hAnsi="Arial" w:eastAsia="Arial" w:cs="Arial"/>
          <w:sz w:val="24"/>
          <w:szCs w:val="24"/>
          <w:b w:val="0"/>
          <w:bCs w:val="0"/>
        </w:rPr>
        <w:t xml:space="preserve"> o Perito Criminal </w:t>
      </w:r>
      <w:r>
        <w:rPr>
          <w:rFonts w:ascii="Arial" w:hAnsi="Arial" w:eastAsia="Arial" w:cs="Arial"/>
          <w:sz w:val="24"/>
          <w:szCs w:val="24"/>
          <w:b w:val="1"/>
          <w:bCs w:val="1"/>
        </w:rPr>
        <w:t xml:space="preserve">Usuário Admin</w:t>
      </w:r>
      <w:r>
        <w:rPr>
          <w:rFonts w:ascii="Arial" w:hAnsi="Arial" w:eastAsia="Arial" w:cs="Arial"/>
          <w:sz w:val="24"/>
          <w:szCs w:val="24"/>
          <w:b w:val="0"/>
          <w:bCs w:val="0"/>
        </w:rPr>
        <w:t xml:space="preserve">, para proceder ao exame dos  vestígios balísticos abaixo discriminados, recebidos nesta Seção em 03/02/2023</w:t>
      </w:r>
      <w:r>
        <w:rPr>
          <w:rFonts w:ascii="Arial" w:hAnsi="Arial" w:eastAsia="Arial" w:cs="Arial"/>
          <w:sz w:val="24"/>
          <w:szCs w:val="24"/>
          <w:b w:val="0"/>
          <w:bCs w:val="0"/>
        </w:rPr>
        <w:t xml:space="preserve"> em complemento aos exames de local de morte e/ou necrópsia em que tais vestígios foram coletados.</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1500" w:type="dxa"/>
          </w:tcPr>
          <w:p>
            <w:pPr>
              <w:jc w:val="center"/>
            </w:pPr>
            <w:r>
              <w:rPr>
                <w:b w:val="1"/>
                <w:bCs w:val="1"/>
              </w:rPr>
              <w:t xml:space="preserve">Nome da vítima</w:t>
            </w:r>
          </w:p>
        </w:tc>
        <w:tc>
          <w:tcPr>
            <w:tcW w:w="2000" w:type="dxa"/>
          </w:tcPr>
          <w:p>
            <w:pPr>
              <w:jc w:val="center"/>
            </w:pPr>
            <w:r>
              <w:rPr/>
              <w:t xml:space="preserve">Rael de Camargo</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27/02/2023</w:t>
            </w:r>
          </w:p>
        </w:tc>
        <w:tc>
          <w:tcPr>
            <w:tcW w:w="1000" w:type="dxa"/>
          </w:tcPr>
          <w:p>
            <w:pPr>
              <w:jc w:val="center"/>
            </w:pPr>
            <w:r>
              <w:rPr>
                <w:b w:val="1"/>
                <w:bCs w:val="1"/>
              </w:rPr>
              <w:t xml:space="preserve">Local:</w:t>
            </w:r>
          </w:p>
        </w:tc>
        <w:tc>
          <w:tcPr>
            <w:tcW w:w="3050" w:type="dxa"/>
          </w:tcPr>
          <w:p>
            <w:pPr>
              <w:jc w:val="center"/>
            </w:pPr>
            <w:r>
              <w:rPr/>
              <w:t xml:space="preserve">Curitiba / Centro</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
            </w:r>
          </w:p>
        </w:tc>
        <w:tc>
          <w:tcPr>
            <w:tcW w:w="1000" w:type="dxa"/>
          </w:tcPr>
          <w:p>
            <w:pPr>
              <w:jc w:val="center"/>
            </w:pPr>
            <w:r>
              <w:rPr>
                <w:b w:val="1"/>
                <w:bCs w:val="1"/>
              </w:rPr>
              <w:t xml:space="preserve">Nº do IP:</w:t>
            </w:r>
          </w:p>
        </w:tc>
        <w:tc>
          <w:tcPr>
            <w:tcW w:w="3050" w:type="dxa"/>
          </w:tcPr>
          <w:p>
            <w:pPr>
              <w:jc w:val="center"/>
            </w:pPr>
            <w:r>
              <w:rPr/>
              <w:t xml:space="preserve"/>
            </w:r>
          </w:p>
        </w:tc>
      </w:tr>
      <w:tr>
        <w:trPr>
          <w:trHeight w:val="50" w:hRule="atLeast"/>
        </w:trPr>
        <w:tc>
          <w:tcPr>
            <w:tcW w:w="2000" w:type="dxa"/>
          </w:tcPr>
          <w:p>
            <w:pPr>
              <w:jc w:val="center"/>
            </w:pPr>
            <w:r>
              <w:rPr>
                <w:b w:val="1"/>
                <w:bCs w:val="1"/>
              </w:rPr>
              <w:t xml:space="preserve">Unidade Policial:</w:t>
            </w:r>
          </w:p>
        </w:tc>
        <w:tc>
          <w:tcPr>
            <w:tcW w:w="3000" w:type="dxa"/>
          </w:tcPr>
          <w:p>
            <w:pPr>
              <w:jc w:val="center"/>
            </w:pPr>
            <w:r>
              <w:rPr/>
              <w:t xml:space="preserve">jlkjkjkjkljhklhjkljhkk</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este Instituto de Criminalística, em embalagens plásticas transparentes lacradas, o seguinte material:</w:t>
      </w:r>
    </w:p>
    <w:p/>
    <w:tbl>
      <w:tblGrid>
        <w:gridCol/>
        <w:gridCol/>
        <w:gridCol/>
        <w:gridCol/>
        <w:gridCol/>
        <w:gridCol/>
      </w:tblGrid>
      <w:tblPr>
        <w:tblStyle w:val="tabela"/>
      </w:tblPr>
      <w:tr>
        <w:trPr>
          <w:trHeight w:val="10" w:hRule="atLeast"/>
        </w:trPr>
        <w:tc>
          <w:tcPr>
            <w:shd w:val="clear" w:fill="d3d3d3"/>
          </w:tcPr>
          <w:p>
            <w:pPr>
              <w:jc w:val="center"/>
            </w:pPr>
            <w:r>
              <w:rPr>
                <w:b w:val="1"/>
                <w:bCs w:val="1"/>
              </w:rPr>
              <w:t xml:space="preserve">TABELA 2 – MATERIAL ENCAMINHADO A EXAME</w:t>
            </w:r>
          </w:p>
        </w:tc>
      </w:tr>
      <w:tr>
        <w:trPr>
          <w:trHeight w:val="10" w:hRule="atLeast"/>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rPr>
        <w:tc>
          <w:tcPr/>
          <w:p>
            <w:pPr>
              <w:jc w:val="center"/>
            </w:pPr>
            <w:r>
              <w:rPr/>
              <w:t xml:space="preserve">1</w:t>
            </w:r>
          </w:p>
        </w:tc>
        <w:tc>
          <w:tcPr/>
          <w:p>
            <w:pPr>
              <w:jc w:val="center"/>
            </w:pPr>
            <w:r>
              <w:rPr/>
              <w:t xml:space="preserve">Armas</w:t>
            </w:r>
          </w:p>
        </w:tc>
        <w:tc>
          <w:tcPr/>
          <w:p>
            <w:pPr>
              <w:jc w:val="center"/>
            </w:pPr>
            <w:r>
              <w:rPr/>
              <w:t xml:space="preserve">1</w:t>
            </w:r>
          </w:p>
        </w:tc>
        <w:tc>
          <w:tcPr/>
          <w:p>
            <w:pPr>
              <w:jc w:val="center"/>
            </w:pPr>
            <w:r>
              <w:rPr/>
              <w:t xml:space="preserve">Revólver</w:t>
            </w:r>
          </w:p>
        </w:tc>
        <w:tc>
          <w:tcPr/>
          <w:p>
            <w:pPr>
              <w:jc w:val="center"/>
            </w:pPr>
            <w:r>
              <w:rPr/>
              <w:t xml:space="preserve">Beretta 6456</w:t>
            </w:r>
          </w:p>
        </w:tc>
        <w:tc>
          <w:tcPr/>
          <w:p>
            <w:pPr>
              <w:jc w:val="center"/>
            </w:pPr>
            <w:r>
              <w:rPr/>
              <w:t xml:space="preserve">3131</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7"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7" o:title=""/>
                </v:shape>
              </w:pic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DA ARMA AF-A - Beretta 6456 – Lacre 2312</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cantSplit w:val="1"/>
        </w:trPr>
        <w:tc>
          <w:tcPr>
            <w:tcW w:w="5050" w:type="dxa"/>
            <w:shd w:val="clear" w:fill="d3d3d3"/>
          </w:tcPr>
          <w:p>
            <w:pPr>
              <w:jc w:val="center"/>
            </w:pPr>
            <w:r>
              <w:rPr>
                <w:b w:val="1"/>
                <w:bCs w:val="1"/>
              </w:rPr>
              <w:t xml:space="preserve">TABELA 3 – Descrição da Revólver Lacre Nº2312</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Beretta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6456</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.22 Curto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Italiana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XXXXXXXXXXXXXXXXXXXXXXXX</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patrimônio:</w:t>
            </w:r>
          </w:p>
        </w:tc>
        <w:tc>
          <w:tcPr>
            <w:tcW w:w="5050" w:type="dxa"/>
          </w:tcPr>
          <w:p>
            <w:pPr>
              <w:jc w:val="center"/>
            </w:pPr>
            <w:r>
              <w:rPr/>
              <w:t xml:space="preserve">13123</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montagem:</w:t>
            </w:r>
          </w:p>
        </w:tc>
        <w:tc>
          <w:tcPr>
            <w:tcW w:w="5050" w:type="dxa"/>
          </w:tcPr>
          <w:p>
            <w:pPr>
              <w:jc w:val="center"/>
            </w:pPr>
            <w:r>
              <w:rPr/>
              <w:t xml:space="preserve">131231</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2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Repetição + semiautomático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1,111mm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Diâmetro do cano:</w:t>
            </w:r>
          </w:p>
        </w:tc>
        <w:tc>
          <w:tcPr>
            <w:tcW w:w="5050" w:type="dxa"/>
          </w:tcPr>
          <w:p>
            <w:pPr>
              <w:jc w:val="center"/>
            </w:pPr>
            <w:r>
              <w:rPr/>
              <w:t xml:space="preserve">1,111mm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20</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Reversivél para direita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20</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Direta com percutor lançado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duplo(ação simples + dupla)</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Madrepérola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Emborrachado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1,231mm Altura 1,111 mm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 </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 conforme descrito no Relatório de Coleta de Padrão nº 00.000/2022.</w:t>
      </w:r>
    </w:p>
    <w:p/>
    <w:tbl>
      <w:tblGrid>
        <w:gridCol/>
        <w:gridCol/>
      </w:tblGrid>
      <w:tblPr>
        <w:tblStyle w:val="tabela2img"/>
      </w:tblPr>
      <w:tr>
        <w:trPr>
          <w:trHeight w:val="10" w:hRule="atLeast"/>
          <w:tblHeader w:val="1"/>
        </w:trPr>
        <w:tc>
          <w:tcPr>
            <w:shd w:val="clear" w:fill="999999"/>
          </w:tcPr>
          <w:p>
            <w:pPr>
              <w:jc w:val="center"/>
            </w:pPr>
            <w:r>
              <w:rPr>
                <w:b w:val="1"/>
                <w:bCs w:val="1"/>
              </w:rPr>
              <w:t xml:space="preserve"> Tomadas fotográficas Revólver</w:t>
            </w:r>
          </w:p>
        </w:tc>
      </w:tr>
      <w:tr>
        <w:trPr>
          <w:trHeight w:val="10" w:hRule="atLeast"/>
          <w:cantSplit w:val="1"/>
        </w:trPr>
        <w:tc>
          <w:tcPr/>
          <w:p>
            <w:pPr>
              <w:jc w:val="center"/>
            </w:pPr>
            <w:r>
              <w:pict>
                <v:shape type="#_x0000_t75" style="width:300pt; height:250pt; margin-left:0pt; margin-top:0pt; mso-position-horizontal:left; mso-position-vertical:top; mso-position-horizontal-relative:char; mso-position-vertical-relative:line;">
                  <w10:wrap type="inline"/>
                  <v:imagedata r:id="rId8" o:title=""/>
                </v:shape>
              </w:pic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9"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10" o:title=""/>
                </v:shape>
              </w:pict>
            </w:r>
          </w:p>
        </w:tc>
      </w:tr>
    </w:tbl>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 arma com Lacre 2312    recebido encontra-se eficiente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2312 Arma AF-A, (Estojos recebidos deflagrados),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 Perito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 Perito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blPr>
        <w:tblStyle w:val="tabela"/>
      </w:tblPr>
      <w:tr>
        <w:trPr/>
        <w:tc>
          <w:tcPr/>
          <w:p>
            <w:pPr>
              <w:jc w:val="center"/>
            </w:pPr>
            <w:r>
              <w:rPr>
                <w:sz w:val="28"/>
                <w:szCs w:val="28"/>
                <w:b w:val="1"/>
                <w:bCs w:val="1"/>
              </w:rPr>
              <w:t xml:space="preserve">Usuário Admin</w:t>
            </w:r>
          </w:p>
          <w:p>
            <w:pPr>
              <w:jc w:val="center"/>
            </w:pPr>
            <w:r>
              <w:rPr>
                <w:sz w:val="28"/>
                <w:szCs w:val="28"/>
                <w:b w:val="1"/>
                <w:bCs w:val="1"/>
              </w:rPr>
              <w:t xml:space="preserve">Perito Criminal – Seção de Balística Forense</w:t>
            </w:r>
          </w:p>
          <w:p>
            <w:pPr>
              <w:jc w:val="center"/>
            </w:pPr>
            <w:r>
              <w:rPr>
                <w:sz w:val="28"/>
                <w:szCs w:val="28"/>
                <w:b w:val="1"/>
                <w:bCs w:val="1"/>
              </w:rPr>
              <w:t xml:space="preserve">UETC Visconde – Polícia Científica do Paraná</w:t>
            </w:r>
          </w:p>
        </w:tc>
      </w:tr>
    </w:tbl>
    <w:sectPr>
      <w:headerReference w:type="default" r:id="rId11"/>
      <w:footerReference w:type="default" r:id="rId12"/>
      <w:pgSz w:orient="portrait" w:w="11905.511811023622" w:h="16837.79527559055"/>
      <w:pgMar w:top="1440" w:right="1133.8582677165352" w:bottom="0" w:left="1700.787401574803" w:header="1547.7165354330707" w:footer="198.42519685039366"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32132/2023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header" Target="header1.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2023-02-02T12:23:57+00:00</dcterms:created>
  <dcterms:modified xsi:type="dcterms:W3CDTF">2023-02-02T12:23:57+00:00</dcterms:modified>
</cp:coreProperties>
</file>

<file path=docProps/custom.xml><?xml version="1.0" encoding="utf-8"?>
<Properties xmlns="http://schemas.openxmlformats.org/officeDocument/2006/custom-properties" xmlns:vt="http://schemas.openxmlformats.org/officeDocument/2006/docPropsVTypes"/>
</file>