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16/01/2023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16/01/2023</w:t>
            </w:r>
          </w:p>
        </w:tc>
        <w:tc>
          <w:tcPr>
            <w:tcW w:w="1000" w:type="dxa"/>
          </w:tcPr>
          <w:p>
            <w:pPr>
              <w:jc w:val="center"/>
            </w:pPr>
            <w:r>
              <w:rPr>
                <w:b w:val="1"/>
                <w:bCs w:val="1"/>
              </w:rPr>
              <w:t xml:space="preserve">Local:</w:t>
            </w:r>
          </w:p>
        </w:tc>
        <w:tc>
          <w:tcPr>
            <w:tcW w:w="3050" w:type="dxa"/>
          </w:tcPr>
          <w:p>
            <w:pPr>
              <w:jc w:val="center"/>
            </w:pPr>
            <w:r>
              <w:rPr/>
              <w:t xml:space="preserve">São José dos Pinhais / Braga</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hfghfghhjgfjghjfgjh</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w:t>
            </w:r>
          </w:p>
        </w:tc>
      </w:tr>
      <w:tr>
        <w:trPr>
          <w:trHeight w:val="10" w:hRule="atLeast"/>
        </w:trPr>
        <w:tc>
          <w:tcPr/>
          <w:p>
            <w:pPr>
              <w:jc w:val="center"/>
            </w:pPr>
            <w:r>
              <w:rPr/>
              <w:t xml:space="preserve">1</w:t>
            </w:r>
          </w:p>
        </w:tc>
        <w:tc>
          <w:tcPr/>
          <w:p>
            <w:pPr>
              <w:jc w:val="center"/>
            </w:pPr>
            <w:r>
              <w:rPr/>
              <w:t xml:space="preserve">Garrucha</w:t>
            </w:r>
          </w:p>
        </w:tc>
        <w:tc>
          <w:tcPr/>
          <w:p>
            <w:pPr>
              <w:jc w:val="center"/>
            </w:pPr>
            <w:r>
              <w:rPr/>
              <w:t xml:space="preserve">1</w:t>
            </w:r>
          </w:p>
        </w:tc>
        <w:tc>
          <w:tcPr/>
          <w:p>
            <w:pPr>
              <w:jc w:val="center"/>
            </w:pPr>
            <w:r>
              <w:rPr/>
              <w:t xml:space="preserve"/>
            </w:r>
          </w:p>
        </w:tc>
        <w:tc>
          <w:tcPr/>
          <w:p>
            <w:pPr>
              <w:jc w:val="center"/>
            </w:pPr>
            <w:r>
              <w:rPr/>
              <w:t xml:space="preserve"/>
            </w:r>
          </w:p>
        </w:tc>
        <w:tc>
          <w:tcPr/>
          <w:p>
            <w:pPr>
              <w:jc w:val="center"/>
            </w:pPr>
            <w:r>
              <w:rPr/>
              <w:t xml:space="preserve">45343/2023</w:t>
            </w:r>
          </w:p>
        </w:tc>
        <w:tc>
          <w:tcPr/>
          <w:p>
            <w:pPr>
              <w:jc w:val="center"/>
            </w:pPr>
            <w:r>
              <w:rPr/>
              <w:t xml:space="preserve">123123</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
      <w:pPr>
        <w:pStyle w:val="justify"/>
      </w:pPr>
      <w:r>
        <w:rPr>
          <w:rFonts w:ascii="Arial" w:hAnsi="Arial" w:eastAsia="Arial" w:cs="Arial"/>
          <w:sz w:val="24"/>
          <w:szCs w:val="24"/>
          <w:b w:val="1"/>
          <w:bCs w:val="1"/>
        </w:rPr>
        <w:t xml:space="preserve">DA ARMA AF-A - Beretta 5645645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999999"/>
          </w:tcPr>
          <w:p>
            <w:pPr>
              <w:jc w:val="center"/>
            </w:pPr>
            <w:r>
              <w:rPr>
                <w:b w:val="1"/>
                <w:bCs w:val="1"/>
              </w:rPr>
              <w:t xml:space="preserve">TABELA 3 – Descrição da Garrucha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5645645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sem número de série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total1,231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gridCol/>
      </w:tblGrid>
      <w:tblPr>
        <w:tblStyle w:val="tabela2img"/>
      </w:tblPr>
      <w:tr>
        <w:trPr>
          <w:trHeight w:val="10" w:hRule="atLeast"/>
        </w:trPr>
        <w:tc>
          <w:tcPr>
            <w:shd w:val="clear" w:fill="999999"/>
          </w:tcPr>
          <w:p>
            <w:pPr>
              <w:jc w:val="center"/>
            </w:pPr>
            <w:r>
              <w:rPr>
                <w:b w:val="1"/>
                <w:bCs w:val="1"/>
              </w:rPr>
              <w:t xml:space="preserve"> Tomadas fotográficas da Garrucha</w:t>
            </w:r>
          </w:p>
        </w:tc>
      </w:tr>
      <w:tr>
        <w:trPr>
          <w:trHeight w:val="10" w:hRule="atLeast"/>
          <w:cantSplit w:val="1"/>
        </w:trPr>
        <w:tc>
          <w:tcPr/>
          <w:p>
            <w:pPr>
              <w:jc w:val="center"/>
            </w:pPr>
            <w:r>
              <w:pict>
                <v:shape type="#_x0000_t75" style="width:300pt; height:300pt; margin-left:0pt; margin-top:0pt; mso-position-horizontal:left; mso-position-vertical:top; mso-position-horizontal-relative:char; mso-position-vertical-relative:line;">
                  <w10:wrap type="inline"/>
                  <v:imagedata r:id="rId7" o:title=""/>
                </v:shape>
              </w:pic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45343/2023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2023-01-13T16:46:40+00:00</dcterms:created>
  <dcterms:modified xsi:type="dcterms:W3CDTF">2023-01-13T16:46:40+00:00</dcterms:modified>
</cp:coreProperties>
</file>

<file path=docProps/custom.xml><?xml version="1.0" encoding="utf-8"?>
<Properties xmlns="http://schemas.openxmlformats.org/officeDocument/2006/custom-properties" xmlns:vt="http://schemas.openxmlformats.org/officeDocument/2006/docPropsVTypes"/>
</file>