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16/01/2023</w:t>
      </w:r>
      <w:r>
        <w:rPr>
          <w:rFonts w:ascii="Arial" w:hAnsi="Arial" w:eastAsia="Arial" w:cs="Arial"/>
          <w:sz w:val="24"/>
          <w:szCs w:val="24"/>
          <w:b w:val="0"/>
          <w:bCs w:val="0"/>
        </w:rPr>
        <w:t xml:space="preserve"> a fim de ser atendida solicitação contida no Ofício nº 6786786, datado de 16/01/2023, oriundo da hfghfghhjgfjghjfgjh.</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16/01/2023</w:t>
            </w:r>
          </w:p>
        </w:tc>
        <w:tc>
          <w:tcPr>
            <w:tcW w:w="1000" w:type="dxa"/>
          </w:tcPr>
          <w:p>
            <w:pPr>
              <w:jc w:val="center"/>
            </w:pPr>
            <w:r>
              <w:rPr>
                <w:b w:val="1"/>
                <w:bCs w:val="1"/>
              </w:rPr>
              <w:t xml:space="preserve">Local:</w:t>
            </w:r>
          </w:p>
        </w:tc>
        <w:tc>
          <w:tcPr>
            <w:tcW w:w="3050" w:type="dxa"/>
          </w:tcPr>
          <w:p>
            <w:pPr>
              <w:jc w:val="center"/>
            </w:pPr>
            <w:r>
              <w:rPr/>
              <w:t xml:space="preserve">São José dos Pinhais / </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hfghfghhjgfjghjfgjh</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543453</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r>
              <w:rPr/>
              <w:t xml:space="preserve">???</w:t>
            </w:r>
          </w:p>
        </w:tc>
        <w:tc>
          <w:tcPr/>
          <w:p>
            <w:pPr>
              <w:jc w:val="center"/>
            </w:pPr>
            <w:r>
              <w:rPr/>
              <w:t xml:space="preserve">latonado</w:t>
            </w:r>
          </w:p>
        </w:tc>
        <w:tc>
          <w:tcPr/>
          <w:p>
            <w:pPr>
              <w:jc w:val="center"/>
            </w:pPr>
            <w:r>
              <w:rPr/>
              <w:t xml:space="preserve">latonada</w:t>
            </w:r>
          </w:p>
        </w:tc>
        <w:tc>
          <w:tcPr/>
          <w:p>
            <w:pPr>
              <w:jc w:val="center"/>
            </w:pPr>
            <w:r>
              <w:rPr/>
              <w:t xml:space="preserve">gfhkfgk</w:t>
            </w:r>
          </w:p>
        </w:tc>
      </w:tr>
    </w:tbl>
    <w:p/>
    <w:p>
      <w:pPr>
        <w:pStyle w:val="justify"/>
      </w:pPr>
      <w:r>
        <w:rPr>
          <w:rFonts w:ascii="Arial" w:hAnsi="Arial" w:eastAsia="Arial" w:cs="Arial"/>
          <w:sz w:val="24"/>
          <w:szCs w:val="24"/>
          <w:b w:val="0"/>
          <w:bCs w:val="0"/>
        </w:rPr>
        <w:t xml:space="preserve">Os cartuchos percutidos foram retornados à Central de Custódia, devidamente embalados, preservando a integridade das marcas de percussão para futuros exames de comparação microbalística, prestando ainda  como prova material de tentativa de disparo de arma de fogo. </w:t>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52424/2023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2023-01-13T12:57:32+00:00</dcterms:created>
  <dcterms:modified xsi:type="dcterms:W3CDTF">2023-01-13T12:57:32+00:00</dcterms:modified>
</cp:coreProperties>
</file>

<file path=docProps/custom.xml><?xml version="1.0" encoding="utf-8"?>
<Properties xmlns="http://schemas.openxmlformats.org/officeDocument/2006/custom-properties" xmlns:vt="http://schemas.openxmlformats.org/officeDocument/2006/docPropsVTypes"/>
</file>