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27/01/2023</w:t>
      </w:r>
      <w:r>
        <w:rPr>
          <w:rFonts w:ascii="Arial" w:hAnsi="Arial" w:eastAsia="Arial" w:cs="Arial"/>
          <w:sz w:val="24"/>
          <w:szCs w:val="24"/>
          <w:b w:val="0"/>
          <w:bCs w:val="0"/>
        </w:rPr>
        <w:t xml:space="preserve"> a fim de ser atendida solicitação contida no Ofício nº 7894848, datado de 27/01/2023, oriundo da hlhjlkkjkkjkjhklhjk.</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Francisco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eerrreee</w:t>
            </w:r>
          </w:p>
        </w:tc>
        <w:tc>
          <w:tcPr>
            <w:tcW w:w="1000" w:type="dxa"/>
          </w:tcPr>
          <w:p>
            <w:pPr>
              <w:jc w:val="center"/>
            </w:pPr>
            <w:r>
              <w:rPr>
                <w:b w:val="1"/>
                <w:bCs w:val="1"/>
              </w:rPr>
              <w:t xml:space="preserve">Nº do IP:</w:t>
            </w:r>
          </w:p>
        </w:tc>
        <w:tc>
          <w:tcPr>
            <w:tcW w:w="3050" w:type="dxa"/>
          </w:tcPr>
          <w:p>
            <w:pPr>
              <w:jc w:val="center"/>
            </w:pPr>
            <w:r>
              <w:rPr/>
              <w:t xml:space="preserve">78794</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hlhjlkkjkkjkjhklhjk</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Garrucha</w:t>
            </w:r>
          </w:p>
        </w:tc>
        <w:tc>
          <w:tcPr/>
          <w:p>
            <w:pPr>
              <w:jc w:val="center"/>
            </w:pPr>
            <w:r>
              <w:rPr/>
              <w:t xml:space="preserve">Beretta 546456</w:t>
            </w:r>
          </w:p>
        </w:tc>
        <w:tc>
          <w:tcPr/>
          <w:p>
            <w:pPr>
              <w:jc w:val="center"/>
            </w:pPr>
            <w:r>
              <w:rPr/>
              <w:t xml:space="preserve">111111</w:t>
            </w:r>
          </w:p>
        </w:tc>
      </w:tr>
      <w:tr>
        <w:trPr>
          <w:trHeight w:val="10" w:hRule="atLeast"/>
        </w:trPr>
        <w:tc>
          <w:tcPr/>
          <w:p>
            <w:pPr>
              <w:jc w:val="center"/>
            </w:pPr>
            <w:r>
              <w:rPr/>
              <w:t xml:space="preserve">2</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56456</w:t>
            </w:r>
          </w:p>
        </w:tc>
        <w:tc>
          <w:tcPr/>
          <w:p>
            <w:pPr>
              <w:jc w:val="center"/>
            </w:pPr>
            <w:r>
              <w:rPr/>
              <w:t xml:space="preserve">123123</w:t>
            </w:r>
          </w:p>
        </w:tc>
      </w:tr>
      <w:tr>
        <w:trPr>
          <w:trHeight w:val="10" w:hRule="atLeast"/>
        </w:trPr>
        <w:tc>
          <w:tcPr/>
          <w:p>
            <w:pPr>
              <w:jc w:val="center"/>
            </w:pPr>
            <w:r>
              <w:rPr/>
              <w:t xml:space="preserve">3</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7879</w:t>
            </w:r>
          </w:p>
        </w:tc>
        <w:tc>
          <w:tcPr/>
          <w:p>
            <w:pPr>
              <w:jc w:val="center"/>
            </w:pPr>
            <w:r>
              <w:rPr/>
              <w:t xml:space="preserve">111111111</w:t>
            </w:r>
          </w:p>
        </w:tc>
      </w:tr>
      <w:tr>
        <w:trPr>
          <w:trHeight w:val="10" w:hRule="atLeast"/>
        </w:trPr>
        <w:tc>
          <w:tcPr/>
          <w:p>
            <w:pPr>
              <w:jc w:val="center"/>
            </w:pPr>
            <w:r>
              <w:rPr/>
              <w:t xml:space="preserve">4</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123</w:t>
            </w:r>
          </w:p>
        </w:tc>
      </w:tr>
      <w:tr>
        <w:trPr>
          <w:trHeight w:val="10" w:hRule="atLeast"/>
        </w:trPr>
        <w:tc>
          <w:tcPr/>
          <w:p>
            <w:pPr>
              <w:jc w:val="center"/>
            </w:pPr>
            <w:r>
              <w:rPr/>
              <w:t xml:space="preserve">5</w:t>
            </w:r>
          </w:p>
        </w:tc>
        <w:tc>
          <w:tcPr/>
          <w:p>
            <w:pPr>
              <w:jc w:val="center"/>
            </w:pPr>
            <w:r>
              <w:rPr/>
              <w:t xml:space="preserve">Projetil</w:t>
            </w:r>
          </w:p>
        </w:tc>
        <w:tc>
          <w:tcPr/>
          <w:p>
            <w:pPr>
              <w:jc w:val="center"/>
            </w:pPr>
            <w:r>
              <w:rPr/>
              <w:t xml:space="preserve">3</w:t>
            </w:r>
          </w:p>
        </w:tc>
        <w:tc>
          <w:tcPr/>
          <w:p>
            <w:pPr>
              <w:jc w:val="center"/>
            </w:pPr>
            <w:r>
              <w:rPr/>
              <w:t xml:space="preserve">Fragmento de Projétil</w:t>
            </w:r>
          </w:p>
        </w:tc>
        <w:tc>
          <w:tcPr/>
          <w:p>
            <w:pPr>
              <w:jc w:val="center"/>
            </w:pPr>
            <w:r>
              <w:rPr/>
              <w:t xml:space="preserve">Projetil</w:t>
            </w:r>
          </w:p>
        </w:tc>
        <w:tc>
          <w:tcPr/>
          <w:p>
            <w:pPr>
              <w:jc w:val="center"/>
            </w:pPr>
            <w:r>
              <w:rPr/>
              <w:t xml:space="preserve">123</w:t>
            </w:r>
          </w:p>
        </w:tc>
      </w:tr>
      <w:tr>
        <w:trPr>
          <w:trHeight w:val="10" w:hRule="atLeast"/>
        </w:trPr>
        <w:tc>
          <w:tcPr/>
          <w:p>
            <w:pPr>
              <w:jc w:val="center"/>
            </w:pPr>
            <w:r>
              <w:rPr/>
              <w:t xml:space="preserve">6</w:t>
            </w:r>
          </w:p>
        </w:tc>
        <w:tc>
          <w:tcPr/>
          <w:p>
            <w:pPr>
              <w:jc w:val="center"/>
            </w:pPr>
            <w:r>
              <w:rPr/>
              <w:t xml:space="preserve">Projetil</w:t>
            </w:r>
          </w:p>
        </w:tc>
        <w:tc>
          <w:tcPr/>
          <w:p>
            <w:pPr>
              <w:jc w:val="center"/>
            </w:pPr>
            <w:r>
              <w:rPr/>
              <w:t xml:space="preserve">2</w:t>
            </w:r>
          </w:p>
        </w:tc>
        <w:tc>
          <w:tcPr/>
          <w:p>
            <w:pPr>
              <w:jc w:val="center"/>
            </w:pPr>
            <w:r>
              <w:rPr/>
              <w:t xml:space="preserve">Camisa</w:t>
            </w:r>
          </w:p>
        </w:tc>
        <w:tc>
          <w:tcPr/>
          <w:p>
            <w:pPr>
              <w:jc w:val="center"/>
            </w:pPr>
            <w:r>
              <w:rPr/>
              <w:t xml:space="preserve">Projetil</w:t>
            </w:r>
          </w:p>
        </w:tc>
        <w:tc>
          <w:tcPr/>
          <w:p>
            <w:pPr>
              <w:jc w:val="center"/>
            </w:pPr>
            <w:r>
              <w:rPr/>
              <w:t xml:space="preserve">1234</w:t>
            </w:r>
          </w:p>
        </w:tc>
      </w:tr>
      <w:tr>
        <w:trPr>
          <w:trHeight w:val="10" w:hRule="atLeast"/>
        </w:trPr>
        <w:tc>
          <w:tcPr/>
          <w:p>
            <w:pPr>
              <w:jc w:val="center"/>
            </w:pPr>
            <w:r>
              <w:rPr/>
              <w:t xml:space="preserve">7</w:t>
            </w:r>
          </w:p>
        </w:tc>
        <w:tc>
          <w:tcPr/>
          <w:p>
            <w:pPr>
              <w:jc w:val="center"/>
            </w:pPr>
            <w:r>
              <w:rPr/>
              <w:t xml:space="preserve">Projetil</w:t>
            </w:r>
          </w:p>
        </w:tc>
        <w:tc>
          <w:tcPr/>
          <w:p>
            <w:pPr>
              <w:jc w:val="center"/>
            </w:pPr>
            <w:r>
              <w:rPr/>
              <w:t xml:space="preserve">2</w:t>
            </w:r>
          </w:p>
        </w:tc>
        <w:tc>
          <w:tcPr/>
          <w:p>
            <w:pPr>
              <w:jc w:val="center"/>
            </w:pPr>
            <w:r>
              <w:rPr/>
              <w:t xml:space="preserve">Camisa</w:t>
            </w:r>
          </w:p>
        </w:tc>
        <w:tc>
          <w:tcPr/>
          <w:p>
            <w:pPr>
              <w:jc w:val="center"/>
            </w:pPr>
            <w:r>
              <w:rPr/>
              <w:t xml:space="preserve">Projetil</w:t>
            </w:r>
          </w:p>
        </w:tc>
        <w:tc>
          <w:tcPr/>
          <w:p>
            <w:pPr>
              <w:jc w:val="center"/>
            </w:pPr>
            <w:r>
              <w:rPr/>
              <w:t xml:space="preserve">1231</w:t>
            </w:r>
          </w:p>
        </w:tc>
      </w:tr>
      <w:tr>
        <w:trPr>
          <w:trHeight w:val="10" w:hRule="atLeast"/>
        </w:trPr>
        <w:tc>
          <w:tcPr/>
          <w:p>
            <w:pPr>
              <w:jc w:val="center"/>
            </w:pPr>
            <w:r>
              <w:rPr/>
              <w:t xml:space="preserve">8</w:t>
            </w:r>
          </w:p>
        </w:tc>
        <w:tc>
          <w:tcPr/>
          <w:p>
            <w:pPr>
              <w:jc w:val="center"/>
            </w:pPr>
            <w:r>
              <w:rPr/>
              <w:t xml:space="preserve">Projetil</w:t>
            </w:r>
          </w:p>
        </w:tc>
        <w:tc>
          <w:tcPr/>
          <w:p>
            <w:pPr>
              <w:jc w:val="center"/>
            </w:pPr>
            <w:r>
              <w:rPr/>
              <w:t xml:space="preserve">2</w:t>
            </w:r>
          </w:p>
        </w:tc>
        <w:tc>
          <w:tcPr/>
          <w:p>
            <w:pPr>
              <w:jc w:val="center"/>
            </w:pPr>
            <w:r>
              <w:rPr/>
              <w:t xml:space="preserve">Fragmento de Projétil</w:t>
            </w:r>
          </w:p>
        </w:tc>
        <w:tc>
          <w:tcPr/>
          <w:p>
            <w:pPr>
              <w:jc w:val="center"/>
            </w:pPr>
            <w:r>
              <w:rPr/>
              <w:t xml:space="preserve">Projetil</w:t>
            </w:r>
          </w:p>
        </w:tc>
        <w:tc>
          <w:tcPr/>
          <w:p>
            <w:pPr>
              <w:jc w:val="center"/>
            </w:pPr>
            <w:r>
              <w:rPr/>
              <w:t xml:space="preserve">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projéteis provenientes de munição própria para uso em armas de fogo, integralmente descritos no quadro a seguir:</w:t>
      </w:r>
    </w:p>
    <w:p/>
    <w:tbl>
      <w:tblGrid>
        <w:gridCol/>
        <w:gridCol/>
        <w:gridCol/>
        <w:gridCol/>
        <w:gridCol/>
        <w:gridCol/>
      </w:tblGrid>
      <w:tblPr>
        <w:tblStyle w:val="tabela"/>
      </w:tblPr>
      <w:tr>
        <w:trPr>
          <w:trHeight w:val="10" w:hRule="atLeast"/>
          <w:cantSplit w:val="1"/>
        </w:trPr>
        <w:tc>
          <w:tcPr>
            <w:shd w:val="clear" w:fill="d3d3d3"/>
          </w:tcPr>
          <w:p>
            <w:pPr>
              <w:jc w:val="center"/>
            </w:pPr>
            <w:r>
              <w:rPr>
                <w:b w:val="1"/>
                <w:bCs w:val="1"/>
              </w:rPr>
              <w:t xml:space="preserve"> TABELA ?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c>
          <w:tcPr>
            <w:shd w:val="clear" w:fill="d3d3d3"/>
          </w:tcPr>
          <w:p>
            <w:pPr>
              <w:jc w:val="center"/>
            </w:pPr>
            <w:r>
              <w:rPr/>
              <w:t xml:space="preserve">PQ 2</w:t>
            </w:r>
          </w:p>
        </w:tc>
        <w:tc>
          <w:tcPr>
            <w:shd w:val="clear" w:fill="d3d3d3"/>
          </w:tcPr>
          <w:p>
            <w:pPr>
              <w:jc w:val="center"/>
            </w:pPr>
            <w:r>
              <w:rPr/>
              <w:t xml:space="preserve">PQ 3</w:t>
            </w:r>
          </w:p>
        </w:tc>
        <w:tc>
          <w:tcPr>
            <w:shd w:val="clear" w:fill="d3d3d3"/>
          </w:tcPr>
          <w:p>
            <w:pPr>
              <w:jc w:val="center"/>
            </w:pPr>
            <w:r>
              <w:rPr/>
              <w:t xml:space="preserve">PQ 4</w:t>
            </w:r>
          </w:p>
        </w:tc>
        <w:tc>
          <w:tcPr>
            <w:shd w:val="clear" w:fill="d3d3d3"/>
          </w:tcPr>
          <w:p>
            <w:pPr>
              <w:jc w:val="center"/>
            </w:pPr>
            <w:r>
              <w:rPr/>
              <w:t xml:space="preserve">PQ 5</w:t>
            </w:r>
          </w:p>
        </w:tc>
      </w:tr>
      <w:tr>
        <w:trPr>
          <w:trHeight w:val="10" w:hRule="atLeast"/>
        </w:trPr>
        <w:tc>
          <w:tcPr/>
          <w:p>
            <w:pPr>
              <w:jc w:val="center"/>
            </w:pPr>
            <w:r>
              <w:rPr>
                <w:b w:val="1"/>
                <w:bCs w:val="1"/>
              </w:rPr>
              <w:t xml:space="preserve">Origem</w:t>
            </w:r>
          </w:p>
        </w:tc>
        <w:tc>
          <w:tcPr/>
          <w:p>
            <w:pPr>
              <w:jc w:val="center"/>
            </w:pPr>
            <w:r>
              <w:rPr/>
              <w:t xml:space="preserve"/>
            </w:r>
          </w:p>
        </w:tc>
        <w:tc>
          <w:tcPr/>
          <w:p>
            <w:pPr>
              <w:jc w:val="center"/>
            </w:pPr>
            <w:r>
              <w:rPr/>
              <w:t xml:space="preserve"/>
            </w:r>
          </w:p>
        </w:tc>
        <w:tc>
          <w:tcPr/>
          <w:p>
            <w:pPr>
              <w:jc w:val="center"/>
            </w:pPr>
            <w:r>
              <w:rPr/>
              <w:t xml:space="preserve"/>
            </w:r>
          </w:p>
        </w:tc>
        <w:tc>
          <w:tcPr/>
          <w:p>
            <w:pPr>
              <w:jc w:val="center"/>
            </w:pPr>
            <w:r>
              <w:rPr/>
              <w:t xml:space="preserve"/>
            </w:r>
          </w:p>
        </w:tc>
        <w:tc>
          <w:tcPr/>
          <w:p>
            <w:pPr>
              <w:jc w:val="center"/>
            </w:pPr>
            <w:r>
              <w:rPr/>
              <w:t xml:space="preserve"/>
            </w:r>
          </w:p>
        </w:tc>
      </w:tr>
      <w:tr>
        <w:trPr>
          <w:trHeight w:val="10" w:hRule="atLeast"/>
        </w:trPr>
        <w:tc>
          <w:tcPr/>
          <w:p>
            <w:pPr>
              <w:jc w:val="center"/>
            </w:pPr>
            <w:r>
              <w:rPr>
                <w:b w:val="1"/>
                <w:bCs w:val="1"/>
              </w:rPr>
              <w:t xml:space="preserve">Tipo</w:t>
            </w:r>
          </w:p>
        </w:tc>
        <w:tc>
          <w:tcPr/>
          <w:p>
            <w:pPr>
              <w:jc w:val="center"/>
            </w:pPr>
            <w:r>
              <w:rPr/>
              <w:t xml:space="preserve">Projétil</w:t>
            </w:r>
          </w:p>
        </w:tc>
        <w:tc>
          <w:tcPr/>
          <w:p>
            <w:pPr>
              <w:jc w:val="center"/>
            </w:pPr>
            <w:r>
              <w:rPr/>
              <w:t xml:space="preserve">Fragmento de Projétil</w:t>
            </w:r>
          </w:p>
        </w:tc>
        <w:tc>
          <w:tcPr/>
          <w:p>
            <w:pPr>
              <w:jc w:val="center"/>
            </w:pPr>
            <w:r>
              <w:rPr/>
              <w:t xml:space="preserve">Camisa</w:t>
            </w:r>
          </w:p>
        </w:tc>
        <w:tc>
          <w:tcPr/>
          <w:p>
            <w:pPr>
              <w:jc w:val="center"/>
            </w:pPr>
            <w:r>
              <w:rPr/>
              <w:t xml:space="preserve">Camisa</w:t>
            </w:r>
          </w:p>
        </w:tc>
        <w:tc>
          <w:tcPr/>
          <w:p>
            <w:pPr>
              <w:jc w:val="center"/>
            </w:pPr>
            <w:r>
              <w:rPr/>
              <w:t xml:space="preserve">Fragmento de 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c>
          <w:tcPr/>
          <w:p>
            <w:pPr>
              <w:jc w:val="center"/>
            </w:pPr>
            <w:r>
              <w:rPr/>
              <w:t xml:space="preserve">CHOG</w:t>
            </w:r>
          </w:p>
        </w:tc>
        <w:tc>
          <w:tcPr/>
          <w:p>
            <w:pPr>
              <w:jc w:val="center"/>
            </w:pPr>
            <w:r>
              <w:rPr/>
              <w:t xml:space="preserve">CHOG</w:t>
            </w:r>
          </w:p>
        </w:tc>
        <w:tc>
          <w:tcPr/>
          <w:p>
            <w:pPr>
              <w:jc w:val="center"/>
            </w:pPr>
            <w:r>
              <w:rPr/>
              <w:t xml:space="preserve">CHOG</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200</w:t>
            </w:r>
          </w:p>
        </w:tc>
        <w:tc>
          <w:tcPr/>
          <w:p>
            <w:pPr>
              <w:jc w:val="center"/>
            </w:pPr>
            <w:r>
              <w:rPr/>
              <w:t xml:space="preserve">200</w:t>
            </w:r>
          </w:p>
        </w:tc>
        <w:tc>
          <w:tcPr/>
          <w:p>
            <w:pPr>
              <w:jc w:val="center"/>
            </w:pPr>
            <w:r>
              <w:rPr/>
              <w:t xml:space="preserve">200</w:t>
            </w:r>
          </w:p>
        </w:tc>
        <w:tc>
          <w:tcPr/>
          <w:p>
            <w:pPr>
              <w:jc w:val="center"/>
            </w:pPr>
            <w:r>
              <w:rPr/>
              <w:t xml:space="preserve">200</w:t>
            </w:r>
          </w:p>
        </w:tc>
        <w:tc>
          <w:tcPr/>
          <w:p>
            <w:pPr>
              <w:jc w:val="center"/>
            </w:pPr>
            <w:r>
              <w:rPr/>
              <w:t xml:space="preserve">200</w:t>
            </w:r>
          </w:p>
        </w:tc>
      </w:tr>
      <w:tr>
        <w:trPr>
          <w:trHeight w:val="10" w:hRule="atLeast"/>
        </w:trPr>
        <w:tc>
          <w:tcPr/>
          <w:p>
            <w:pPr>
              <w:jc w:val="center"/>
            </w:pPr>
            <w:r>
              <w:rPr>
                <w:b w:val="1"/>
                <w:bCs w:val="1"/>
              </w:rPr>
              <w:t xml:space="preserve">Calibre real médio (mm)</w:t>
            </w:r>
          </w:p>
        </w:tc>
        <w:tc>
          <w:tcPr/>
          <w:p>
            <w:pPr>
              <w:jc w:val="center"/>
            </w:pPr>
            <w:r>
              <w:rPr/>
              <w:t xml:space="preserve">12</w:t>
            </w:r>
          </w:p>
        </w:tc>
        <w:tc>
          <w:tcPr/>
          <w:p>
            <w:pPr>
              <w:jc w:val="center"/>
            </w:pPr>
            <w:r>
              <w:rPr/>
              <w:t xml:space="preserve">12</w:t>
            </w:r>
          </w:p>
        </w:tc>
        <w:tc>
          <w:tcPr/>
          <w:p>
            <w:pPr>
              <w:jc w:val="center"/>
            </w:pPr>
            <w:r>
              <w:rPr/>
              <w:t xml:space="preserve">12</w:t>
            </w:r>
          </w:p>
        </w:tc>
        <w:tc>
          <w:tcPr/>
          <w:p>
            <w:pPr>
              <w:jc w:val="center"/>
            </w:pPr>
            <w:r>
              <w:rPr/>
              <w:t xml:space="preserve">12</w:t>
            </w:r>
          </w:p>
        </w:tc>
        <w:tc>
          <w:tcPr/>
          <w:p>
            <w:pPr>
              <w:jc w:val="center"/>
            </w:pPr>
            <w:r>
              <w:rPr/>
              <w:t xml:space="preserve">12</w:t>
            </w:r>
          </w:p>
        </w:tc>
      </w:tr>
      <w:tr>
        <w:trPr>
          <w:trHeight w:val="10" w:hRule="atLeast"/>
        </w:trPr>
        <w:tc>
          <w:tcPr/>
          <w:p>
            <w:pPr>
              <w:jc w:val="center"/>
            </w:pPr>
            <w:r>
              <w:rPr>
                <w:b w:val="1"/>
                <w:bCs w:val="1"/>
              </w:rPr>
              <w:t xml:space="preserve">Altura máxima (mm)</w:t>
            </w:r>
          </w:p>
        </w:tc>
        <w:tc>
          <w:tcPr/>
          <w:p>
            <w:pPr>
              <w:jc w:val="center"/>
            </w:pPr>
            <w:r>
              <w:rPr/>
              <w:t xml:space="preserve">121312</w:t>
            </w:r>
          </w:p>
        </w:tc>
        <w:tc>
          <w:tcPr/>
          <w:p>
            <w:pPr>
              <w:jc w:val="center"/>
            </w:pPr>
            <w:r>
              <w:rPr/>
              <w:t xml:space="preserve">12312</w:t>
            </w:r>
          </w:p>
        </w:tc>
        <w:tc>
          <w:tcPr/>
          <w:p>
            <w:pPr>
              <w:jc w:val="center"/>
            </w:pPr>
            <w:r>
              <w:rPr/>
              <w:t xml:space="preserve">1234</w:t>
            </w:r>
          </w:p>
        </w:tc>
        <w:tc>
          <w:tcPr/>
          <w:p>
            <w:pPr>
              <w:jc w:val="center"/>
            </w:pPr>
            <w:r>
              <w:rPr/>
              <w:t xml:space="preserve">123123</w:t>
            </w:r>
          </w:p>
        </w:tc>
        <w:tc>
          <w:tcPr/>
          <w:p>
            <w:pPr>
              <w:jc w:val="center"/>
            </w:pPr>
            <w:r>
              <w:rPr/>
              <w:t xml:space="preserve">12312</w:t>
            </w:r>
          </w:p>
        </w:tc>
      </w:tr>
      <w:tr>
        <w:trPr>
          <w:trHeight w:val="10" w:hRule="atLeast"/>
        </w:trPr>
        <w:tc>
          <w:tcPr/>
          <w:p>
            <w:pPr>
              <w:jc w:val="center"/>
            </w:pPr>
            <w:r>
              <w:rPr>
                <w:b w:val="1"/>
                <w:bCs w:val="1"/>
              </w:rPr>
              <w:t xml:space="preserve">Provável calibre nominal</w:t>
            </w:r>
          </w:p>
        </w:tc>
        <w:tc>
          <w:tcPr/>
          <w:p>
            <w:pPr>
              <w:jc w:val="center"/>
            </w:pPr>
            <w:r>
              <w:rPr/>
              <w:t xml:space="preserve">12</w:t>
            </w:r>
          </w:p>
        </w:tc>
        <w:tc>
          <w:tcPr/>
          <w:p>
            <w:pPr>
              <w:jc w:val="center"/>
            </w:pPr>
            <w:r>
              <w:rPr/>
              <w:t xml:space="preserve">12</w:t>
            </w:r>
          </w:p>
        </w:tc>
        <w:tc>
          <w:tcPr/>
          <w:p>
            <w:pPr>
              <w:jc w:val="center"/>
            </w:pPr>
            <w:r>
              <w:rPr/>
              <w:t xml:space="preserve">12</w:t>
            </w:r>
          </w:p>
        </w:tc>
        <w:tc>
          <w:tcPr/>
          <w:p>
            <w:pPr>
              <w:jc w:val="center"/>
            </w:pPr>
            <w:r>
              <w:rPr/>
              <w:t xml:space="preserve">12</w:t>
            </w:r>
          </w:p>
        </w:tc>
        <w:tc>
          <w:tcPr/>
          <w:p>
            <w:pPr>
              <w:jc w:val="center"/>
            </w:pPr>
            <w:r>
              <w:rPr/>
              <w:t xml:space="preserve">12</w:t>
            </w:r>
          </w:p>
        </w:tc>
      </w:tr>
      <w:tr>
        <w:trPr>
          <w:trHeight w:val="10" w:hRule="atLeast"/>
        </w:trPr>
        <w:tc>
          <w:tcPr/>
          <w:p>
            <w:pPr>
              <w:jc w:val="center"/>
            </w:pPr>
            <w:r>
              <w:rPr>
                <w:b w:val="1"/>
                <w:bCs w:val="1"/>
              </w:rPr>
              <w:t xml:space="preserve">Cavados e Ressaltos</w:t>
            </w:r>
          </w:p>
        </w:tc>
        <w:tc>
          <w:tcPr/>
          <w:p>
            <w:pPr>
              <w:jc w:val="center"/>
            </w:pPr>
            <w:r>
              <w:rPr/>
              <w:t xml:space="preserve">12/ 1</w:t>
            </w:r>
          </w:p>
        </w:tc>
        <w:tc>
          <w:tcPr/>
          <w:p>
            <w:pPr>
              <w:jc w:val="center"/>
            </w:pPr>
            <w:r>
              <w:rPr/>
              <w:t xml:space="preserve">1/ 2</w:t>
            </w:r>
          </w:p>
        </w:tc>
        <w:tc>
          <w:tcPr/>
          <w:p>
            <w:pPr>
              <w:jc w:val="center"/>
            </w:pPr>
            <w:r>
              <w:rPr/>
              <w:t xml:space="preserve">12/ 12</w:t>
            </w:r>
          </w:p>
        </w:tc>
        <w:tc>
          <w:tcPr/>
          <w:p>
            <w:pPr>
              <w:jc w:val="center"/>
            </w:pPr>
            <w:r>
              <w:rPr/>
              <w:t xml:space="preserve">2/ 2</w:t>
            </w:r>
          </w:p>
        </w:tc>
        <w:tc>
          <w:tcPr/>
          <w:p>
            <w:pPr>
              <w:jc w:val="center"/>
            </w:pPr>
            <w:r>
              <w:rPr/>
              <w:t xml:space="preserve">2/ 4</w:t>
            </w:r>
          </w:p>
        </w:tc>
      </w:tr>
      <w:tr>
        <w:trPr>
          <w:trHeight w:val="10" w:hRule="atLeast"/>
        </w:trPr>
        <w:tc>
          <w:tcPr/>
          <w:p>
            <w:pPr>
              <w:jc w:val="center"/>
            </w:pPr>
            <w:r>
              <w:rPr>
                <w:b w:val="1"/>
                <w:bCs w:val="1"/>
              </w:rPr>
              <w:t xml:space="preserve">Raiamento e Orientação</w:t>
            </w:r>
          </w:p>
        </w:tc>
        <w:tc>
          <w:tcPr/>
          <w:p>
            <w:pPr>
              <w:jc w:val="center"/>
            </w:pPr>
            <w:r>
              <w:rPr/>
              <w:t xml:space="preserve">12 raias dextrógiro</w:t>
            </w:r>
          </w:p>
        </w:tc>
        <w:tc>
          <w:tcPr/>
          <w:p>
            <w:pPr>
              <w:jc w:val="center"/>
            </w:pPr>
            <w:r>
              <w:rPr/>
              <w:t xml:space="preserve">12 raias dextrógiro</w:t>
            </w:r>
          </w:p>
        </w:tc>
        <w:tc>
          <w:tcPr/>
          <w:p>
            <w:pPr>
              <w:jc w:val="center"/>
            </w:pPr>
            <w:r>
              <w:rPr/>
              <w:t xml:space="preserve">12 raias dextrógiro</w:t>
            </w:r>
          </w:p>
        </w:tc>
        <w:tc>
          <w:tcPr/>
          <w:p>
            <w:pPr>
              <w:jc w:val="center"/>
            </w:pPr>
            <w:r>
              <w:rPr/>
              <w:t xml:space="preserve">12 raias dextrógiro</w:t>
            </w:r>
          </w:p>
        </w:tc>
        <w:tc>
          <w:tcPr/>
          <w:p>
            <w:pPr>
              <w:jc w:val="center"/>
            </w:pPr>
            <w:r>
              <w:rPr/>
              <w:t xml:space="preserve">21 raias dextrógiro</w:t>
            </w:r>
          </w:p>
        </w:tc>
      </w:tr>
      <w:tr>
        <w:trPr>
          <w:trHeight w:val="10" w:hRule="atLeast"/>
        </w:trPr>
        <w:tc>
          <w:tcPr/>
          <w:p>
            <w:pPr>
              <w:jc w:val="center"/>
            </w:pPr>
            <w:r>
              <w:rPr>
                <w:b w:val="1"/>
                <w:bCs w:val="1"/>
              </w:rPr>
              <w:t xml:space="preserve">Tipo de Raiamento</w:t>
            </w:r>
          </w:p>
        </w:tc>
        <w:tc>
          <w:tcPr/>
          <w:p>
            <w:pPr>
              <w:jc w:val="center"/>
            </w:pPr>
            <w:r>
              <w:rPr/>
              <w:t xml:space="preserve">Convencional</w:t>
            </w:r>
          </w:p>
        </w:tc>
        <w:tc>
          <w:tcPr/>
          <w:p>
            <w:pPr>
              <w:jc w:val="center"/>
            </w:pPr>
            <w:r>
              <w:rPr/>
              <w:t xml:space="preserve">Poligonal</w:t>
            </w:r>
          </w:p>
        </w:tc>
        <w:tc>
          <w:tcPr/>
          <w:p>
            <w:pPr>
              <w:jc w:val="center"/>
            </w:pPr>
            <w:r>
              <w:rPr/>
              <w:t xml:space="preserve">Poligonal</w:t>
            </w:r>
          </w:p>
        </w:tc>
        <w:tc>
          <w:tcPr/>
          <w:p>
            <w:pPr>
              <w:jc w:val="center"/>
            </w:pPr>
            <w:r>
              <w:rPr/>
              <w:t xml:space="preserve">Poligonal</w:t>
            </w:r>
          </w:p>
        </w:tc>
        <w:tc>
          <w:tcPr/>
          <w:p>
            <w:pPr>
              <w:jc w:val="center"/>
            </w:pPr>
            <w:r>
              <w:rPr/>
              <w:t xml:space="preserve">Convencional</w:t>
            </w:r>
          </w:p>
        </w:tc>
      </w:tr>
      <w:tr>
        <w:trPr>
          <w:trHeight w:val="10" w:hRule="atLeast"/>
        </w:trPr>
        <w:tc>
          <w:tcPr/>
          <w:p>
            <w:pPr>
              <w:jc w:val="center"/>
            </w:pPr>
            <w:r>
              <w:rPr>
                <w:b w:val="1"/>
                <w:bCs w:val="1"/>
              </w:rPr>
              <w:t xml:space="preserve">Deformações Acidentais</w:t>
            </w:r>
          </w:p>
        </w:tc>
        <w:tc>
          <w:tcPr/>
          <w:p>
            <w:pPr>
              <w:jc w:val="center"/>
            </w:pPr>
            <w:r>
              <w:rPr/>
              <w:t xml:space="preserve">Grandes na ponta</w:t>
            </w:r>
          </w:p>
        </w:tc>
        <w:tc>
          <w:tcPr/>
          <w:p>
            <w:pPr>
              <w:jc w:val="center"/>
            </w:pPr>
            <w:r>
              <w:rPr/>
              <w:t xml:space="preserve">Grandes na ponta</w:t>
            </w:r>
          </w:p>
        </w:tc>
        <w:tc>
          <w:tcPr/>
          <w:p>
            <w:pPr>
              <w:jc w:val="center"/>
            </w:pPr>
            <w:r>
              <w:rPr/>
              <w:t xml:space="preserve">Grandes na ponta/ Grandes na base</w:t>
            </w:r>
          </w:p>
        </w:tc>
        <w:tc>
          <w:tcPr/>
          <w:p>
            <w:pPr>
              <w:jc w:val="center"/>
            </w:pPr>
            <w:r>
              <w:rPr/>
              <w:t xml:space="preserve">Leves na lateral/ Leves na base</w:t>
            </w:r>
          </w:p>
        </w:tc>
        <w:tc>
          <w:tcPr/>
          <w:p>
            <w:pPr>
              <w:jc w:val="center"/>
            </w:pPr>
            <w:r>
              <w:rPr/>
              <w:t xml:space="preserve">Grandes na ponta</w:t>
            </w:r>
          </w:p>
        </w:tc>
      </w:tr>
      <w:tr>
        <w:trPr>
          <w:trHeight w:val="10" w:hRule="atLeast"/>
        </w:trPr>
        <w:tc>
          <w:tcPr/>
          <w:p>
            <w:pPr>
              <w:jc w:val="center"/>
            </w:pPr>
            <w:r>
              <w:rPr>
                <w:b w:val="1"/>
                <w:bCs w:val="1"/>
              </w:rPr>
              <w:t xml:space="preserve">Aderências </w:t>
            </w:r>
          </w:p>
        </w:tc>
        <w:tc>
          <w:tcPr/>
          <w:p>
            <w:pPr>
              <w:jc w:val="center"/>
            </w:pPr>
            <w:r>
              <w:rPr/>
              <w:t xml:space="preserve">TOD</w:t>
            </w:r>
          </w:p>
        </w:tc>
        <w:tc>
          <w:tcPr/>
          <w:p>
            <w:pPr>
              <w:jc w:val="center"/>
            </w:pPr>
            <w:r>
              <w:rPr/>
              <w:t xml:space="preserve">NNI</w:t>
            </w:r>
          </w:p>
        </w:tc>
        <w:tc>
          <w:tcPr/>
          <w:p>
            <w:pPr>
              <w:jc w:val="center"/>
            </w:pPr>
            <w:r>
              <w:rPr/>
              <w:t xml:space="preserve">TERRA</w:t>
            </w:r>
          </w:p>
        </w:tc>
        <w:tc>
          <w:tcPr/>
          <w:p>
            <w:pPr>
              <w:jc w:val="center"/>
            </w:pPr>
            <w:r>
              <w:rPr/>
              <w:t xml:space="preserve">TERRA</w:t>
            </w:r>
          </w:p>
        </w:tc>
        <w:tc>
          <w:tcPr/>
          <w:p>
            <w:pPr>
              <w:jc w:val="center"/>
            </w:pPr>
            <w:r>
              <w:rPr/>
              <w:t xml:space="preserve">NDR</w:t>
            </w:r>
          </w:p>
        </w:tc>
      </w:tr>
    </w:tbl>
    <w:p/>
    <w:p/>
    <w:p/>
    <w:p>
      <w:pPr>
        <w:pStyle w:val="justify"/>
      </w:pPr>
      <w:r>
        <w:rPr>
          <w:rFonts w:ascii="Arial" w:hAnsi="Arial" w:eastAsia="Arial" w:cs="Arial"/>
          <w:sz w:val="24"/>
          <w:szCs w:val="24"/>
          <w:b w:val="1"/>
          <w:bCs w:val="1"/>
        </w:rPr>
        <w:t xml:space="preserve">3. 1 DA ARMA AF-A - Beretta 546456 – Lacre 111111111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Garrucha Lacre Nº111111111</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Sinistrógiro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1,321mm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
      <w:pPr>
        <w:pStyle w:val="justify"/>
      </w:pPr>
      <w:r>
        <w:rPr>
          <w:rFonts w:ascii="Arial" w:hAnsi="Arial" w:eastAsia="Arial" w:cs="Arial"/>
          <w:sz w:val="24"/>
          <w:szCs w:val="24"/>
          <w:b w:val="1"/>
          <w:bCs w:val="1"/>
        </w:rPr>
        <w:t xml:space="preserve">3. 2 DA ARMA AF-B - Beretta 56456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Sinistrógiro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
      <w:pPr>
        <w:pStyle w:val="justify"/>
      </w:pPr>
      <w:r>
        <w:rPr>
          <w:rFonts w:ascii="Arial" w:hAnsi="Arial" w:eastAsia="Arial" w:cs="Arial"/>
          <w:sz w:val="24"/>
          <w:szCs w:val="24"/>
          <w:b w:val="1"/>
          <w:bCs w:val="1"/>
        </w:rPr>
        <w:t xml:space="preserve">3. 3 DA ARMA AF-C - Beretta 7879 – Lacre 11111111111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Nº11111111111</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7879</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Danificado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armas com Lacre 111111111, 123123, 11111111111    recebidos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111111111 Arma AF-A,  nº 123123 Arma AF-B,  nº 11111111111 Arma AF-C,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53453/2023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2023-01-26T16:45:58+00:00</dcterms:created>
  <dcterms:modified xsi:type="dcterms:W3CDTF">2023-01-26T16:45:58+00:00</dcterms:modified>
</cp:coreProperties>
</file>

<file path=docProps/custom.xml><?xml version="1.0" encoding="utf-8"?>
<Properties xmlns="http://schemas.openxmlformats.org/officeDocument/2006/custom-properties" xmlns:vt="http://schemas.openxmlformats.org/officeDocument/2006/docPropsVTypes"/>
</file>