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Envolvido</w:t>
            </w:r>
          </w:p>
        </w:tc>
        <w:tc>
          <w:tcPr>
            <w:tcW w:w="2000" w:type="dxa"/>
          </w:tcPr>
          <w:p>
            <w:pPr>
              <w:jc w:val="center"/>
            </w:pPr>
            <w:r>
              <w:rPr/>
              <w:t xml:space="preserve">popiouyop</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78</w:t>
            </w:r>
          </w:p>
        </w:tc>
        <w:tc>
          <w:tcPr/>
          <w:p>
            <w:pPr>
              <w:jc w:val="center"/>
            </w:pPr>
            <w:r>
              <w:rPr/>
              <w:t xml:space="preserve">Cartucho</w:t>
            </w:r>
          </w:p>
        </w:tc>
        <w:tc>
          <w:tcPr/>
          <w:p>
            <w:pPr>
              <w:jc w:val="center"/>
            </w:pPr>
            <w:r>
              <w:rPr/>
              <w:t xml:space="preserve">Aguila</w:t>
            </w:r>
          </w:p>
        </w:tc>
        <w:tc>
          <w:tcPr/>
          <w:p>
            <w:pPr>
              <w:jc w:val="center"/>
            </w:pPr>
            <w:r>
              <w:rPr/>
              <w:t xml:space="preserve">4574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78</w:t>
            </w:r>
          </w:p>
        </w:tc>
        <w:tc>
          <w:tcPr/>
          <w:p>
            <w:pPr>
              <w:jc w:val="center"/>
            </w:pPr>
            <w:r>
              <w:rPr/>
              <w:t xml:space="preserve">.32ACP</w:t>
            </w:r>
          </w:p>
        </w:tc>
        <w:tc>
          <w:tcPr>
            <w:tcW w:w="800" w:type="dxa"/>
          </w:tcPr>
          <w:p>
            <w:pPr>
              <w:jc w:val="center"/>
            </w:pPr>
            <w:r>
              <w:rPr/>
              <w:t xml:space="preserve">Aguila</w:t>
            </w:r>
          </w:p>
        </w:tc>
        <w:tc>
          <w:tcPr/>
          <w:p>
            <w:pPr>
              <w:jc w:val="center"/>
            </w:pPr>
            <w:r>
              <w:rPr/>
              <w:t xml:space="preserve">Mexicana</w:t>
            </w:r>
          </w:p>
        </w:tc>
        <w:tc>
          <w:tcPr/>
          <w:p>
            <w:pPr>
              <w:jc w:val="center"/>
            </w:pPr>
            <w:r>
              <w:rPr/>
              <w:t xml:space="preserve">Aço</w:t>
            </w:r>
          </w:p>
        </w:tc>
        <w:tc>
          <w:tcPr/>
          <w:p>
            <w:pPr>
              <w:jc w:val="center"/>
            </w:pPr>
            <w:r>
              <w:rPr/>
              <w:t xml:space="preserve">Latonado (435)</w:t>
            </w:r>
          </w:p>
        </w:tc>
        <w:tc>
          <w:tcPr/>
          <w:p>
            <w:pPr>
              <w:jc w:val="center"/>
            </w:pPr>
            <w:r>
              <w:rPr/>
              <w:t xml:space="preserve">CHCV</w:t>
            </w:r>
          </w:p>
        </w:tc>
        <w:tc>
          <w:tcPr/>
          <w:p>
            <w:pPr>
              <w:jc w:val="center"/>
            </w:pPr>
            <w:r>
              <w:rPr/>
              <w:t xml:space="preserve">percutido e não deflagrado / hjfgj</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45343</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
      </w:r>
    </w:p>
    <w:p/>
    <w:p>
      <w:pPr>
        <w:pStyle w:val="justify"/>
      </w:pPr>
      <w:r>
        <w:rPr>
          <w:rFonts w:ascii="Arial" w:hAnsi="Arial" w:eastAsia="Arial" w:cs="Arial"/>
          <w:sz w:val="24"/>
          <w:szCs w:val="24"/>
          <w:b w:val="1"/>
          <w:bCs w:val="1"/>
        </w:rPr>
        <w:t xml:space="preserve">4.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5456/2023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2023-01-31T12:07:45+00:00</dcterms:created>
  <dcterms:modified xsi:type="dcterms:W3CDTF">2023-01-31T12:07:45+00:00</dcterms:modified>
</cp:coreProperties>
</file>

<file path=docProps/custom.xml><?xml version="1.0" encoding="utf-8"?>
<Properties xmlns="http://schemas.openxmlformats.org/officeDocument/2006/custom-properties" xmlns:vt="http://schemas.openxmlformats.org/officeDocument/2006/docPropsVTypes"/>
</file>