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LAUDO DE PERÍCIA CRIMINAL</w:t>
      </w:r>
    </w:p>
    <w:p>
      <w:pPr>
        <w:pStyle w:val="center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(EXAME DE ARMAS DE FOGO E MUNIÇÕES)</w:t>
      </w:r>
    </w:p>
    <w:p>
      <w:pPr>
        <w:pStyle w:val="right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Código: B602 - EFICIÊNCIA E PRESTABILIDADE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Aos trinta dias do mês de janeiro do ano de dois mil e vinte e três, nesta cidade de Guarapuava e na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POLÍCIA CIENTÍFICA DO PARANÁ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foi designado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o Perito Criminal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Usuário Admin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para proceder ao exame dos  vestígios balísticos abaixo discriminados, recebidos nesta Seção em 27/01/2023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em complemento aos exames de local de morte e/ou necrópsia em que tais vestígios foram coletados.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Em consequência, o Perito procedeu ao exame solicitado, relatando-o com a verdade e com todas as circunstâncias relevantes, da forma como segue: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1. OBJETIVO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 perícia tem como objetivo a efetivação do exame descritivo da totalidade do material, bem como a sua eficiência e prestabilidade, para instruir os autos da investigação policial abaixo descrita:</w:t>
      </w:r>
    </w:p>
    <w:p/>
    <w:tbl>
      <w:tblGrid>
        <w:gridCol w:w="3050" w:type="dxa"/>
        <w:gridCol w:w="2000" w:type="dxa"/>
        <w:gridCol w:w="1000" w:type="dxa"/>
        <w:gridCol w:w="3050" w:type="dxa"/>
      </w:tblGrid>
      <w:tblPr>
        <w:tblStyle w:val="tabela"/>
      </w:tblPr>
      <w:tr>
        <w:trPr>
          <w:trHeight w:val="50" w:hRule="atLeast"/>
        </w:trPr>
        <w:tc>
          <w:tcPr>
            <w:tcW w:w="5" w:type="dxa"/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1 – DADOS DA INVESTIGAÇÃO</w:t>
            </w:r>
          </w:p>
        </w:tc>
      </w:tr>
      <w:tr>
        <w:trPr>
          <w:trHeight w:val="50" w:hRule="atLeast"/>
        </w:trPr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Nome da vítima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jfghghjh</w:t>
            </w:r>
          </w:p>
        </w:tc>
      </w:tr>
      <w:tr>
        <w:trPr>
          <w:trHeight w:val="50" w:hRule="atLeast"/>
        </w:trPr>
        <w:tc>
          <w:tcPr>
            <w:tcW w:w="30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Data da Ocorrência: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01/01/2023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Local:</w:t>
            </w:r>
          </w:p>
        </w:tc>
        <w:tc>
          <w:tcPr>
            <w:tcW w:w="3050" w:type="dxa"/>
          </w:tcPr>
          <w:p>
            <w:pPr>
              <w:jc w:val="center"/>
            </w:pPr>
            <w:r>
              <w:rPr/>
              <w:t xml:space="preserve">Curitiba / Centro</w:t>
            </w:r>
          </w:p>
        </w:tc>
      </w:tr>
      <w:tr>
        <w:trPr>
          <w:trHeight w:val="50" w:hRule="atLeast"/>
        </w:trPr>
        <w:tc>
          <w:tcPr>
            <w:tcW w:w="2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Boletim de Ocorrência: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Nº do IP:</w:t>
            </w:r>
          </w:p>
        </w:tc>
        <w:tc>
          <w:tcPr>
            <w:tcW w:w="3050" w:type="dxa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50" w:hRule="atLeast"/>
        </w:trPr>
        <w:tc>
          <w:tcPr>
            <w:tcW w:w="2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Unidade Policial: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/>
              <w:t xml:space="preserve">Instituto de Criminalistica</w:t>
            </w:r>
          </w:p>
        </w:tc>
      </w:tr>
    </w:tbl>
    <w:p>
      <w:pPr>
        <w:pStyle w:val="justifyExam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2. MATERIAL APRESENTADO A EXAME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Foi encaminhado a este Instituto de Criminalística, em embalagens plásticas transparentes lacradas, o seguinte material:</w:t>
      </w:r>
    </w:p>
    <w:p/>
    <w:tbl>
      <w:tblGrid>
        <w:gridCol/>
        <w:gridCol/>
        <w:gridCol/>
        <w:gridCol/>
        <w:gridCol/>
        <w:gridCol/>
        <w:gridCol/>
      </w:tblGrid>
      <w:tblPr>
        <w:tblStyle w:val="tabela"/>
      </w:tblPr>
      <w:tr>
        <w:trPr>
          <w:trHeight w:val="10" w:hRule="atLeast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2 – MATERIAL ENCAMINHADO A EXAME 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Item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Tipo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Qtde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Origem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Nº Exame Coleta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N° Requisição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Lacre de Entrada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/>
              <w:t xml:space="preserve">1</w:t>
            </w:r>
          </w:p>
        </w:tc>
        <w:tc>
          <w:tcPr/>
          <w:p>
            <w:pPr>
              <w:jc w:val="center"/>
            </w:pPr>
            <w:r>
              <w:rPr/>
              <w:t xml:space="preserve">Projetil</w:t>
            </w:r>
          </w:p>
        </w:tc>
        <w:tc>
          <w:tcPr/>
          <w:p>
            <w:pPr>
              <w:jc w:val="center"/>
            </w:pPr>
            <w:r>
              <w:rPr/>
              <w:t xml:space="preserve">2</w:t>
            </w:r>
          </w:p>
        </w:tc>
        <w:tc>
          <w:tcPr/>
          <w:p>
            <w:pPr>
              <w:jc w:val="center"/>
            </w:pPr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/>
              <w:t xml:space="preserve">5651//2023</w:t>
            </w:r>
          </w:p>
        </w:tc>
        <w:tc>
          <w:tcPr/>
          <w:p>
            <w:pPr>
              <w:jc w:val="center"/>
            </w:pPr>
            <w:r>
              <w:rPr/>
              <w:t xml:space="preserve">1232</w:t>
            </w:r>
          </w:p>
        </w:tc>
      </w:tr>
    </w:tbl>
    <w:p>
      <w:pPr/>
      <w:r>
        <w:rPr/>
        <w:t xml:space="preserve"/>
      </w:r>
    </w:p>
    <w:tbl>
      <w:tblGrid>
        <w:gridCol/>
        <w:gridCol/>
      </w:tblGrid>
      <w:tblPr>
        <w:tblStyle w:val="tabela2img"/>
      </w:tblPr>
      <w:tr>
        <w:trPr>
          <w:trHeight w:val="10" w:hRule="atLeast"/>
          <w:tblHeader w:val="1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3 – TOMADAS FOTOGRÁFICAS DA EMBALAGEM RECEBIDA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pict>
                <v:shape type="#_x0000_t75" style="width:150pt; height:1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pict>
                <v:shape type="#_x0000_t75" style="width:150pt; height:1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5. DO EXAME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5.1 DOS PROJÉTEIS: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Trata-se de  projéteis provenientes de munição própria para uso em armas de fogo, integralmente descritos no quadro a seguir:</w:t>
      </w:r>
    </w:p>
    <w:p/>
    <w:tbl>
      <w:tblGrid>
        <w:gridCol/>
        <w:gridCol/>
      </w:tblGrid>
      <w:tblPr>
        <w:tblStyle w:val="tabela"/>
      </w:tblPr>
      <w:tr>
        <w:trPr>
          <w:trHeight w:val="10" w:hRule="atLeast"/>
          <w:cantSplit w:val="1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 TABELA ? –  DESCRIÇÃO DOS PROJÉTEIS</w:t>
            </w:r>
          </w:p>
        </w:tc>
      </w:tr>
      <w:tr>
        <w:trPr>
          <w:trHeight w:val="10" w:hRule="atLeast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Características</w:t>
            </w:r>
          </w:p>
        </w:tc>
        <w:tc>
          <w:tcPr>
            <w:shd w:val="clear" w:fill="d3d3d3"/>
          </w:tcPr>
          <w:p>
            <w:pPr>
              <w:jc w:val="center"/>
            </w:pPr>
            <w:r>
              <w:rPr/>
              <w:t xml:space="preserve">PQ 1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Origem</w:t>
            </w:r>
          </w:p>
        </w:tc>
        <w:tc>
          <w:tcPr/>
          <w:p>
            <w:pPr>
              <w:jc w:val="center"/>
            </w:pPr>
            <w:r>
              <w:rPr/>
              <w:t xml:space="preserve">Exame de Local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Tipo</w:t>
            </w:r>
          </w:p>
        </w:tc>
        <w:tc>
          <w:tcPr/>
          <w:p>
            <w:pPr>
              <w:jc w:val="center"/>
            </w:pPr>
            <w:r>
              <w:rPr/>
              <w:t xml:space="preserve">Camisa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Constituição e formato</w:t>
            </w:r>
          </w:p>
        </w:tc>
        <w:tc>
          <w:tcPr/>
          <w:p>
            <w:pPr>
              <w:jc w:val="center"/>
            </w:pPr>
            <w:r>
              <w:rPr/>
              <w:t xml:space="preserve">CHOG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Massa (g)</w:t>
            </w:r>
          </w:p>
        </w:tc>
        <w:tc>
          <w:tcPr/>
          <w:p>
            <w:pPr>
              <w:jc w:val="center"/>
            </w:pPr>
            <w:r>
              <w:rPr/>
              <w:t xml:space="preserve">200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Calibre real médio (mm)</w:t>
            </w:r>
          </w:p>
        </w:tc>
        <w:tc>
          <w:tcPr/>
          <w:p>
            <w:pPr>
              <w:jc w:val="center"/>
            </w:pPr>
            <w:r>
              <w:rPr/>
              <w:t xml:space="preserve">12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Altura máxima (mm)</w:t>
            </w:r>
          </w:p>
        </w:tc>
        <w:tc>
          <w:tcPr/>
          <w:p>
            <w:pPr>
              <w:jc w:val="center"/>
            </w:pPr>
            <w:r>
              <w:rPr/>
              <w:t xml:space="preserve">12312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Provável calibre nominal</w:t>
            </w:r>
          </w:p>
        </w:tc>
        <w:tc>
          <w:tcPr/>
          <w:p>
            <w:pPr>
              <w:jc w:val="center"/>
            </w:pPr>
            <w:r>
              <w:rPr/>
              <w:t xml:space="preserve">12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Cavados e Ressaltos</w:t>
            </w:r>
          </w:p>
        </w:tc>
        <w:tc>
          <w:tcPr/>
          <w:p>
            <w:pPr>
              <w:jc w:val="center"/>
            </w:pPr>
            <w:r>
              <w:rPr/>
              <w:t xml:space="preserve">12/ 12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Raiamento e Orientação</w:t>
            </w:r>
          </w:p>
        </w:tc>
        <w:tc>
          <w:tcPr/>
          <w:p>
            <w:pPr>
              <w:jc w:val="center"/>
            </w:pPr>
            <w:r>
              <w:rPr/>
              <w:t xml:space="preserve">12 raias dextrógiro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Tipo de Raiamento</w:t>
            </w:r>
          </w:p>
        </w:tc>
        <w:tc>
          <w:tcPr/>
          <w:p>
            <w:pPr>
              <w:jc w:val="center"/>
            </w:pPr>
            <w:r>
              <w:rPr/>
              <w:t xml:space="preserve">Convencional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Deformações Acidentais</w:t>
            </w:r>
          </w:p>
        </w:tc>
        <w:tc>
          <w:tcPr/>
          <w:p>
            <w:pPr>
              <w:jc w:val="center"/>
            </w:pPr>
            <w:r>
              <w:rPr/>
              <w:t xml:space="preserve">Grandes na ponta/ Leves na lateral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Aderências </w:t>
            </w:r>
          </w:p>
        </w:tc>
        <w:tc>
          <w:tcPr/>
          <w:p>
            <w:pPr>
              <w:jc w:val="center"/>
            </w:pPr>
            <w:r>
              <w:rPr/>
              <w:t xml:space="preserve">NDR</w:t>
            </w:r>
          </w:p>
        </w:tc>
      </w:tr>
    </w:tbl>
    <w:p/>
    <w:p/>
    <w:tbl>
      <w:tblGrid>
        <w:gridCol/>
        <w:gridCol/>
      </w:tblGrid>
      <w:tblPr>
        <w:tblStyle w:val="tabela2img"/>
      </w:tblPr>
      <w:tr>
        <w:trPr>
          <w:trHeight w:val="10" w:hRule="atLeast"/>
          <w:tblHeader w:val="1"/>
        </w:trPr>
        <w:tc>
          <w:tcPr>
            <w:shd w:val="clear" w:fill="99999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 Tomadas fotográficas Projetil LACRE-1232 PQ 1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pict>
                <v:shape type="#_x0000_t75" style="width:150pt; height:1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pict>
                <v:shape type="#_x0000_t75" style="width:150pt; height:15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</w:tr>
    </w:tbl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/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/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Considerações Finais: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O material descrito neste documento, após examinado, foi devidamente identificado, embalado e lacrado com os lacres(Estojos recebidos deflagrados), conforme requerido pelos artigos 158-A a 158-F do Código de Processo Penal (Lei nº 13.964/2019), e encaminhado para a Central de Custódia da Polícia Científica do Paraná.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Encerramento: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Este laudo foi redigido pelo Perito que realizou o exame e que o subscreve digitalmente em </w:t>
      </w:r>
      <w:r>
        <w:fldChar w:fldCharType="begin"/>
      </w:r>
      <w:r>
        <w:instrText xml:space="preserve"> NUMPAGES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página(s).  E são essas as declarações que em sua consciência tem o Perito a fazer. E por nada mais haver, deu-se por findo o exame solicitado, que de tudo se lavrou o presente Laudo, emitido através do Sistema de Gestão de Documentos e Laudos (GDL) conforme Instrução Normativa nº 001/2020-PCP, visando atender às deliberações da Autoridade requisitante.</w:t>
      </w:r>
      <w:br/>
      <w:br/>
      <w:r>
        <w:rPr/>
        <w:t xml:space="preserve"/>
      </w:r>
    </w:p>
    <w:tbl>
      <w:tblGrid>
        <w:gridCol/>
      </w:tblGrid>
      <w:tblPr>
        <w:tblStyle w:val="tabela"/>
      </w:tblPr>
      <w:tr>
        <w:trPr/>
        <w:tc>
          <w:tcPr/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Usuário Admin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Perito Criminal – Seção de Balística Forense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UETC Visconde – Polícia Científica do Paraná</w:t>
            </w:r>
          </w:p>
        </w:tc>
      </w:tr>
    </w:tbl>
    <w:sectPr>
      <w:headerReference w:type="default" r:id="rId10"/>
      <w:footerReference w:type="default" r:id="rId11"/>
      <w:pgSz w:orient="portrait" w:w="11905.511811023622" w:h="16837.79527559055"/>
      <w:pgMar w:top="1440" w:right="1133.8582677165352" w:bottom="0" w:left="1700.787401574803" w:header="1547.7165354330707" w:footer="198.42519685039366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right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FLS. </w:t>
    </w:r>
    <w:r>
      <w:fldChar w:fldCharType="begin"/>
    </w:r>
    <w:r>
      <w:rPr>
        <w:rFonts w:ascii="arial" w:hAnsi="arial" w:eastAsia="arial" w:cs="arial"/>
        <w:sz w:val="20"/>
        <w:szCs w:val="20"/>
        <w:b w:val="1"/>
        <w:bCs w:val="1"/>
      </w:rPr>
      <w:instrText xml:space="preserve">PAGE</w:instrText>
    </w:r>
    <w:r>
      <w:fldChar w:fldCharType="separate"/>
    </w:r>
    <w:r>
      <w:fldChar w:fldCharType="end"/>
    </w:r>
  </w:p>
  <w:p>
    <w:pPr>
      <w:jc w:val="end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LAUDO Nº 5651//2023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">
    <w:name w:val="right"/>
    <w:basedOn w:val="Normal"/>
    <w:pPr>
      <w:jc w:val="end"/>
      <w:spacing w:after="0"/>
    </w:p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paragraph" w:customStyle="1" w:styleId="center">
    <w:name w:val="center"/>
    <w:basedOn w:val="Normal"/>
    <w:pPr>
      <w:jc w:val="center"/>
      <w:spacing w:before="720" w:after="481.8897637795275"/>
    </w:pPr>
  </w:style>
  <w:style w:type="paragraph" w:customStyle="1" w:styleId="justify">
    <w:name w:val="justify"/>
    <w:basedOn w:val="Normal"/>
    <w:pPr>
      <w:jc w:val="both"/>
      <w:ind w:left="0" w:right="0" w:firstLine="1133.8582677165352"/>
      <w:spacing w:after="0" w:line="296.6929133858268" w:lineRule="auto"/>
    </w:pPr>
  </w:style>
  <w:style w:type="paragraph" w:customStyle="1" w:styleId="justifyExam">
    <w:name w:val="justifyExam"/>
    <w:basedOn w:val="Normal"/>
    <w:pPr>
      <w:jc w:val="both"/>
      <w:ind w:left="0" w:right="0" w:firstLine="1133.8582677165352"/>
      <w:spacing w:before="198.42519685039366" w:after="198.42519685039366"/>
    </w:pPr>
  </w:style>
  <w:style w:type="table" w:customStyle="1" w:styleId="tabelaArmas">
    <w:name w:val="tabelaArmas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999999"/>
        <w:left w:val="single" w:sz="10" w:color="999999"/>
        <w:right w:val="single" w:sz="10" w:color="999999"/>
        <w:bottom w:val="single" w:sz="10" w:color="999999"/>
        <w:insideH w:val="single" w:sz="10" w:color="999999"/>
        <w:insideV w:val="single" w:sz="10" w:color="999999"/>
      </w:tblBorders>
    </w:tblPr>
    <w:tblStylePr w:type="firstRow">
      <w:tcPr>
        <w:tcPr>
          <w:shd w:val="clear" w:fill=" #F0F0F0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image" Target="media/section_image3.jpg"/><Relationship Id="rId10" Type="http://schemas.openxmlformats.org/officeDocument/2006/relationships/header" Target="header1.xml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2023-01-26T12:08:25+00:00</dcterms:created>
  <dcterms:modified xsi:type="dcterms:W3CDTF">2023-01-26T12:08:25+00:00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