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18/01/2023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Nome da vítima</w:t>
            </w:r>
          </w:p>
        </w:tc>
        <w:tc>
          <w:tcPr>
            <w:tcW w:w="2000" w:type="dxa"/>
          </w:tcPr>
          <w:p>
            <w:pPr>
              <w:jc w:val="center"/>
            </w:pPr>
            <w:r>
              <w:rPr/>
              <w:t xml:space="preserve">matehus</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18/01/2023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r>
              <w:rPr/>
              <w:t xml:space="preserve"/>
            </w:r>
          </w:p>
        </w:tc>
        <w:tc>
          <w:tcPr>
            <w:tcW w:w="1000" w:type="dxa"/>
          </w:tcPr>
          <w:p>
            <w:pPr>
              <w:jc w:val="center"/>
            </w:pPr>
            <w:r>
              <w:rPr>
                <w:b w:val="1"/>
                <w:bCs w:val="1"/>
              </w:rPr>
              <w:t xml:space="preserve">Nº do IP:</w:t>
            </w:r>
          </w:p>
        </w:tc>
        <w:tc>
          <w:tcPr>
            <w:tcW w:w="3050" w:type="dxa"/>
          </w:tcPr>
          <w:p>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999999"/>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Muniçoes</w:t>
            </w:r>
          </w:p>
        </w:tc>
        <w:tc>
          <w:tcPr/>
          <w:p>
            <w:pPr>
              <w:jc w:val="center"/>
            </w:pPr>
            <w:r>
              <w:rPr/>
              <w:t xml:space="preserve">2</w:t>
            </w:r>
          </w:p>
        </w:tc>
        <w:tc>
          <w:tcPr/>
          <w:p>
            <w:pPr>
              <w:jc w:val="center"/>
            </w:pPr>
            <w:r>
              <w:rPr/>
              <w:t xml:space="preserve">Cartucho</w:t>
            </w:r>
          </w:p>
        </w:tc>
        <w:tc>
          <w:tcPr/>
          <w:p>
            <w:pPr>
              <w:jc w:val="center"/>
            </w:pPr>
            <w:r>
              <w:rPr/>
              <w:t xml:space="preserve">Aguila</w:t>
            </w:r>
          </w:p>
        </w:tc>
        <w:tc>
          <w:tcPr/>
          <w:p>
            <w:pPr>
              <w:jc w:val="center"/>
            </w:pPr>
            <w:r>
              <w:rPr/>
              <w:t xml:space="preserve">5456</w:t>
            </w:r>
          </w:p>
        </w:tc>
      </w:tr>
    </w:tbl>
    <w:p>
      <w:pPr/>
      <w:r>
        <w:rPr/>
        <w:t xml:space="preserve"/>
      </w:r>
    </w:p>
    <w:tbl>
      <w:tblGrid>
        <w:gridCol/>
        <w:gridCol/>
      </w:tblGrid>
      <w:tblPr>
        <w:tblStyle w:val="tabela2img"/>
      </w:tblPr>
      <w:tr>
        <w:trPr>
          <w:trHeight w:val="10" w:hRule="atLeast"/>
          <w:cantSplit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rPr>
        <w:tc>
          <w:tcPr>
            <w:shd w:val="clear" w:fill="999999"/>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Latonada</w:t>
            </w:r>
          </w:p>
        </w:tc>
        <w:tc>
          <w:tcPr/>
          <w:p>
            <w:pPr>
              <w:jc w:val="center"/>
            </w:pPr>
            <w:r>
              <w:rPr/>
              <w:t xml:space="preserve">Latonado</w:t>
            </w:r>
          </w:p>
        </w:tc>
        <w:tc>
          <w:tcPr/>
          <w:p>
            <w:pPr>
              <w:jc w:val="center"/>
            </w:pPr>
            <w:r>
              <w:rPr/>
              <w:t xml:space="preserve">CHOG</w:t>
            </w:r>
          </w:p>
        </w:tc>
        <w:tc>
          <w:tcPr/>
          <w:p>
            <w:pPr>
              <w:jc w:val="center"/>
            </w:pPr>
            <w:r>
              <w:rPr/>
              <w:t xml:space="preserve">intacto / ouioui</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rFonts w:ascii="italic" w:hAnsi="italic" w:eastAsia="italic" w:cs="italic"/>
                <w:sz w:val="28"/>
                <w:szCs w:val="28"/>
                <w:b w:val="1"/>
                <w:bCs w:val="1"/>
              </w:rPr>
              <w:t xml:space="preserve">Usuário Admin</w:t>
            </w:r>
          </w:p>
        </w:tc>
      </w:tr>
      <w:tr>
        <w:trPr/>
        <w:tc>
          <w:tcPr/>
          <w:p>
            <w:pPr>
              <w:jc w:val="center"/>
            </w:pPr>
            <w:r>
              <w:rPr>
                <w:rFonts w:ascii="italic" w:hAnsi="italic" w:eastAsia="italic" w:cs="italic"/>
                <w:sz w:val="28"/>
                <w:szCs w:val="28"/>
                <w:b w:val="1"/>
                <w:bCs w:val="1"/>
              </w:rPr>
              <w:t xml:space="preserve">Perito Criminal – Seção de Balística Forense</w:t>
            </w:r>
          </w:p>
        </w:tc>
      </w:tr>
      <w:tr>
        <w:trPr/>
        <w:tc>
          <w:tcPr/>
          <w:p>
            <w:pPr>
              <w:jc w:val="center"/>
            </w:pPr>
            <w:r>
              <w:rPr>
                <w:rFonts w:ascii="italic" w:hAnsi="italic" w:eastAsia="italic" w:cs="italic"/>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654564/2023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2023-01-18T11:56:54+00:00</dcterms:created>
  <dcterms:modified xsi:type="dcterms:W3CDTF">2023-01-18T11:56:54+00:00</dcterms:modified>
</cp:coreProperties>
</file>

<file path=docProps/custom.xml><?xml version="1.0" encoding="utf-8"?>
<Properties xmlns="http://schemas.openxmlformats.org/officeDocument/2006/custom-properties" xmlns:vt="http://schemas.openxmlformats.org/officeDocument/2006/docPropsVTypes"/>
</file>