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trinta e um dias do mês de janeiro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31/01/2023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Vitima</w:t>
            </w:r>
          </w:p>
        </w:tc>
        <w:tc>
          <w:tcPr>
            <w:tcW w:w="2000" w:type="dxa"/>
          </w:tcPr>
          <w:p>
            <w:pPr>
              <w:jc w:val="center"/>
            </w:pPr>
            <w:r>
              <w:rPr/>
              <w:t xml:space="preserve">uiyuiu</w:t>
            </w:r>
          </w:p>
        </w:tc>
      </w:tr>
      <w:tr>
        <w:trPr>
          <w:trHeight w:val="50" w:hRule="atLeast"/>
        </w:trPr>
        <w:tc>
          <w:tcPr>
            <w:tcW w:w="1500" w:type="dxa"/>
          </w:tcPr>
          <w:p>
            <w:pPr>
              <w:jc w:val="center"/>
            </w:pPr>
            <w:r>
              <w:rPr>
                <w:b w:val="1"/>
                <w:bCs w:val="1"/>
              </w:rPr>
              <w:t xml:space="preserve">Em poder de</w:t>
            </w:r>
          </w:p>
        </w:tc>
        <w:tc>
          <w:tcPr>
            <w:tcW w:w="2000" w:type="dxa"/>
          </w:tcPr>
          <w:p>
            <w:pPr>
              <w:jc w:val="center"/>
            </w:pPr>
            <w:r>
              <w:rPr/>
              <w:t xml:space="preserve">tiago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17/01/2023</w:t>
            </w:r>
          </w:p>
        </w:tc>
        <w:tc>
          <w:tcPr>
            <w:tcW w:w="1000" w:type="dxa"/>
          </w:tcPr>
          <w:p>
            <w:pPr>
              <w:jc w:val="center"/>
            </w:pPr>
            <w:r>
              <w:rPr>
                <w:b w:val="1"/>
                <w:bCs w:val="1"/>
              </w:rPr>
              <w:t xml:space="preserve">Local:</w:t>
            </w:r>
          </w:p>
        </w:tc>
        <w:tc>
          <w:tcPr>
            <w:tcW w:w="3050" w:type="dxa"/>
          </w:tcPr>
          <w:p>
            <w:pPr>
              <w:jc w:val="center"/>
            </w:pPr>
            <w:r>
              <w:rPr/>
              <w:t xml:space="preserve">Curitiba / Centro</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
            </w:r>
          </w:p>
        </w:tc>
        <w:tc>
          <w:tcPr>
            <w:tcW w:w="1000" w:type="dxa"/>
          </w:tcPr>
          <w:p>
            <w:pPr>
              <w:jc w:val="center"/>
            </w:pPr>
            <w:r>
              <w:rPr>
                <w:b w:val="1"/>
                <w:bCs w:val="1"/>
              </w:rPr>
              <w:t xml:space="preserve">Nº do IP:</w:t>
            </w:r>
          </w:p>
        </w:tc>
        <w:tc>
          <w:tcPr>
            <w:tcW w:w="3050" w:type="dxa"/>
          </w:tcPr>
          <w:p>
            <w:pPr>
              <w:jc w:val="center"/>
            </w:pPr>
            <w:r>
              <w:rPr/>
              <w:t xml:space="preserve"/>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instituto de Criminalistica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o seguinte material:</w:t>
      </w:r>
    </w:p>
    <w:p/>
    <w:tbl>
      <w:tblGrid>
        <w:gridCol/>
        <w:gridCol/>
        <w:gridCol/>
        <w:gridCol/>
        <w:gridCol/>
        <w:gridCol/>
      </w:tblGrid>
      <w:tblPr>
        <w:tblStyle w:val="tabela"/>
      </w:tblPr>
      <w:tr>
        <w:trPr>
          <w:trHeight w:val="10" w:hRule="atLeast"/>
        </w:trPr>
        <w:tc>
          <w:tcPr>
            <w:shd w:val="clear" w:fill="d3d3d3"/>
          </w:tcPr>
          <w:p>
            <w:pPr>
              <w:jc w:val="center"/>
            </w:pPr>
            <w:r>
              <w:rPr>
                <w:b w:val="1"/>
                <w:bCs w:val="1"/>
              </w:rPr>
              <w:t xml:space="preserve">TABELA 2 – MATERIAL ENCAMINHADO A EXAME</w:t>
            </w:r>
          </w:p>
        </w:tc>
      </w:tr>
      <w:tr>
        <w:trPr>
          <w:trHeight w:val="10" w:hRule="atLeast"/>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rPr>
        <w:tc>
          <w:tcPr/>
          <w:p>
            <w:pPr>
              <w:jc w:val="center"/>
            </w:pPr>
            <w:r>
              <w:rPr/>
              <w:t xml:space="preserve">1</w:t>
            </w:r>
          </w:p>
        </w:tc>
        <w:tc>
          <w:tcPr/>
          <w:p>
            <w:pPr>
              <w:jc w:val="center"/>
            </w:pPr>
            <w:r>
              <w:rPr/>
              <w:t xml:space="preserve">Muniçoes</w:t>
            </w:r>
          </w:p>
        </w:tc>
        <w:tc>
          <w:tcPr/>
          <w:p>
            <w:pPr>
              <w:jc w:val="center"/>
            </w:pPr>
            <w:r>
              <w:rPr/>
              <w:t xml:space="preserve">4</w:t>
            </w:r>
          </w:p>
        </w:tc>
        <w:tc>
          <w:tcPr/>
          <w:p>
            <w:pPr>
              <w:jc w:val="center"/>
            </w:pPr>
            <w:r>
              <w:rPr/>
              <w:t xml:space="preserve">Cartucho</w:t>
            </w:r>
          </w:p>
        </w:tc>
        <w:tc>
          <w:tcPr/>
          <w:p>
            <w:pPr>
              <w:jc w:val="center"/>
            </w:pPr>
            <w:r>
              <w:rPr/>
              <w:t xml:space="preserve">Aguila</w:t>
            </w:r>
          </w:p>
        </w:tc>
        <w:tc>
          <w:tcPr/>
          <w:p>
            <w:pPr>
              <w:jc w:val="center"/>
            </w:pPr>
            <w:r>
              <w:rPr/>
              <w:t xml:space="preserve">456456</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w:t>
      </w:r>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250" w:type="dxa"/>
        <w:gridCol w:w="1250" w:type="dxa"/>
        <w:gridCol w:w="1250" w:type="dxa"/>
        <w:gridCol w:w="1250" w:type="dxa"/>
      </w:tblGrid>
      <w:tblPr>
        <w:tblStyle w:val="tabela"/>
      </w:tblPr>
      <w:tr>
        <w:trPr>
          <w:trHeight w:val="10" w:hRule="atLeast"/>
          <w:cantSplit w:val="1"/>
        </w:trPr>
        <w:tc>
          <w:tcPr>
            <w:shd w:val="clear" w:fill="d3d3d3"/>
          </w:tcPr>
          <w:p>
            <w:pPr>
              <w:jc w:val="center"/>
            </w:pPr>
            <w:r>
              <w:rPr>
                <w:b w:val="1"/>
                <w:bCs w:val="1"/>
              </w:rPr>
              <w:t xml:space="preserve"> TABELA 1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250" w:type="dxa"/>
          </w:tcPr>
          <w:p>
            <w:pPr>
              <w:jc w:val="center"/>
            </w:pPr>
            <w:r>
              <w:rPr>
                <w:b w:val="1"/>
                <w:bCs w:val="1"/>
              </w:rPr>
              <w:t xml:space="preserve">Espoleta</w:t>
            </w:r>
          </w:p>
        </w:tc>
        <w:tc>
          <w:tcPr>
            <w:tcW w:w="1250" w:type="dxa"/>
          </w:tcPr>
          <w:p>
            <w:pPr>
              <w:jc w:val="center"/>
            </w:pPr>
            <w:r>
              <w:rPr>
                <w:b w:val="1"/>
                <w:bCs w:val="1"/>
              </w:rPr>
              <w:t xml:space="preserve">Estojo Lote</w:t>
            </w:r>
          </w:p>
        </w:tc>
        <w:tc>
          <w:tcPr>
            <w:tcW w:w="125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rHeight w:val="10" w:hRule="atLeast"/>
        </w:trPr>
        <w:tc>
          <w:tcPr>
            <w:tcW w:w="600" w:type="dxa"/>
          </w:tcPr>
          <w:p>
            <w:pPr>
              <w:jc w:val="center"/>
            </w:pPr>
            <w:r>
              <w:rPr/>
              <w:t xml:space="preserve">4</w:t>
            </w:r>
          </w:p>
        </w:tc>
        <w:tc>
          <w:tcPr/>
          <w:p>
            <w:pPr>
              <w:jc w:val="center"/>
            </w:pPr>
            <w:r>
              <w:rPr/>
              <w:t xml:space="preserve">.22 Curto</w:t>
            </w:r>
          </w:p>
        </w:tc>
        <w:tc>
          <w:tcPr>
            <w:tcW w:w="800" w:type="dxa"/>
          </w:tcPr>
          <w:p>
            <w:pPr>
              <w:jc w:val="center"/>
            </w:pPr>
            <w:r>
              <w:rPr/>
              <w:t xml:space="preserve">Aguila</w:t>
            </w:r>
          </w:p>
        </w:tc>
        <w:tc>
          <w:tcPr/>
          <w:p>
            <w:pPr>
              <w:jc w:val="center"/>
            </w:pPr>
            <w:r>
              <w:rPr/>
              <w:t xml:space="preserve">Mexicana</w:t>
            </w:r>
          </w:p>
        </w:tc>
        <w:tc>
          <w:tcPr/>
          <w:p>
            <w:pPr>
              <w:jc w:val="center"/>
            </w:pPr>
            <w:r>
              <w:rPr/>
              <w:t xml:space="preserve">Niquelada</w:t>
            </w:r>
          </w:p>
        </w:tc>
        <w:tc>
          <w:tcPr/>
          <w:p>
            <w:pPr>
              <w:jc w:val="center"/>
            </w:pPr>
            <w:r>
              <w:rPr/>
              <w:t xml:space="preserve">Latonado (4564)</w:t>
            </w:r>
          </w:p>
        </w:tc>
        <w:tc>
          <w:tcPr/>
          <w:p>
            <w:pPr>
              <w:jc w:val="center"/>
            </w:pPr>
            <w:r>
              <w:rPr/>
              <w:t xml:space="preserve">CHPP</w:t>
            </w:r>
          </w:p>
        </w:tc>
        <w:tc>
          <w:tcPr/>
          <w:p>
            <w:pPr>
              <w:jc w:val="center"/>
            </w:pPr>
            <w:r>
              <w:rPr/>
              <w:t xml:space="preserve">intacto / ghfgh</w:t>
            </w:r>
          </w:p>
        </w:tc>
      </w:tr>
      <w:tr>
        <w:trPr>
          <w:trHeight w:val="10" w:hRule="atLeast"/>
        </w:trPr>
        <w:tc>
          <w:tcPr/>
          <w:p>
            <w:pPr/>
            <w:r>
              <w:rPr>
                <w:sz w:val="16"/>
                <w:szCs w:val="16"/>
              </w:rPr>
              <w:t xml:space="preserve">Legenda: NTA = Munição Não-Tóxica; ETOG = Encamisado Total Ogival; CHOG = Chumbo nu Ogival;</w:t>
            </w:r>
          </w:p>
        </w:tc>
      </w:tr>
    </w:tbl>
    <w:p/>
    <w:p>
      <w:pPr>
        <w:pStyle w:val="justify"/>
      </w:pP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Ineficiente para a realização de tiros.</w:t>
      </w:r>
    </w:p>
    <w:p/>
    <w:p/>
    <w:p>
      <w:pPr>
        <w:pStyle w:val="justify"/>
      </w:pPr>
      <w:r>
        <w:rPr>
          <w:rFonts w:ascii="Arial" w:hAnsi="Arial" w:eastAsia="Arial" w:cs="Arial"/>
          <w:sz w:val="24"/>
          <w:szCs w:val="24"/>
          <w:b w:val="1"/>
          <w:bCs w:val="1"/>
        </w:rPr>
        <w:t xml:space="preserve"/>
      </w:r>
    </w:p>
    <w:p>
      <w:pPr>
        <w:pStyle w:val="justify"/>
      </w:pPr>
      <w:r>
        <w:rPr>
          <w:rFonts w:ascii="Arial" w:hAnsi="Arial" w:eastAsia="Arial" w:cs="Arial"/>
          <w:sz w:val="24"/>
          <w:szCs w:val="24"/>
          <w:b w:val="0"/>
          <w:bCs w:val="0"/>
        </w:rPr>
        <w:t xml:space="preserve"/>
      </w:r>
    </w:p>
    <w:p/>
    <w:p>
      <w:pPr>
        <w:pStyle w:val="justify"/>
      </w:pPr>
      <w:r>
        <w:rPr>
          <w:rFonts w:ascii="Arial" w:hAnsi="Arial" w:eastAsia="Arial" w:cs="Arial"/>
          <w:sz w:val="24"/>
          <w:szCs w:val="24"/>
          <w:b w:val="1"/>
          <w:bCs w:val="1"/>
        </w:rPr>
        <w:t xml:space="preserve">4.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lacres(Estojos recebidos deflagrados),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5. ENCERRAMENTO:</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 Criminal – Seção de Balística Forense</w:t>
            </w:r>
          </w:p>
          <w:p>
            <w:pPr>
              <w:jc w:val="center"/>
            </w:pPr>
            <w:r>
              <w:rPr>
                <w:sz w:val="28"/>
                <w:szCs w:val="28"/>
                <w:b w:val="1"/>
                <w:bCs w:val="1"/>
              </w:rPr>
              <w:t xml:space="preserve">UETC Visconde – Polícia Científica do Paraná</w:t>
            </w:r>
          </w:p>
        </w:tc>
      </w:tr>
    </w:tbl>
    <w:sectPr>
      <w:headerReference w:type="default" r:id="rId8"/>
      <w:footerReference w:type="default" r:id="rId9"/>
      <w:pgSz w:orient="portrait" w:w="11905.511811023622" w:h="16837.79527559055"/>
      <w:pgMar w:top="1440" w:right="1133.8582677165352" w:bottom="0" w:left="1700.787401574803" w:header="1547.7165354330707" w:footer="198.42519685039366"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65461/2023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2023-01-31T13:41:15+00:00</dcterms:created>
  <dcterms:modified xsi:type="dcterms:W3CDTF">2023-01-31T13:41:15+00:00</dcterms:modified>
</cp:coreProperties>
</file>

<file path=docProps/custom.xml><?xml version="1.0" encoding="utf-8"?>
<Properties xmlns="http://schemas.openxmlformats.org/officeDocument/2006/custom-properties" xmlns:vt="http://schemas.openxmlformats.org/officeDocument/2006/docPropsVTypes"/>
</file>