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o cartão de abastecimento </w:t>
            </w:r>
          </w:p>
        </w:tc>
      </w:tr>
      <w:tr>
        <w:trPr/>
        <w:tc>
          <w:tcPr/>
          <w:p>
            <w:pPr/>
            <w:r>
              <w:rPr/>
              <w:t xml:space="preserve">CHECK LIST VEÍCULAR </w:t>
            </w:r>
          </w:p>
        </w:tc>
      </w:tr>
      <w:tr>
        <w:trPr/>
        <w:tc>
          <w:tcPr/>
          <w:p>
            <w:pPr/>
            <w:r>
              <w:rPr/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</w:tblGrid>
      <w:tblPr>
        <w:tblStyle w:val="tabela99"/>
      </w:tblPr>
      <w:tr>
        <w:trPr/>
        <w:tc>
          <w:tcPr/>
          <w:p/>
        </w:tc>
      </w:tr>
    </w:tbl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2023-04-18T02:29:38+00:00</dcterms:created>
  <dcterms:modified xsi:type="dcterms:W3CDTF">2023-04-18T02:29:38+00:00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