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80485" w14:textId="56A2D1C7" w:rsidR="00264A4E" w:rsidRPr="000E3B54" w:rsidRDefault="00264A4E" w:rsidP="005E6446">
      <w:pPr>
        <w:ind w:left="720" w:hanging="720"/>
        <w:rPr>
          <w:rFonts w:asciiTheme="minorHAnsi" w:eastAsiaTheme="minorEastAsia" w:hAnsiTheme="minorHAnsi" w:cstheme="minorHAnsi"/>
          <w:sz w:val="20"/>
          <w:szCs w:val="20"/>
          <w:lang w:val="es-ES"/>
        </w:rPr>
      </w:pPr>
      <w:r w:rsidRPr="00CE11B9">
        <w:rPr>
          <w:noProof/>
          <w:sz w:val="20"/>
          <w:szCs w:val="20"/>
        </w:rPr>
        <w:drawing>
          <wp:anchor distT="0" distB="0" distL="114300" distR="114300" simplePos="0" relativeHeight="251658240" behindDoc="0" locked="0" layoutInCell="1" allowOverlap="1" wp14:anchorId="72369BC3" wp14:editId="0A7B146B">
            <wp:simplePos x="0" y="0"/>
            <wp:positionH relativeFrom="margin">
              <wp:posOffset>5595041</wp:posOffset>
            </wp:positionH>
            <wp:positionV relativeFrom="paragraph">
              <wp:posOffset>17547</wp:posOffset>
            </wp:positionV>
            <wp:extent cx="635000" cy="1498600"/>
            <wp:effectExtent l="0" t="0" r="0" b="6350"/>
            <wp:wrapSquare wrapText="bothSides"/>
            <wp:docPr id="1" name="Imagen 1" descr="Resultado de imagen para logo pn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pnu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000" cy="149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6552" w:rsidRPr="000E3B54">
        <w:rPr>
          <w:rFonts w:asciiTheme="minorHAnsi" w:eastAsiaTheme="minorEastAsia" w:hAnsiTheme="minorHAnsi" w:cstheme="minorHAnsi"/>
          <w:sz w:val="20"/>
          <w:szCs w:val="20"/>
          <w:lang w:val="es-ES"/>
        </w:rPr>
        <w:t xml:space="preserve"> </w:t>
      </w:r>
    </w:p>
    <w:p w14:paraId="751D20CD" w14:textId="77777777" w:rsidR="00264A4E" w:rsidRPr="00C30494" w:rsidRDefault="00264A4E" w:rsidP="78958753">
      <w:pPr>
        <w:rPr>
          <w:rFonts w:asciiTheme="minorHAnsi" w:eastAsiaTheme="minorEastAsia" w:hAnsiTheme="minorHAnsi" w:cstheme="minorHAnsi"/>
          <w:sz w:val="20"/>
          <w:szCs w:val="20"/>
          <w:lang w:val="es-ES"/>
        </w:rPr>
      </w:pPr>
    </w:p>
    <w:p w14:paraId="24C2A63F" w14:textId="0E7CC03D" w:rsidR="001D3764" w:rsidRPr="00C30494" w:rsidRDefault="001D3764" w:rsidP="001D3764">
      <w:pPr>
        <w:spacing w:after="0"/>
        <w:jc w:val="center"/>
        <w:rPr>
          <w:rFonts w:asciiTheme="minorHAnsi" w:hAnsiTheme="minorHAnsi" w:cstheme="minorHAnsi"/>
          <w:b/>
          <w:sz w:val="28"/>
          <w:szCs w:val="20"/>
          <w:lang w:val="es-PE"/>
        </w:rPr>
      </w:pPr>
      <w:r w:rsidRPr="00C30494">
        <w:rPr>
          <w:rFonts w:asciiTheme="minorHAnsi" w:hAnsiTheme="minorHAnsi" w:cstheme="minorHAnsi"/>
          <w:b/>
          <w:sz w:val="28"/>
          <w:szCs w:val="20"/>
          <w:lang w:val="es-419"/>
        </w:rPr>
        <w:t>Informe de Progreso del Proyecto</w:t>
      </w:r>
    </w:p>
    <w:tbl>
      <w:tblPr>
        <w:tblW w:w="8896" w:type="dxa"/>
        <w:tblInd w:w="-10" w:type="dxa"/>
        <w:tblCellMar>
          <w:left w:w="70" w:type="dxa"/>
          <w:right w:w="70" w:type="dxa"/>
        </w:tblCellMar>
        <w:tblLook w:val="04A0" w:firstRow="1" w:lastRow="0" w:firstColumn="1" w:lastColumn="0" w:noHBand="0" w:noVBand="1"/>
      </w:tblPr>
      <w:tblGrid>
        <w:gridCol w:w="2977"/>
        <w:gridCol w:w="5919"/>
      </w:tblGrid>
      <w:tr w:rsidR="00521281" w:rsidRPr="008236E0" w14:paraId="2F3263A0"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2E8D10E8" w14:textId="77777777" w:rsidR="00521281" w:rsidRPr="00CE11B9" w:rsidRDefault="00521281" w:rsidP="00521281">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Título del Proyecto: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74CE7383" w14:textId="77777777" w:rsidR="00521281" w:rsidRPr="00CE11B9" w:rsidRDefault="00521281" w:rsidP="005C2E1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Paisajes Productivos Sostenibles en la Amazonía Peruana</w:t>
            </w:r>
          </w:p>
        </w:tc>
      </w:tr>
      <w:tr w:rsidR="00521281" w:rsidRPr="000E3B54" w14:paraId="0054155C"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3B24AE7E" w14:textId="77777777" w:rsidR="00521281" w:rsidRPr="00CE11B9" w:rsidRDefault="00521281" w:rsidP="00521281">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Fecha de entrega del informe:</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0946E88D" w14:textId="2778B6C0" w:rsidR="00521281" w:rsidRPr="00CE11B9" w:rsidRDefault="00F2537D" w:rsidP="001713D5">
            <w:pPr>
              <w:spacing w:after="0"/>
              <w:jc w:val="left"/>
              <w:rPr>
                <w:rFonts w:asciiTheme="minorHAnsi" w:hAnsiTheme="minorHAnsi" w:cstheme="minorHAnsi"/>
                <w:color w:val="000000"/>
                <w:sz w:val="20"/>
                <w:szCs w:val="20"/>
                <w:lang w:val="es-PE" w:eastAsia="es-PE"/>
              </w:rPr>
            </w:pPr>
            <w:r>
              <w:rPr>
                <w:rFonts w:asciiTheme="minorHAnsi" w:hAnsiTheme="minorHAnsi" w:cstheme="minorHAnsi"/>
                <w:color w:val="000000"/>
                <w:sz w:val="20"/>
                <w:szCs w:val="20"/>
                <w:lang w:val="es-PE" w:eastAsia="es-PE"/>
              </w:rPr>
              <w:t>11</w:t>
            </w:r>
            <w:r w:rsidR="007750CE" w:rsidRPr="00CE11B9">
              <w:rPr>
                <w:rFonts w:asciiTheme="minorHAnsi" w:hAnsiTheme="minorHAnsi" w:cstheme="minorHAnsi"/>
                <w:color w:val="000000"/>
                <w:sz w:val="20"/>
                <w:szCs w:val="20"/>
                <w:lang w:val="es-PE" w:eastAsia="es-PE"/>
              </w:rPr>
              <w:t xml:space="preserve"> de agosto 2021</w:t>
            </w:r>
          </w:p>
        </w:tc>
      </w:tr>
      <w:tr w:rsidR="00521281" w:rsidRPr="000E3B54" w14:paraId="568FFD9C"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34C41D60" w14:textId="77777777" w:rsidR="00521281" w:rsidRPr="00CE11B9" w:rsidRDefault="00521281" w:rsidP="00521281">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Periodo de referencia del informe:</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62A7B322" w14:textId="6C69EF60" w:rsidR="00521281" w:rsidRPr="00CE11B9" w:rsidRDefault="007750CE" w:rsidP="001713D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Enero - </w:t>
            </w:r>
            <w:proofErr w:type="gramStart"/>
            <w:r w:rsidRPr="00CE11B9">
              <w:rPr>
                <w:rFonts w:asciiTheme="minorHAnsi" w:hAnsiTheme="minorHAnsi" w:cstheme="minorHAnsi"/>
                <w:color w:val="000000"/>
                <w:sz w:val="20"/>
                <w:szCs w:val="20"/>
                <w:lang w:val="es-PE" w:eastAsia="es-PE"/>
              </w:rPr>
              <w:t>Junio</w:t>
            </w:r>
            <w:proofErr w:type="gramEnd"/>
            <w:r w:rsidRPr="00CE11B9">
              <w:rPr>
                <w:rFonts w:asciiTheme="minorHAnsi" w:hAnsiTheme="minorHAnsi" w:cstheme="minorHAnsi"/>
                <w:color w:val="000000"/>
                <w:sz w:val="20"/>
                <w:szCs w:val="20"/>
                <w:lang w:val="es-PE" w:eastAsia="es-PE"/>
              </w:rPr>
              <w:t xml:space="preserve"> 2021</w:t>
            </w:r>
          </w:p>
        </w:tc>
      </w:tr>
      <w:tr w:rsidR="00521281" w:rsidRPr="000E3B54" w14:paraId="73A4DD84"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6D0136D7" w14:textId="77777777" w:rsidR="00521281" w:rsidRPr="00CE11B9" w:rsidRDefault="00521281" w:rsidP="00521281">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Realizado por:</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62A1C8E5" w14:textId="77777777" w:rsidR="00521281" w:rsidRPr="00CE11B9" w:rsidRDefault="00521281" w:rsidP="001713D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Equipo de Proyecto </w:t>
            </w:r>
          </w:p>
        </w:tc>
      </w:tr>
      <w:tr w:rsidR="00521281" w:rsidRPr="000E3B54" w14:paraId="7A9D36E2"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16D3197A"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Award ID:</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3B850F00" w14:textId="77777777" w:rsidR="00521281" w:rsidRPr="00CE11B9" w:rsidRDefault="00521281" w:rsidP="001713D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87272</w:t>
            </w:r>
          </w:p>
        </w:tc>
      </w:tr>
      <w:tr w:rsidR="00521281" w:rsidRPr="000E3B54" w14:paraId="4227C856"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7C4F6BAB"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Project ID:</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0DE26ACC" w14:textId="77777777" w:rsidR="00521281" w:rsidRPr="00CE11B9" w:rsidRDefault="00521281" w:rsidP="001713D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94356</w:t>
            </w:r>
          </w:p>
        </w:tc>
      </w:tr>
      <w:tr w:rsidR="00521281" w:rsidRPr="008236E0" w14:paraId="5E7E738E" w14:textId="77777777" w:rsidTr="008C30B6">
        <w:trPr>
          <w:trHeight w:val="709"/>
        </w:trPr>
        <w:tc>
          <w:tcPr>
            <w:tcW w:w="2977" w:type="dxa"/>
            <w:vMerge w:val="restart"/>
            <w:tcBorders>
              <w:top w:val="single" w:sz="8" w:space="0" w:color="auto"/>
              <w:left w:val="single" w:sz="8" w:space="0" w:color="auto"/>
              <w:bottom w:val="single" w:sz="8" w:space="0" w:color="000000"/>
              <w:right w:val="single" w:sz="8" w:space="0" w:color="000000"/>
            </w:tcBorders>
            <w:shd w:val="clear" w:color="000000" w:fill="C0C0C0"/>
            <w:vAlign w:val="center"/>
            <w:hideMark/>
          </w:tcPr>
          <w:p w14:paraId="0B3D55E0"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Output(s) del CPD al cual responde el proyecto: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4B14228E"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Producto 1.1 Capacidades nacionales y subnacionales fortalecidas para aplicar políticas, planes u otros instrumentos de desarrollo sostenible e inclusivo.</w:t>
            </w:r>
            <w:r w:rsidRPr="00CE11B9">
              <w:rPr>
                <w:rFonts w:asciiTheme="minorHAnsi" w:hAnsiTheme="minorHAnsi" w:cstheme="minorHAnsi"/>
                <w:color w:val="000000"/>
                <w:szCs w:val="22"/>
                <w:lang w:val="es-PE" w:eastAsia="es-PE"/>
              </w:rPr>
              <w:t xml:space="preserve"> </w:t>
            </w:r>
          </w:p>
        </w:tc>
      </w:tr>
      <w:tr w:rsidR="00521281" w:rsidRPr="008236E0" w14:paraId="7B9CE76F" w14:textId="77777777" w:rsidTr="008C30B6">
        <w:trPr>
          <w:trHeight w:val="412"/>
        </w:trPr>
        <w:tc>
          <w:tcPr>
            <w:tcW w:w="2977" w:type="dxa"/>
            <w:vMerge/>
            <w:tcBorders>
              <w:top w:val="single" w:sz="8" w:space="0" w:color="auto"/>
              <w:left w:val="single" w:sz="8" w:space="0" w:color="auto"/>
              <w:bottom w:val="single" w:sz="8" w:space="0" w:color="000000"/>
              <w:right w:val="single" w:sz="8" w:space="0" w:color="000000"/>
            </w:tcBorders>
            <w:vAlign w:val="center"/>
            <w:hideMark/>
          </w:tcPr>
          <w:p w14:paraId="342403DA" w14:textId="77777777" w:rsidR="00521281" w:rsidRPr="00CE11B9" w:rsidRDefault="00521281" w:rsidP="00521281">
            <w:pPr>
              <w:spacing w:after="0"/>
              <w:jc w:val="left"/>
              <w:rPr>
                <w:rFonts w:asciiTheme="minorHAnsi" w:hAnsiTheme="minorHAnsi" w:cstheme="minorHAnsi"/>
                <w:b/>
                <w:bCs/>
                <w:color w:val="000000"/>
                <w:sz w:val="20"/>
                <w:szCs w:val="20"/>
                <w:lang w:val="es-PE" w:eastAsia="es-PE"/>
              </w:rPr>
            </w:pP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64B47FEF"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Producto 1.2 Capacidades nacionales y subnacionales fortalecidas para la gestión sostenible de los recursos naturales, los servicios de los ecosistemas, la adaptación y mitigación del cambio climático.</w:t>
            </w:r>
          </w:p>
        </w:tc>
      </w:tr>
      <w:tr w:rsidR="00521281" w:rsidRPr="008236E0" w14:paraId="2A99956A" w14:textId="77777777" w:rsidTr="008C30B6">
        <w:trPr>
          <w:trHeight w:val="56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4D6797F1"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Objetivo Central o Propósito del Proyecto: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1A3CD3E4" w14:textId="77777777" w:rsidR="00521281" w:rsidRPr="00CE11B9" w:rsidRDefault="00521281" w:rsidP="008C30B6">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Reducir las presiones sobre los bosques amazónicos promoviendo la gestión sostenible de paisajes productivos</w:t>
            </w:r>
          </w:p>
        </w:tc>
      </w:tr>
      <w:tr w:rsidR="00521281" w:rsidRPr="000E3B54" w14:paraId="67B321B7" w14:textId="77777777" w:rsidTr="00521281">
        <w:trPr>
          <w:trHeight w:val="516"/>
        </w:trPr>
        <w:tc>
          <w:tcPr>
            <w:tcW w:w="2977" w:type="dxa"/>
            <w:vMerge w:val="restart"/>
            <w:tcBorders>
              <w:top w:val="single" w:sz="8" w:space="0" w:color="auto"/>
              <w:left w:val="single" w:sz="8" w:space="0" w:color="auto"/>
              <w:bottom w:val="single" w:sz="8" w:space="0" w:color="000000"/>
              <w:right w:val="single" w:sz="8" w:space="0" w:color="000000"/>
            </w:tcBorders>
            <w:shd w:val="clear" w:color="000000" w:fill="C0C0C0"/>
            <w:vAlign w:val="center"/>
            <w:hideMark/>
          </w:tcPr>
          <w:p w14:paraId="6105D733"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Ámbito geográfico de implementación del Proyecto: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381DBB9C"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Nacional</w:t>
            </w:r>
          </w:p>
        </w:tc>
      </w:tr>
      <w:tr w:rsidR="00521281" w:rsidRPr="008236E0" w14:paraId="5913CE12" w14:textId="77777777" w:rsidTr="00521281">
        <w:trPr>
          <w:trHeight w:val="810"/>
        </w:trPr>
        <w:tc>
          <w:tcPr>
            <w:tcW w:w="2977" w:type="dxa"/>
            <w:vMerge/>
            <w:tcBorders>
              <w:top w:val="single" w:sz="8" w:space="0" w:color="auto"/>
              <w:left w:val="single" w:sz="8" w:space="0" w:color="auto"/>
              <w:bottom w:val="single" w:sz="8" w:space="0" w:color="000000"/>
              <w:right w:val="single" w:sz="8" w:space="0" w:color="000000"/>
            </w:tcBorders>
            <w:vAlign w:val="center"/>
            <w:hideMark/>
          </w:tcPr>
          <w:p w14:paraId="5E2165B6" w14:textId="77777777" w:rsidR="00521281" w:rsidRPr="00CE11B9" w:rsidRDefault="00521281" w:rsidP="00521281">
            <w:pPr>
              <w:spacing w:after="0"/>
              <w:jc w:val="left"/>
              <w:rPr>
                <w:rFonts w:asciiTheme="minorHAnsi" w:hAnsiTheme="minorHAnsi" w:cstheme="minorHAnsi"/>
                <w:b/>
                <w:bCs/>
                <w:color w:val="000000"/>
                <w:sz w:val="20"/>
                <w:szCs w:val="20"/>
                <w:lang w:val="es-PE" w:eastAsia="es-PE"/>
              </w:rPr>
            </w:pP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3AFD034A" w14:textId="77777777" w:rsidR="00031D77" w:rsidRPr="00CE11B9" w:rsidRDefault="00521281" w:rsidP="00521281">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Región Huánuco</w:t>
            </w:r>
          </w:p>
          <w:p w14:paraId="4247D71A" w14:textId="2A6AB30B"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Provincia Puerto Inca </w:t>
            </w:r>
            <w:r w:rsidR="00031D77" w:rsidRPr="00CE11B9">
              <w:rPr>
                <w:rFonts w:asciiTheme="minorHAnsi" w:hAnsiTheme="minorHAnsi" w:cstheme="minorHAnsi"/>
                <w:color w:val="000000"/>
                <w:sz w:val="20"/>
                <w:szCs w:val="20"/>
                <w:lang w:val="es-PE" w:eastAsia="es-PE"/>
              </w:rPr>
              <w:t>y</w:t>
            </w:r>
            <w:r w:rsidRPr="00CE11B9">
              <w:rPr>
                <w:rFonts w:asciiTheme="minorHAnsi" w:hAnsiTheme="minorHAnsi" w:cstheme="minorHAnsi"/>
                <w:color w:val="000000"/>
                <w:sz w:val="20"/>
                <w:szCs w:val="20"/>
                <w:lang w:val="es-PE" w:eastAsia="es-PE"/>
              </w:rPr>
              <w:t xml:space="preserve"> Distritos</w:t>
            </w:r>
            <w:r w:rsidR="00031D77" w:rsidRPr="00CE11B9">
              <w:rPr>
                <w:rFonts w:asciiTheme="minorHAnsi" w:hAnsiTheme="minorHAnsi" w:cstheme="minorHAnsi"/>
                <w:color w:val="000000"/>
                <w:sz w:val="20"/>
                <w:szCs w:val="20"/>
                <w:lang w:val="es-PE" w:eastAsia="es-PE"/>
              </w:rPr>
              <w:t xml:space="preserve">: </w:t>
            </w:r>
            <w:proofErr w:type="spellStart"/>
            <w:r w:rsidRPr="00CE11B9">
              <w:rPr>
                <w:rFonts w:asciiTheme="minorHAnsi" w:hAnsiTheme="minorHAnsi" w:cstheme="minorHAnsi"/>
                <w:color w:val="000000"/>
                <w:sz w:val="20"/>
                <w:szCs w:val="20"/>
                <w:lang w:val="es-PE" w:eastAsia="es-PE"/>
              </w:rPr>
              <w:t>Tournavista</w:t>
            </w:r>
            <w:proofErr w:type="spellEnd"/>
            <w:r w:rsidRPr="00CE11B9">
              <w:rPr>
                <w:rFonts w:asciiTheme="minorHAnsi" w:hAnsiTheme="minorHAnsi" w:cstheme="minorHAnsi"/>
                <w:color w:val="000000"/>
                <w:sz w:val="20"/>
                <w:szCs w:val="20"/>
                <w:lang w:val="es-PE" w:eastAsia="es-PE"/>
              </w:rPr>
              <w:t xml:space="preserve">, Puerto Inca, Codo de Pozuzo, </w:t>
            </w:r>
            <w:proofErr w:type="spellStart"/>
            <w:r w:rsidRPr="00CE11B9">
              <w:rPr>
                <w:rFonts w:asciiTheme="minorHAnsi" w:hAnsiTheme="minorHAnsi" w:cstheme="minorHAnsi"/>
                <w:color w:val="000000"/>
                <w:sz w:val="20"/>
                <w:szCs w:val="20"/>
                <w:lang w:val="es-PE" w:eastAsia="es-PE"/>
              </w:rPr>
              <w:t>Yuyapichis</w:t>
            </w:r>
            <w:proofErr w:type="spellEnd"/>
            <w:r w:rsidRPr="00CE11B9">
              <w:rPr>
                <w:rFonts w:asciiTheme="minorHAnsi" w:hAnsiTheme="minorHAnsi" w:cstheme="minorHAnsi"/>
                <w:color w:val="000000"/>
                <w:sz w:val="20"/>
                <w:szCs w:val="20"/>
                <w:lang w:val="es-PE" w:eastAsia="es-PE"/>
              </w:rPr>
              <w:t xml:space="preserve">, Honoria </w:t>
            </w:r>
          </w:p>
        </w:tc>
      </w:tr>
      <w:tr w:rsidR="00521281" w:rsidRPr="008236E0" w14:paraId="52AD75F9" w14:textId="77777777" w:rsidTr="00521281">
        <w:trPr>
          <w:trHeight w:val="855"/>
        </w:trPr>
        <w:tc>
          <w:tcPr>
            <w:tcW w:w="2977" w:type="dxa"/>
            <w:vMerge/>
            <w:tcBorders>
              <w:top w:val="single" w:sz="8" w:space="0" w:color="auto"/>
              <w:left w:val="single" w:sz="8" w:space="0" w:color="auto"/>
              <w:bottom w:val="single" w:sz="8" w:space="0" w:color="000000"/>
              <w:right w:val="single" w:sz="8" w:space="0" w:color="000000"/>
            </w:tcBorders>
            <w:vAlign w:val="center"/>
            <w:hideMark/>
          </w:tcPr>
          <w:p w14:paraId="67D56945" w14:textId="77777777" w:rsidR="00521281" w:rsidRPr="00CE11B9" w:rsidRDefault="00521281" w:rsidP="00521281">
            <w:pPr>
              <w:spacing w:after="0"/>
              <w:jc w:val="left"/>
              <w:rPr>
                <w:rFonts w:asciiTheme="minorHAnsi" w:hAnsiTheme="minorHAnsi" w:cstheme="minorHAnsi"/>
                <w:b/>
                <w:bCs/>
                <w:color w:val="000000"/>
                <w:sz w:val="20"/>
                <w:szCs w:val="20"/>
                <w:lang w:val="es-PE" w:eastAsia="es-PE"/>
              </w:rPr>
            </w:pP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58D1FBF5" w14:textId="556A7BF4" w:rsidR="00031D77" w:rsidRPr="00CE11B9" w:rsidRDefault="00521281" w:rsidP="00521281">
            <w:pPr>
              <w:spacing w:after="0"/>
              <w:jc w:val="left"/>
              <w:rPr>
                <w:rFonts w:asciiTheme="minorHAnsi" w:hAnsiTheme="minorHAnsi" w:cstheme="minorHAnsi"/>
                <w:b/>
                <w:color w:val="000000"/>
                <w:sz w:val="20"/>
                <w:szCs w:val="20"/>
                <w:lang w:val="es-PE" w:eastAsia="es-PE"/>
              </w:rPr>
            </w:pPr>
            <w:r w:rsidRPr="00CE11B9">
              <w:rPr>
                <w:rFonts w:asciiTheme="minorHAnsi" w:hAnsiTheme="minorHAnsi" w:cstheme="minorHAnsi"/>
                <w:b/>
                <w:color w:val="000000"/>
                <w:sz w:val="20"/>
                <w:szCs w:val="20"/>
                <w:lang w:val="es-PE" w:eastAsia="es-PE"/>
              </w:rPr>
              <w:t>Región Ucayali</w:t>
            </w:r>
          </w:p>
          <w:p w14:paraId="01346904" w14:textId="634D290D"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Provincia Padre Abad</w:t>
            </w:r>
            <w:r w:rsidR="00031D77" w:rsidRPr="00CE11B9">
              <w:rPr>
                <w:rFonts w:asciiTheme="minorHAnsi" w:hAnsiTheme="minorHAnsi" w:cstheme="minorHAnsi"/>
                <w:color w:val="000000"/>
                <w:sz w:val="20"/>
                <w:szCs w:val="20"/>
                <w:lang w:val="es-PE" w:eastAsia="es-PE"/>
              </w:rPr>
              <w:t xml:space="preserve"> y</w:t>
            </w:r>
            <w:r w:rsidRPr="00CE11B9">
              <w:rPr>
                <w:rFonts w:asciiTheme="minorHAnsi" w:hAnsiTheme="minorHAnsi" w:cstheme="minorHAnsi"/>
                <w:color w:val="000000"/>
                <w:sz w:val="20"/>
                <w:szCs w:val="20"/>
                <w:lang w:val="es-PE" w:eastAsia="es-PE"/>
              </w:rPr>
              <w:t xml:space="preserve"> Distritos: Padre Abad, </w:t>
            </w:r>
            <w:proofErr w:type="spellStart"/>
            <w:r w:rsidRPr="00CE11B9">
              <w:rPr>
                <w:rFonts w:asciiTheme="minorHAnsi" w:hAnsiTheme="minorHAnsi" w:cstheme="minorHAnsi"/>
                <w:color w:val="000000"/>
                <w:sz w:val="20"/>
                <w:szCs w:val="20"/>
                <w:lang w:val="es-PE" w:eastAsia="es-PE"/>
              </w:rPr>
              <w:t>Curimana</w:t>
            </w:r>
            <w:proofErr w:type="spellEnd"/>
            <w:r w:rsidRPr="00CE11B9">
              <w:rPr>
                <w:rFonts w:asciiTheme="minorHAnsi" w:hAnsiTheme="minorHAnsi" w:cstheme="minorHAnsi"/>
                <w:color w:val="000000"/>
                <w:sz w:val="20"/>
                <w:szCs w:val="20"/>
                <w:lang w:val="es-PE" w:eastAsia="es-PE"/>
              </w:rPr>
              <w:t xml:space="preserve">, </w:t>
            </w:r>
            <w:proofErr w:type="spellStart"/>
            <w:r w:rsidRPr="00CE11B9">
              <w:rPr>
                <w:rFonts w:asciiTheme="minorHAnsi" w:hAnsiTheme="minorHAnsi" w:cstheme="minorHAnsi"/>
                <w:color w:val="000000"/>
                <w:sz w:val="20"/>
                <w:szCs w:val="20"/>
                <w:lang w:val="es-PE" w:eastAsia="es-PE"/>
              </w:rPr>
              <w:t>Irazola</w:t>
            </w:r>
            <w:proofErr w:type="spellEnd"/>
            <w:r w:rsidRPr="00CE11B9">
              <w:rPr>
                <w:rFonts w:asciiTheme="minorHAnsi" w:hAnsiTheme="minorHAnsi" w:cstheme="minorHAnsi"/>
                <w:color w:val="000000"/>
                <w:sz w:val="20"/>
                <w:szCs w:val="20"/>
                <w:lang w:val="es-PE" w:eastAsia="es-PE"/>
              </w:rPr>
              <w:t xml:space="preserve">, Neshuya, </w:t>
            </w:r>
            <w:proofErr w:type="spellStart"/>
            <w:r w:rsidRPr="00CE11B9">
              <w:rPr>
                <w:rFonts w:asciiTheme="minorHAnsi" w:hAnsiTheme="minorHAnsi" w:cstheme="minorHAnsi"/>
                <w:color w:val="000000"/>
                <w:sz w:val="20"/>
                <w:szCs w:val="20"/>
                <w:lang w:val="es-PE" w:eastAsia="es-PE"/>
              </w:rPr>
              <w:t>Von</w:t>
            </w:r>
            <w:proofErr w:type="spellEnd"/>
            <w:r w:rsidRPr="00CE11B9">
              <w:rPr>
                <w:rFonts w:asciiTheme="minorHAnsi" w:hAnsiTheme="minorHAnsi" w:cstheme="minorHAnsi"/>
                <w:color w:val="000000"/>
                <w:sz w:val="20"/>
                <w:szCs w:val="20"/>
                <w:lang w:val="es-PE" w:eastAsia="es-PE"/>
              </w:rPr>
              <w:t xml:space="preserve"> Humboldt, Nueva Requena</w:t>
            </w:r>
          </w:p>
        </w:tc>
      </w:tr>
      <w:tr w:rsidR="00521281" w:rsidRPr="008236E0" w14:paraId="378D1C69" w14:textId="77777777" w:rsidTr="00521281">
        <w:trPr>
          <w:trHeight w:val="11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6393C226"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Beneficiarios del Proyecto (N° y descripción):</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368C184D" w14:textId="46859AD8"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6000 </w:t>
            </w:r>
            <w:proofErr w:type="gramStart"/>
            <w:r w:rsidR="00031D77" w:rsidRPr="00CE11B9">
              <w:rPr>
                <w:rFonts w:asciiTheme="minorHAnsi" w:hAnsiTheme="minorHAnsi" w:cstheme="minorHAnsi"/>
                <w:color w:val="000000"/>
                <w:sz w:val="20"/>
                <w:szCs w:val="20"/>
                <w:lang w:val="es-PE" w:eastAsia="es-PE"/>
              </w:rPr>
              <w:t>p</w:t>
            </w:r>
            <w:r w:rsidRPr="00CE11B9">
              <w:rPr>
                <w:rFonts w:asciiTheme="minorHAnsi" w:hAnsiTheme="minorHAnsi" w:cstheme="minorHAnsi"/>
                <w:color w:val="000000"/>
                <w:sz w:val="20"/>
                <w:szCs w:val="20"/>
                <w:lang w:val="es-PE" w:eastAsia="es-PE"/>
              </w:rPr>
              <w:t>roductores y productoras</w:t>
            </w:r>
            <w:proofErr w:type="gramEnd"/>
            <w:r w:rsidRPr="00CE11B9">
              <w:rPr>
                <w:rFonts w:asciiTheme="minorHAnsi" w:hAnsiTheme="minorHAnsi" w:cstheme="minorHAnsi"/>
                <w:color w:val="000000"/>
                <w:sz w:val="20"/>
                <w:szCs w:val="20"/>
                <w:lang w:val="es-PE" w:eastAsia="es-PE"/>
              </w:rPr>
              <w:t xml:space="preserve"> y 700 miembros de comunidades indígenas con mayores niveles de beneficios de medios de vida gracias a la aplicación de prácticas que contribuyen a la sostenibilidad ambiental y la estabilidad del paisaje.</w:t>
            </w:r>
          </w:p>
        </w:tc>
      </w:tr>
      <w:bookmarkStart w:id="0" w:name="RANGE!A18"/>
      <w:tr w:rsidR="00521281" w:rsidRPr="008236E0" w14:paraId="707BC848" w14:textId="77777777" w:rsidTr="00521281">
        <w:trPr>
          <w:trHeight w:val="112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3B87CB33" w14:textId="12A981B2"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fldChar w:fldCharType="begin"/>
            </w:r>
            <w:r w:rsidRPr="00CE11B9">
              <w:rPr>
                <w:rFonts w:asciiTheme="minorHAnsi" w:hAnsiTheme="minorHAnsi" w:cstheme="minorHAnsi"/>
                <w:b/>
                <w:bCs/>
                <w:color w:val="000000"/>
                <w:sz w:val="20"/>
                <w:szCs w:val="20"/>
                <w:lang w:val="es-PE" w:eastAsia="es-PE"/>
              </w:rPr>
              <w:instrText xml:space="preserve"> HYPERLINK "file:///C:\\Users\\user\\AppData\\Local\\Microsoft\\Windows\\INetCache\\Content.MSO\\E165F6AE.xlsx" \l "RANGE!A26" </w:instrText>
            </w:r>
            <w:r w:rsidRPr="00CE11B9">
              <w:rPr>
                <w:rFonts w:asciiTheme="minorHAnsi" w:hAnsiTheme="minorHAnsi" w:cstheme="minorHAnsi"/>
                <w:b/>
                <w:bCs/>
                <w:color w:val="000000"/>
                <w:sz w:val="20"/>
                <w:szCs w:val="20"/>
                <w:lang w:val="es-PE" w:eastAsia="es-PE"/>
              </w:rPr>
              <w:fldChar w:fldCharType="separate"/>
            </w:r>
            <w:r w:rsidRPr="00CE11B9">
              <w:rPr>
                <w:rFonts w:asciiTheme="minorHAnsi" w:hAnsiTheme="minorHAnsi" w:cstheme="minorHAnsi"/>
                <w:b/>
                <w:bCs/>
                <w:color w:val="000000"/>
                <w:sz w:val="20"/>
                <w:szCs w:val="20"/>
                <w:lang w:val="es-PE" w:eastAsia="es-PE"/>
              </w:rPr>
              <w:t>Stakeholders</w:t>
            </w:r>
            <w:r w:rsidR="008D1597" w:rsidRPr="00CE11B9">
              <w:rPr>
                <w:rStyle w:val="FootnoteReference"/>
                <w:rFonts w:asciiTheme="minorHAnsi" w:hAnsiTheme="minorHAnsi" w:cstheme="minorHAnsi"/>
                <w:b/>
                <w:bCs/>
                <w:color w:val="000000"/>
                <w:szCs w:val="20"/>
                <w:lang w:val="es-PE" w:eastAsia="es-PE"/>
              </w:rPr>
              <w:footnoteReference w:id="2"/>
            </w:r>
            <w:r w:rsidRPr="00CE11B9">
              <w:rPr>
                <w:rFonts w:asciiTheme="minorHAnsi" w:hAnsiTheme="minorHAnsi" w:cstheme="minorHAnsi"/>
                <w:b/>
                <w:bCs/>
                <w:color w:val="000000"/>
                <w:sz w:val="20"/>
                <w:szCs w:val="20"/>
                <w:lang w:val="es-PE" w:eastAsia="es-PE"/>
              </w:rPr>
              <w:t>:</w:t>
            </w:r>
            <w:r w:rsidRPr="00CE11B9">
              <w:rPr>
                <w:rFonts w:asciiTheme="minorHAnsi" w:hAnsiTheme="minorHAnsi" w:cstheme="minorHAnsi"/>
                <w:b/>
                <w:bCs/>
                <w:color w:val="000000"/>
                <w:sz w:val="20"/>
                <w:szCs w:val="20"/>
                <w:lang w:val="es-PE" w:eastAsia="es-PE"/>
              </w:rPr>
              <w:fldChar w:fldCharType="end"/>
            </w:r>
            <w:bookmarkEnd w:id="0"/>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638B424F" w14:textId="7DE7BD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MINAM, MI</w:t>
            </w:r>
            <w:r w:rsidR="007750CE" w:rsidRPr="00CE11B9">
              <w:rPr>
                <w:rFonts w:asciiTheme="minorHAnsi" w:hAnsiTheme="minorHAnsi" w:cstheme="minorHAnsi"/>
                <w:color w:val="000000"/>
                <w:sz w:val="20"/>
                <w:szCs w:val="20"/>
                <w:lang w:val="es-PE" w:eastAsia="es-PE"/>
              </w:rPr>
              <w:t>D</w:t>
            </w:r>
            <w:r w:rsidRPr="00CE11B9">
              <w:rPr>
                <w:rFonts w:asciiTheme="minorHAnsi" w:hAnsiTheme="minorHAnsi" w:cstheme="minorHAnsi"/>
                <w:color w:val="000000"/>
                <w:sz w:val="20"/>
                <w:szCs w:val="20"/>
                <w:lang w:val="es-PE" w:eastAsia="es-PE"/>
              </w:rPr>
              <w:t xml:space="preserve">AGRI, GORE Ucayali, GORE Huánuco, </w:t>
            </w:r>
            <w:proofErr w:type="spellStart"/>
            <w:r w:rsidR="00031D77" w:rsidRPr="00CE11B9">
              <w:rPr>
                <w:rFonts w:asciiTheme="minorHAnsi" w:hAnsiTheme="minorHAnsi" w:cstheme="minorHAnsi"/>
                <w:color w:val="000000"/>
                <w:sz w:val="20"/>
                <w:szCs w:val="20"/>
                <w:lang w:val="es-PE" w:eastAsia="es-PE"/>
              </w:rPr>
              <w:t>GOLOs</w:t>
            </w:r>
            <w:proofErr w:type="spellEnd"/>
            <w:r w:rsidR="00031D77" w:rsidRPr="00CE11B9">
              <w:rPr>
                <w:rFonts w:asciiTheme="minorHAnsi" w:hAnsiTheme="minorHAnsi" w:cstheme="minorHAnsi"/>
                <w:color w:val="000000"/>
                <w:sz w:val="20"/>
                <w:szCs w:val="20"/>
                <w:lang w:val="es-PE" w:eastAsia="es-PE"/>
              </w:rPr>
              <w:t xml:space="preserve">, </w:t>
            </w:r>
            <w:r w:rsidRPr="00CE11B9">
              <w:rPr>
                <w:rFonts w:asciiTheme="minorHAnsi" w:hAnsiTheme="minorHAnsi" w:cstheme="minorHAnsi"/>
                <w:color w:val="000000"/>
                <w:sz w:val="20"/>
                <w:szCs w:val="20"/>
                <w:lang w:val="es-PE" w:eastAsia="es-PE"/>
              </w:rPr>
              <w:t>SERFOR, MINCUL</w:t>
            </w:r>
            <w:r w:rsidR="00031D77" w:rsidRPr="00CE11B9">
              <w:rPr>
                <w:rFonts w:asciiTheme="minorHAnsi" w:hAnsiTheme="minorHAnsi" w:cstheme="minorHAnsi"/>
                <w:color w:val="000000"/>
                <w:sz w:val="20"/>
                <w:szCs w:val="20"/>
                <w:lang w:val="es-PE" w:eastAsia="es-PE"/>
              </w:rPr>
              <w:t>,</w:t>
            </w:r>
            <w:r w:rsidR="00494E87" w:rsidRPr="00CE11B9">
              <w:rPr>
                <w:rFonts w:asciiTheme="minorHAnsi" w:hAnsiTheme="minorHAnsi" w:cstheme="minorHAnsi"/>
                <w:color w:val="000000"/>
                <w:sz w:val="20"/>
                <w:szCs w:val="20"/>
                <w:lang w:val="es-PE" w:eastAsia="es-PE"/>
              </w:rPr>
              <w:t xml:space="preserve"> </w:t>
            </w:r>
            <w:r w:rsidRPr="00CE11B9">
              <w:rPr>
                <w:rFonts w:asciiTheme="minorHAnsi" w:hAnsiTheme="minorHAnsi" w:cstheme="minorHAnsi"/>
                <w:color w:val="000000"/>
                <w:sz w:val="20"/>
                <w:szCs w:val="20"/>
                <w:lang w:val="es-PE" w:eastAsia="es-PE"/>
              </w:rPr>
              <w:t>Asociaciones de Productores, Organizaciones Indígenas, Sector Privado.</w:t>
            </w:r>
          </w:p>
        </w:tc>
      </w:tr>
      <w:bookmarkStart w:id="1" w:name="RANGE!A19"/>
      <w:tr w:rsidR="00521281" w:rsidRPr="008236E0" w14:paraId="4AECA0AA"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57BF6E76" w14:textId="3E5C7119"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fldChar w:fldCharType="begin"/>
            </w:r>
            <w:r w:rsidRPr="00CE11B9">
              <w:rPr>
                <w:rFonts w:asciiTheme="minorHAnsi" w:hAnsiTheme="minorHAnsi" w:cstheme="minorHAnsi"/>
                <w:b/>
                <w:bCs/>
                <w:color w:val="000000"/>
                <w:sz w:val="20"/>
                <w:szCs w:val="20"/>
                <w:lang w:val="es-PE" w:eastAsia="es-PE"/>
              </w:rPr>
              <w:instrText xml:space="preserve"> HYPERLINK "file:///C:\\Users\\user\\AppData\\Local\\Microsoft\\Windows\\INetCache\\Content.MSO\\E165F6AE.xlsx" \l "RANGE!A27" </w:instrText>
            </w:r>
            <w:r w:rsidRPr="00CE11B9">
              <w:rPr>
                <w:rFonts w:asciiTheme="minorHAnsi" w:hAnsiTheme="minorHAnsi" w:cstheme="minorHAnsi"/>
                <w:b/>
                <w:bCs/>
                <w:color w:val="000000"/>
                <w:sz w:val="20"/>
                <w:szCs w:val="20"/>
                <w:lang w:val="es-PE" w:eastAsia="es-PE"/>
              </w:rPr>
              <w:fldChar w:fldCharType="separate"/>
            </w:r>
            <w:r w:rsidRPr="00CE11B9">
              <w:rPr>
                <w:rFonts w:asciiTheme="minorHAnsi" w:hAnsiTheme="minorHAnsi" w:cstheme="minorHAnsi"/>
                <w:b/>
                <w:bCs/>
                <w:color w:val="000000"/>
                <w:sz w:val="20"/>
                <w:szCs w:val="20"/>
                <w:lang w:val="es-PE" w:eastAsia="es-PE"/>
              </w:rPr>
              <w:t>Socio(s) Implementador(es) / Partes Responsables</w:t>
            </w:r>
            <w:r w:rsidR="008D1597" w:rsidRPr="00CE11B9">
              <w:rPr>
                <w:rStyle w:val="FootnoteReference"/>
                <w:rFonts w:asciiTheme="minorHAnsi" w:hAnsiTheme="minorHAnsi" w:cstheme="minorHAnsi"/>
                <w:b/>
                <w:bCs/>
                <w:color w:val="000000"/>
                <w:szCs w:val="20"/>
                <w:lang w:val="es-PE" w:eastAsia="es-PE"/>
              </w:rPr>
              <w:footnoteReference w:id="3"/>
            </w:r>
            <w:r w:rsidRPr="00CE11B9">
              <w:rPr>
                <w:rFonts w:asciiTheme="minorHAnsi" w:hAnsiTheme="minorHAnsi" w:cstheme="minorHAnsi"/>
                <w:b/>
                <w:bCs/>
                <w:color w:val="000000"/>
                <w:sz w:val="20"/>
                <w:szCs w:val="20"/>
                <w:lang w:val="es-PE" w:eastAsia="es-PE"/>
              </w:rPr>
              <w:t>:</w:t>
            </w:r>
            <w:r w:rsidRPr="00CE11B9">
              <w:rPr>
                <w:rFonts w:asciiTheme="minorHAnsi" w:hAnsiTheme="minorHAnsi" w:cstheme="minorHAnsi"/>
                <w:b/>
                <w:bCs/>
                <w:color w:val="000000"/>
                <w:sz w:val="20"/>
                <w:szCs w:val="20"/>
                <w:lang w:val="es-PE" w:eastAsia="es-PE"/>
              </w:rPr>
              <w:fldChar w:fldCharType="end"/>
            </w:r>
            <w:bookmarkEnd w:id="1"/>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13A466D8"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Ministerio del Ambiente</w:t>
            </w:r>
          </w:p>
          <w:p w14:paraId="65FD8BE4" w14:textId="066EA790" w:rsidR="000754B6" w:rsidRPr="00CE11B9" w:rsidRDefault="000754B6"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Parte Responsable: </w:t>
            </w:r>
            <w:r w:rsidR="007B12FD" w:rsidRPr="00CE11B9">
              <w:rPr>
                <w:rFonts w:asciiTheme="minorHAnsi" w:hAnsiTheme="minorHAnsi" w:cstheme="minorHAnsi"/>
                <w:color w:val="000000"/>
                <w:sz w:val="20"/>
                <w:szCs w:val="20"/>
                <w:lang w:val="es-PE" w:eastAsia="es-PE"/>
              </w:rPr>
              <w:t xml:space="preserve">Fundación </w:t>
            </w:r>
            <w:proofErr w:type="spellStart"/>
            <w:r w:rsidR="007B12FD" w:rsidRPr="00CE11B9">
              <w:rPr>
                <w:rFonts w:asciiTheme="minorHAnsi" w:hAnsiTheme="minorHAnsi" w:cstheme="minorHAnsi"/>
                <w:color w:val="000000"/>
                <w:sz w:val="20"/>
                <w:szCs w:val="20"/>
                <w:lang w:val="es-PE" w:eastAsia="es-PE"/>
              </w:rPr>
              <w:t>Pronaturales</w:t>
            </w:r>
            <w:proofErr w:type="spellEnd"/>
          </w:p>
        </w:tc>
      </w:tr>
      <w:tr w:rsidR="00521281" w:rsidRPr="000E3B54" w14:paraId="19F7A46A"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72DC76BE"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Donante(s):</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0EC440D3"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GEF</w:t>
            </w:r>
          </w:p>
        </w:tc>
      </w:tr>
      <w:tr w:rsidR="00521281" w:rsidRPr="000E3B54" w14:paraId="641C4FB8"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4C6B2E1B"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Fecha de Inicio: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46D4931B"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13-Mar-18</w:t>
            </w:r>
          </w:p>
        </w:tc>
      </w:tr>
      <w:tr w:rsidR="00521281" w:rsidRPr="000E3B54" w14:paraId="62A74327"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2D2B28AD"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Fecha de Finalización:</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6BC43EB9"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13-Mar-24</w:t>
            </w:r>
          </w:p>
        </w:tc>
      </w:tr>
      <w:tr w:rsidR="00521281" w:rsidRPr="000E3B54" w14:paraId="2FB494AE" w14:textId="77777777" w:rsidTr="00521281">
        <w:trPr>
          <w:trHeight w:val="315"/>
        </w:trPr>
        <w:tc>
          <w:tcPr>
            <w:tcW w:w="2977" w:type="dxa"/>
            <w:tcBorders>
              <w:top w:val="single" w:sz="8" w:space="0" w:color="auto"/>
              <w:left w:val="single" w:sz="8" w:space="0" w:color="auto"/>
              <w:bottom w:val="single" w:sz="8" w:space="0" w:color="auto"/>
              <w:right w:val="single" w:sz="8" w:space="0" w:color="000000"/>
            </w:tcBorders>
            <w:shd w:val="clear" w:color="000000" w:fill="C0C0C0"/>
            <w:vAlign w:val="center"/>
            <w:hideMark/>
          </w:tcPr>
          <w:p w14:paraId="45C82A6D" w14:textId="77777777" w:rsidR="00521281" w:rsidRPr="00CE11B9" w:rsidRDefault="00521281" w:rsidP="00521281">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Total del Proyecto:</w:t>
            </w:r>
          </w:p>
        </w:tc>
        <w:tc>
          <w:tcPr>
            <w:tcW w:w="5919" w:type="dxa"/>
            <w:tcBorders>
              <w:top w:val="single" w:sz="8" w:space="0" w:color="auto"/>
              <w:left w:val="nil"/>
              <w:bottom w:val="single" w:sz="8" w:space="0" w:color="auto"/>
              <w:right w:val="single" w:sz="8" w:space="0" w:color="000000"/>
            </w:tcBorders>
            <w:shd w:val="clear" w:color="auto" w:fill="auto"/>
            <w:vAlign w:val="center"/>
            <w:hideMark/>
          </w:tcPr>
          <w:p w14:paraId="2B1069B8" w14:textId="77777777" w:rsidR="00521281" w:rsidRPr="00CE11B9" w:rsidRDefault="00521281" w:rsidP="00521281">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18.346.927</w:t>
            </w:r>
          </w:p>
        </w:tc>
      </w:tr>
    </w:tbl>
    <w:p w14:paraId="53128261" w14:textId="2C068870" w:rsidR="00264A4E" w:rsidRPr="000E3B54" w:rsidRDefault="00264A4E" w:rsidP="78958753">
      <w:pPr>
        <w:tabs>
          <w:tab w:val="left" w:pos="4680"/>
        </w:tabs>
        <w:rPr>
          <w:rFonts w:asciiTheme="minorHAnsi" w:eastAsiaTheme="minorEastAsia" w:hAnsiTheme="minorHAnsi" w:cstheme="minorHAnsi"/>
          <w:sz w:val="20"/>
          <w:szCs w:val="20"/>
          <w:lang w:val="es-ES"/>
        </w:rPr>
      </w:pPr>
    </w:p>
    <w:p w14:paraId="11ACE97C" w14:textId="318607C0" w:rsidR="001713D5" w:rsidRPr="000E3B54" w:rsidRDefault="001713D5" w:rsidP="78958753">
      <w:pPr>
        <w:tabs>
          <w:tab w:val="left" w:pos="4680"/>
        </w:tabs>
        <w:rPr>
          <w:rFonts w:asciiTheme="minorHAnsi" w:eastAsiaTheme="minorEastAsia" w:hAnsiTheme="minorHAnsi" w:cstheme="minorHAnsi"/>
          <w:sz w:val="20"/>
          <w:szCs w:val="20"/>
          <w:lang w:val="es-ES"/>
        </w:rPr>
      </w:pPr>
    </w:p>
    <w:p w14:paraId="7DE41216" w14:textId="04E5761F" w:rsidR="001713D5" w:rsidRPr="00D175CB" w:rsidRDefault="001713D5" w:rsidP="78958753">
      <w:pPr>
        <w:tabs>
          <w:tab w:val="left" w:pos="4680"/>
        </w:tabs>
        <w:rPr>
          <w:rFonts w:asciiTheme="minorHAnsi" w:eastAsiaTheme="minorEastAsia" w:hAnsiTheme="minorHAnsi" w:cstheme="minorHAnsi"/>
          <w:sz w:val="20"/>
          <w:szCs w:val="20"/>
          <w:lang w:val="es-ES"/>
        </w:rPr>
      </w:pPr>
    </w:p>
    <w:p w14:paraId="71F1255A" w14:textId="7F4B05FD" w:rsidR="001713D5" w:rsidRPr="00F81DBC" w:rsidRDefault="001713D5" w:rsidP="78958753">
      <w:pPr>
        <w:tabs>
          <w:tab w:val="left" w:pos="4680"/>
        </w:tabs>
        <w:rPr>
          <w:rFonts w:asciiTheme="minorHAnsi" w:eastAsiaTheme="minorEastAsia" w:hAnsiTheme="minorHAnsi" w:cstheme="minorHAnsi"/>
          <w:sz w:val="20"/>
          <w:szCs w:val="20"/>
          <w:lang w:val="es-ES"/>
        </w:rPr>
      </w:pPr>
    </w:p>
    <w:p w14:paraId="7C31B052" w14:textId="77777777" w:rsidR="001713D5" w:rsidRPr="000E3B54" w:rsidRDefault="001713D5" w:rsidP="78958753">
      <w:pPr>
        <w:tabs>
          <w:tab w:val="left" w:pos="4680"/>
        </w:tabs>
        <w:rPr>
          <w:rFonts w:asciiTheme="minorHAnsi" w:eastAsiaTheme="minorEastAsia" w:hAnsiTheme="minorHAnsi" w:cstheme="minorHAnsi"/>
          <w:sz w:val="20"/>
          <w:szCs w:val="20"/>
          <w:lang w:val="es-ES"/>
        </w:rPr>
      </w:pPr>
    </w:p>
    <w:tbl>
      <w:tblPr>
        <w:tblW w:w="8880" w:type="dxa"/>
        <w:tblCellMar>
          <w:left w:w="70" w:type="dxa"/>
          <w:right w:w="70" w:type="dxa"/>
        </w:tblCellMar>
        <w:tblLook w:val="04A0" w:firstRow="1" w:lastRow="0" w:firstColumn="1" w:lastColumn="0" w:noHBand="0" w:noVBand="1"/>
      </w:tblPr>
      <w:tblGrid>
        <w:gridCol w:w="8880"/>
      </w:tblGrid>
      <w:tr w:rsidR="00EE5A9B" w:rsidRPr="000E3B54" w14:paraId="424CE9D4" w14:textId="77777777" w:rsidTr="00EE5A9B">
        <w:trPr>
          <w:trHeight w:val="315"/>
        </w:trPr>
        <w:tc>
          <w:tcPr>
            <w:tcW w:w="8880" w:type="dxa"/>
            <w:tcBorders>
              <w:top w:val="single" w:sz="8" w:space="0" w:color="auto"/>
              <w:left w:val="single" w:sz="8" w:space="0" w:color="auto"/>
              <w:bottom w:val="nil"/>
              <w:right w:val="single" w:sz="8" w:space="0" w:color="000000"/>
            </w:tcBorders>
            <w:shd w:val="clear" w:color="000000" w:fill="C0C0C0"/>
            <w:vAlign w:val="center"/>
            <w:hideMark/>
          </w:tcPr>
          <w:p w14:paraId="388786D8" w14:textId="77777777" w:rsidR="00EE5A9B" w:rsidRPr="00CE11B9" w:rsidRDefault="00EE5A9B" w:rsidP="00EE5A9B">
            <w:pPr>
              <w:spacing w:after="0"/>
              <w:jc w:val="center"/>
              <w:rPr>
                <w:rFonts w:asciiTheme="minorHAnsi" w:hAnsiTheme="minorHAnsi" w:cstheme="minorHAnsi"/>
                <w:b/>
                <w:bCs/>
                <w:color w:val="000000"/>
                <w:sz w:val="20"/>
                <w:szCs w:val="20"/>
                <w:lang w:val="es-PE" w:eastAsia="es-PE"/>
              </w:rPr>
            </w:pPr>
            <w:bookmarkStart w:id="2" w:name="RANGE!A27"/>
            <w:r w:rsidRPr="00CE11B9">
              <w:rPr>
                <w:rFonts w:asciiTheme="minorHAnsi" w:hAnsiTheme="minorHAnsi" w:cstheme="minorHAnsi"/>
                <w:b/>
                <w:bCs/>
                <w:color w:val="000000"/>
                <w:sz w:val="20"/>
                <w:szCs w:val="20"/>
                <w:lang w:val="es-PE" w:eastAsia="es-PE"/>
              </w:rPr>
              <w:t>Breve descripción del Proyecto</w:t>
            </w:r>
            <w:bookmarkEnd w:id="2"/>
          </w:p>
        </w:tc>
      </w:tr>
      <w:tr w:rsidR="00EE5A9B" w:rsidRPr="008236E0" w14:paraId="491C24C3" w14:textId="77777777" w:rsidTr="001713D5">
        <w:trPr>
          <w:trHeight w:val="5938"/>
        </w:trPr>
        <w:tc>
          <w:tcPr>
            <w:tcW w:w="88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8705154" w14:textId="77777777" w:rsidR="001713D5" w:rsidRPr="00CE11B9" w:rsidRDefault="00EE5A9B" w:rsidP="001713D5">
            <w:pPr>
              <w:spacing w:after="0"/>
              <w:rPr>
                <w:rFonts w:asciiTheme="minorHAnsi" w:hAnsiTheme="minorHAnsi" w:cstheme="minorHAnsi"/>
                <w:color w:val="000000"/>
                <w:sz w:val="19"/>
                <w:szCs w:val="19"/>
                <w:lang w:val="es-PE" w:eastAsia="es-PE"/>
              </w:rPr>
            </w:pPr>
            <w:r w:rsidRPr="00CE11B9">
              <w:rPr>
                <w:rFonts w:asciiTheme="minorHAnsi" w:hAnsiTheme="minorHAnsi" w:cstheme="minorHAnsi"/>
                <w:color w:val="000000"/>
                <w:sz w:val="19"/>
                <w:szCs w:val="19"/>
                <w:lang w:val="es-PE" w:eastAsia="es-PE"/>
              </w:rPr>
              <w:t>El proyecto apoya la implementación de la Estrategia Nacional de Bosques y Cambio Climático (ENBCC), que contribuye a reducir la deforestación y recuperar los bosques en paisajes productivos de los departamentos de Huánuco y Ucayali en la Amazonía peruana, apoyando la gestión de los recursos naturales y la incorporación  de criterios de sostenibilidad ambiental en los sistemas productivos, con un enfoque territorial integrado e integral que reconozca la complejidad de los medios de vida locales y los impulsores  de la deforestación a escala de paisaje, así como el conjunto de acciones dirigidas a cambios en el comportamiento de los productores de los cultivos identificados como grandes impulsores de la deforestación.</w:t>
            </w:r>
          </w:p>
          <w:p w14:paraId="1BB3504C" w14:textId="4597B7BB" w:rsidR="00EE5A9B" w:rsidRPr="00CE11B9" w:rsidRDefault="00EE5A9B" w:rsidP="001713D5">
            <w:pPr>
              <w:spacing w:after="0"/>
              <w:rPr>
                <w:rFonts w:asciiTheme="minorHAnsi" w:hAnsiTheme="minorHAnsi" w:cstheme="minorHAnsi"/>
                <w:color w:val="000000"/>
                <w:sz w:val="19"/>
                <w:szCs w:val="19"/>
                <w:lang w:val="es-PE" w:eastAsia="es-PE"/>
              </w:rPr>
            </w:pPr>
            <w:r w:rsidRPr="00CE11B9">
              <w:rPr>
                <w:rFonts w:asciiTheme="minorHAnsi" w:hAnsiTheme="minorHAnsi" w:cstheme="minorHAnsi"/>
                <w:color w:val="000000"/>
                <w:sz w:val="19"/>
                <w:szCs w:val="19"/>
                <w:lang w:val="es-PE" w:eastAsia="es-PE"/>
              </w:rPr>
              <w:br/>
              <w:t>El proyecto contempla tres componentes principales: 1) políticas e instrumentos de planificación y de gobernanza mejoradas para reducir la deforestación e intensificar la producción sostenible; 2) mecanismos financieros e incentivos del mercado promueven prácticas productivas sostenibles; y 3) capacidad técnica instalada para rehabilitar y mantener los servicios ecosistémicos en los paisajes priorizados. De esta manera, se generarán beneficios ambientales globales en las áreas focales del GEF de biodiversidad, degradación del suelo, manejo forestal sostenible y cambio climático, mediante un trabajo conjunto con el gobierno a nivel nacional, regional y local, los diversos actores del sector privado y los productores a diferentes escalas con el fin de reducir la tasa de conversión de bosques naturales a tierras agrícolas y ganaderas, para lo cual se garantizará una adecuada ubicación de las actividades productivas en el paisaje, se apoyará la gobernanza ambiental y se garantizará el acceso de los productores a capacidades e incentivos que les permitan desarrollar sistemas productivos sostenibles, con énfasis en la  producción sostenible de cultivos de palma aceitera, cacao, café y ganadería, y productos forestales no maderables. Los resultados se ejecutarán de manera que las mujeres puedan beneficiarse de manera equitativa del desarrollo de capacidades, para su efectiva participación en la toma de decisiones relacionadas con gestión de recursos y en el apoyo a los medios de vida, y la distribución de beneficios basados en el análisis de brechas de género, y la recopilación y la aplicación de sus conocimiento</w:t>
            </w:r>
            <w:r w:rsidR="00031D77" w:rsidRPr="00CE11B9">
              <w:rPr>
                <w:rFonts w:asciiTheme="minorHAnsi" w:hAnsiTheme="minorHAnsi" w:cstheme="minorHAnsi"/>
                <w:color w:val="000000"/>
                <w:sz w:val="19"/>
                <w:szCs w:val="19"/>
                <w:lang w:val="es-PE" w:eastAsia="es-PE"/>
              </w:rPr>
              <w:t>s</w:t>
            </w:r>
            <w:r w:rsidRPr="00CE11B9">
              <w:rPr>
                <w:rFonts w:asciiTheme="minorHAnsi" w:hAnsiTheme="minorHAnsi" w:cstheme="minorHAnsi"/>
                <w:color w:val="000000"/>
                <w:sz w:val="19"/>
                <w:szCs w:val="19"/>
                <w:lang w:val="es-PE" w:eastAsia="es-PE"/>
              </w:rPr>
              <w:t xml:space="preserve"> locales.</w:t>
            </w:r>
          </w:p>
        </w:tc>
      </w:tr>
    </w:tbl>
    <w:p w14:paraId="11B962E6" w14:textId="4539D3C4" w:rsidR="00264A4E" w:rsidRPr="000E3B54" w:rsidRDefault="00264A4E">
      <w:pPr>
        <w:spacing w:after="0"/>
        <w:jc w:val="left"/>
        <w:rPr>
          <w:rFonts w:asciiTheme="minorHAnsi" w:eastAsiaTheme="minorEastAsia" w:hAnsiTheme="minorHAnsi" w:cstheme="minorHAnsi"/>
          <w:sz w:val="20"/>
          <w:szCs w:val="20"/>
          <w:lang w:val="es-ES"/>
        </w:rPr>
      </w:pPr>
    </w:p>
    <w:p w14:paraId="37E1775D" w14:textId="5FACF004" w:rsidR="00B208AC" w:rsidRPr="000E3B54" w:rsidRDefault="00B208AC" w:rsidP="78958753">
      <w:pPr>
        <w:tabs>
          <w:tab w:val="left" w:pos="4680"/>
        </w:tabs>
        <w:rPr>
          <w:rFonts w:asciiTheme="minorHAnsi" w:eastAsiaTheme="minorEastAsia" w:hAnsiTheme="minorHAnsi" w:cstheme="minorHAnsi"/>
          <w:sz w:val="20"/>
          <w:szCs w:val="20"/>
          <w:lang w:val="es-ES"/>
        </w:rPr>
      </w:pPr>
    </w:p>
    <w:p w14:paraId="0880C35D" w14:textId="4ED38E91" w:rsidR="00B208AC" w:rsidRPr="000E3B54" w:rsidRDefault="00B208AC" w:rsidP="78958753">
      <w:pPr>
        <w:tabs>
          <w:tab w:val="left" w:pos="4680"/>
        </w:tabs>
        <w:rPr>
          <w:rFonts w:asciiTheme="minorHAnsi" w:eastAsiaTheme="minorEastAsia" w:hAnsiTheme="minorHAnsi" w:cstheme="minorHAnsi"/>
          <w:sz w:val="20"/>
          <w:szCs w:val="20"/>
          <w:lang w:val="es-ES"/>
        </w:rPr>
      </w:pPr>
    </w:p>
    <w:p w14:paraId="25112AF7" w14:textId="1EAA1ADA" w:rsidR="00B208AC" w:rsidRPr="00D175CB" w:rsidRDefault="00B208AC" w:rsidP="78958753">
      <w:pPr>
        <w:tabs>
          <w:tab w:val="left" w:pos="4680"/>
        </w:tabs>
        <w:rPr>
          <w:rFonts w:asciiTheme="minorHAnsi" w:eastAsiaTheme="minorEastAsia" w:hAnsiTheme="minorHAnsi" w:cstheme="minorHAnsi"/>
          <w:sz w:val="20"/>
          <w:szCs w:val="20"/>
          <w:lang w:val="es-ES"/>
        </w:rPr>
      </w:pPr>
    </w:p>
    <w:p w14:paraId="0000C874" w14:textId="1CF85E1B" w:rsidR="00DA7008" w:rsidRPr="000E3B54" w:rsidRDefault="00DA7008">
      <w:pPr>
        <w:spacing w:after="0"/>
        <w:jc w:val="left"/>
        <w:rPr>
          <w:rFonts w:asciiTheme="minorHAnsi" w:eastAsiaTheme="minorEastAsia" w:hAnsiTheme="minorHAnsi" w:cstheme="minorHAnsi"/>
          <w:b/>
          <w:bCs/>
          <w:sz w:val="20"/>
          <w:szCs w:val="20"/>
          <w:lang w:val="es-ES"/>
        </w:rPr>
        <w:sectPr w:rsidR="00DA7008" w:rsidRPr="000E3B54" w:rsidSect="002279A0">
          <w:footerReference w:type="default" r:id="rId12"/>
          <w:footerReference w:type="first" r:id="rId13"/>
          <w:pgSz w:w="11906" w:h="16838" w:code="9"/>
          <w:pgMar w:top="1080" w:right="1440" w:bottom="1080" w:left="1440" w:header="720" w:footer="432" w:gutter="0"/>
          <w:cols w:space="708"/>
          <w:titlePg/>
          <w:docGrid w:linePitch="360"/>
        </w:sectPr>
      </w:pPr>
    </w:p>
    <w:p w14:paraId="7715E391" w14:textId="567DD121" w:rsidR="31BDC04C" w:rsidRPr="000E3B54" w:rsidRDefault="00B208AC" w:rsidP="00B208AC">
      <w:pPr>
        <w:pStyle w:val="Default"/>
        <w:numPr>
          <w:ilvl w:val="0"/>
          <w:numId w:val="1"/>
        </w:numPr>
        <w:tabs>
          <w:tab w:val="left" w:pos="810"/>
        </w:tabs>
        <w:jc w:val="both"/>
        <w:rPr>
          <w:rFonts w:asciiTheme="minorHAnsi" w:hAnsiTheme="minorHAnsi" w:cstheme="minorHAnsi"/>
          <w:b/>
          <w:bCs/>
          <w:color w:val="000000" w:themeColor="text1"/>
          <w:sz w:val="20"/>
          <w:szCs w:val="20"/>
          <w:lang w:val="es-ES"/>
        </w:rPr>
      </w:pPr>
      <w:r w:rsidRPr="000E3B54">
        <w:rPr>
          <w:rFonts w:asciiTheme="minorHAnsi" w:eastAsiaTheme="minorEastAsia" w:hAnsiTheme="minorHAnsi" w:cstheme="minorHAnsi"/>
          <w:b/>
          <w:bCs/>
          <w:sz w:val="20"/>
          <w:szCs w:val="20"/>
          <w:lang w:val="es-ES"/>
        </w:rPr>
        <w:t>RESUME</w:t>
      </w:r>
      <w:r w:rsidR="00EE5A9B" w:rsidRPr="000E3B54">
        <w:rPr>
          <w:rFonts w:asciiTheme="minorHAnsi" w:eastAsiaTheme="minorEastAsia" w:hAnsiTheme="minorHAnsi" w:cstheme="minorHAnsi"/>
          <w:b/>
          <w:bCs/>
          <w:sz w:val="20"/>
          <w:szCs w:val="20"/>
          <w:lang w:val="es-ES"/>
        </w:rPr>
        <w:t>N</w:t>
      </w:r>
      <w:r w:rsidRPr="000E3B54">
        <w:rPr>
          <w:rFonts w:asciiTheme="minorHAnsi" w:eastAsiaTheme="minorEastAsia" w:hAnsiTheme="minorHAnsi" w:cstheme="minorHAnsi"/>
          <w:b/>
          <w:bCs/>
          <w:sz w:val="20"/>
          <w:szCs w:val="20"/>
          <w:lang w:val="es-ES"/>
        </w:rPr>
        <w:t xml:space="preserve"> DE PRINCIPALES LOGROS </w:t>
      </w:r>
      <w:r w:rsidRPr="000E3B54">
        <w:rPr>
          <w:rFonts w:asciiTheme="minorHAnsi" w:eastAsiaTheme="minorEastAsia" w:hAnsiTheme="minorHAnsi" w:cstheme="minorHAnsi"/>
          <w:b/>
          <w:bCs/>
          <w:color w:val="auto"/>
          <w:sz w:val="20"/>
          <w:szCs w:val="20"/>
          <w:lang w:val="es-ES"/>
        </w:rPr>
        <w:t>DE COMPONENTES Y/O RESULTADOS DURANTE EL PERIODO</w:t>
      </w:r>
      <w:r w:rsidRPr="000E3B54">
        <w:rPr>
          <w:rFonts w:asciiTheme="minorHAnsi" w:hAnsiTheme="minorHAnsi" w:cstheme="minorHAnsi"/>
          <w:b/>
          <w:bCs/>
          <w:color w:val="000000" w:themeColor="text1"/>
          <w:sz w:val="20"/>
          <w:szCs w:val="20"/>
          <w:lang w:val="es-ES"/>
        </w:rPr>
        <w:t xml:space="preserve"> EN FUNCION DEL </w:t>
      </w:r>
      <w:r w:rsidR="78958753" w:rsidRPr="000E3B54">
        <w:rPr>
          <w:rFonts w:asciiTheme="minorHAnsi" w:eastAsiaTheme="minorEastAsia" w:hAnsiTheme="minorHAnsi" w:cstheme="minorHAnsi"/>
          <w:b/>
          <w:bCs/>
          <w:sz w:val="20"/>
          <w:szCs w:val="20"/>
          <w:lang w:val="es-ES"/>
        </w:rPr>
        <w:t xml:space="preserve">MARCO DE RESULTADOS </w:t>
      </w:r>
      <w:r w:rsidRPr="000E3B54">
        <w:rPr>
          <w:rFonts w:asciiTheme="minorHAnsi" w:eastAsiaTheme="minorEastAsia" w:hAnsiTheme="minorHAnsi" w:cstheme="minorHAnsi"/>
          <w:b/>
          <w:bCs/>
          <w:sz w:val="20"/>
          <w:szCs w:val="20"/>
          <w:lang w:val="es-ES"/>
        </w:rPr>
        <w:t xml:space="preserve">DEL </w:t>
      </w:r>
      <w:r w:rsidR="78958753" w:rsidRPr="000E3B54">
        <w:rPr>
          <w:rFonts w:asciiTheme="minorHAnsi" w:eastAsiaTheme="minorEastAsia" w:hAnsiTheme="minorHAnsi" w:cstheme="minorHAnsi"/>
          <w:b/>
          <w:bCs/>
          <w:sz w:val="20"/>
          <w:szCs w:val="20"/>
          <w:lang w:val="es-ES"/>
        </w:rPr>
        <w:t>PROYECTO</w:t>
      </w:r>
    </w:p>
    <w:p w14:paraId="3098AECD" w14:textId="6C76C3F7" w:rsidR="00480BC8" w:rsidRPr="000E3B54" w:rsidRDefault="00480BC8" w:rsidP="00480BC8">
      <w:pPr>
        <w:pStyle w:val="Default"/>
        <w:tabs>
          <w:tab w:val="left" w:pos="810"/>
        </w:tabs>
        <w:jc w:val="both"/>
        <w:rPr>
          <w:rFonts w:asciiTheme="minorHAnsi" w:eastAsiaTheme="minorEastAsia" w:hAnsiTheme="minorHAnsi" w:cstheme="minorHAnsi"/>
          <w:b/>
          <w:bCs/>
          <w:sz w:val="20"/>
          <w:szCs w:val="20"/>
          <w:lang w:val="es-ES"/>
        </w:rPr>
      </w:pPr>
    </w:p>
    <w:tbl>
      <w:tblPr>
        <w:tblW w:w="15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12"/>
        <w:gridCol w:w="1469"/>
        <w:gridCol w:w="1363"/>
        <w:gridCol w:w="1750"/>
        <w:gridCol w:w="1070"/>
        <w:gridCol w:w="7221"/>
      </w:tblGrid>
      <w:tr w:rsidR="00AE1D31" w:rsidRPr="000E3B54" w14:paraId="3C4292CD" w14:textId="77777777" w:rsidTr="00C95B3C">
        <w:trPr>
          <w:trHeight w:val="935"/>
          <w:tblHeader/>
        </w:trPr>
        <w:tc>
          <w:tcPr>
            <w:tcW w:w="2512" w:type="dxa"/>
            <w:shd w:val="clear" w:color="auto" w:fill="BFBFBF" w:themeFill="background1" w:themeFillShade="BF"/>
            <w:vAlign w:val="center"/>
            <w:hideMark/>
          </w:tcPr>
          <w:p w14:paraId="61E76378" w14:textId="578DE262" w:rsidR="005F4FA8" w:rsidRPr="00CE11B9" w:rsidRDefault="00C63CCE" w:rsidP="007D59C5">
            <w:pPr>
              <w:spacing w:after="0"/>
              <w:jc w:val="center"/>
              <w:rPr>
                <w:rFonts w:asciiTheme="minorHAnsi" w:hAnsiTheme="minorHAnsi" w:cstheme="minorHAnsi"/>
                <w:color w:val="0563C1"/>
                <w:sz w:val="20"/>
                <w:szCs w:val="20"/>
                <w:u w:val="single"/>
                <w:lang w:val="es-PE" w:eastAsia="es-PE"/>
              </w:rPr>
            </w:pPr>
            <w:hyperlink r:id="rId14" w:anchor="RANGE!A26" w:history="1">
              <w:r w:rsidR="005F4FA8" w:rsidRPr="00CE11B9">
                <w:rPr>
                  <w:rFonts w:asciiTheme="minorHAnsi" w:hAnsiTheme="minorHAnsi" w:cstheme="minorHAnsi"/>
                  <w:color w:val="0563C1"/>
                  <w:sz w:val="20"/>
                  <w:szCs w:val="20"/>
                  <w:u w:val="single"/>
                  <w:lang w:val="es-PE" w:eastAsia="es-PE"/>
                </w:rPr>
                <w:t>Componentes y/o Resultados de Proyecto</w:t>
              </w:r>
            </w:hyperlink>
            <w:r w:rsidR="008D1597" w:rsidRPr="00CE11B9">
              <w:rPr>
                <w:rStyle w:val="FootnoteReference"/>
                <w:rFonts w:asciiTheme="minorHAnsi" w:hAnsiTheme="minorHAnsi" w:cstheme="minorHAnsi"/>
                <w:color w:val="0563C1"/>
                <w:sz w:val="20"/>
                <w:szCs w:val="20"/>
                <w:u w:val="single"/>
                <w:lang w:val="es-PE" w:eastAsia="es-PE"/>
              </w:rPr>
              <w:footnoteReference w:id="4"/>
            </w:r>
          </w:p>
        </w:tc>
        <w:tc>
          <w:tcPr>
            <w:tcW w:w="1469" w:type="dxa"/>
            <w:shd w:val="clear" w:color="auto" w:fill="BFBFBF" w:themeFill="background1" w:themeFillShade="BF"/>
            <w:vAlign w:val="center"/>
            <w:hideMark/>
          </w:tcPr>
          <w:p w14:paraId="04DFD547" w14:textId="77777777"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Indicadores </w:t>
            </w:r>
          </w:p>
        </w:tc>
        <w:tc>
          <w:tcPr>
            <w:tcW w:w="1363" w:type="dxa"/>
            <w:shd w:val="clear" w:color="auto" w:fill="BFBFBF" w:themeFill="background1" w:themeFillShade="BF"/>
            <w:vAlign w:val="center"/>
            <w:hideMark/>
          </w:tcPr>
          <w:p w14:paraId="1A05C0BD" w14:textId="77777777"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1750" w:type="dxa"/>
            <w:shd w:val="clear" w:color="auto" w:fill="BFBFBF" w:themeFill="background1" w:themeFillShade="BF"/>
            <w:vAlign w:val="center"/>
            <w:hideMark/>
          </w:tcPr>
          <w:p w14:paraId="69BFD21F" w14:textId="16FCCBC9"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 Final</w:t>
            </w:r>
          </w:p>
        </w:tc>
        <w:tc>
          <w:tcPr>
            <w:tcW w:w="1070" w:type="dxa"/>
            <w:shd w:val="clear" w:color="auto" w:fill="BFBFBF" w:themeFill="background1" w:themeFillShade="BF"/>
            <w:vAlign w:val="center"/>
            <w:hideMark/>
          </w:tcPr>
          <w:p w14:paraId="13B83037" w14:textId="77777777"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Valoración del Progreso</w:t>
            </w:r>
          </w:p>
          <w:p w14:paraId="7EECE9B1" w14:textId="1C1E625C"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(Ver Escala de valoración) </w:t>
            </w:r>
          </w:p>
        </w:tc>
        <w:tc>
          <w:tcPr>
            <w:tcW w:w="7221" w:type="dxa"/>
            <w:shd w:val="clear" w:color="auto" w:fill="BFBFBF" w:themeFill="background1" w:themeFillShade="BF"/>
            <w:vAlign w:val="center"/>
            <w:hideMark/>
          </w:tcPr>
          <w:p w14:paraId="61CE23DC" w14:textId="77777777" w:rsidR="005F4FA8" w:rsidRPr="00CE11B9" w:rsidRDefault="005F4FA8" w:rsidP="007D59C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Justificación </w:t>
            </w:r>
          </w:p>
        </w:tc>
      </w:tr>
      <w:tr w:rsidR="00AE1D31" w:rsidRPr="008236E0" w14:paraId="61CB87C3" w14:textId="77777777" w:rsidTr="00C95B3C">
        <w:trPr>
          <w:trHeight w:val="1700"/>
        </w:trPr>
        <w:tc>
          <w:tcPr>
            <w:tcW w:w="2512" w:type="dxa"/>
            <w:vMerge w:val="restart"/>
            <w:shd w:val="clear" w:color="auto" w:fill="auto"/>
            <w:noWrap/>
            <w:vAlign w:val="center"/>
            <w:hideMark/>
          </w:tcPr>
          <w:p w14:paraId="60B2981E" w14:textId="77777777" w:rsidR="007D59C5" w:rsidRPr="00CE11B9" w:rsidRDefault="007D59C5" w:rsidP="007D59C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Componente 1: Mejor planificación de políticas y gobernanza para reducir la deforestación y mejorar la sostenibilidad de la producción</w:t>
            </w:r>
          </w:p>
        </w:tc>
        <w:tc>
          <w:tcPr>
            <w:tcW w:w="1469" w:type="dxa"/>
            <w:shd w:val="clear" w:color="auto" w:fill="auto"/>
            <w:vAlign w:val="center"/>
            <w:hideMark/>
          </w:tcPr>
          <w:p w14:paraId="3E82AB56" w14:textId="77777777" w:rsidR="007D59C5" w:rsidRPr="00CE11B9" w:rsidRDefault="007D59C5" w:rsidP="007D59C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1.1 Número de instrumentos de gestión del territorio desarrollados y alineados que incluyen el enfoque de sostenibilidad del paisaje, resiliencia</w:t>
            </w:r>
          </w:p>
        </w:tc>
        <w:tc>
          <w:tcPr>
            <w:tcW w:w="1363" w:type="dxa"/>
            <w:shd w:val="clear" w:color="auto" w:fill="auto"/>
            <w:vAlign w:val="center"/>
            <w:hideMark/>
          </w:tcPr>
          <w:p w14:paraId="2698E422" w14:textId="77777777" w:rsidR="008903E7" w:rsidRPr="00CE11B9" w:rsidRDefault="007D59C5" w:rsidP="00776F99">
            <w:pPr>
              <w:pStyle w:val="ListParagraph"/>
              <w:numPr>
                <w:ilvl w:val="0"/>
                <w:numId w:val="26"/>
              </w:numPr>
              <w:spacing w:after="0"/>
              <w:ind w:left="198"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Zonificación a nivel intermedio completada</w:t>
            </w:r>
          </w:p>
          <w:p w14:paraId="3CEB9D55" w14:textId="77777777" w:rsidR="008903E7" w:rsidRPr="00CE11B9" w:rsidRDefault="007D59C5" w:rsidP="00776F99">
            <w:pPr>
              <w:pStyle w:val="ListParagraph"/>
              <w:numPr>
                <w:ilvl w:val="0"/>
                <w:numId w:val="26"/>
              </w:numPr>
              <w:spacing w:after="0"/>
              <w:ind w:left="198"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No hay zonificación forestal</w:t>
            </w:r>
          </w:p>
          <w:p w14:paraId="2E700648" w14:textId="77777777" w:rsidR="008903E7" w:rsidRPr="00CE11B9" w:rsidRDefault="007D59C5" w:rsidP="00776F99">
            <w:pPr>
              <w:pStyle w:val="ListParagraph"/>
              <w:numPr>
                <w:ilvl w:val="0"/>
                <w:numId w:val="26"/>
              </w:numPr>
              <w:spacing w:after="0"/>
              <w:ind w:left="198"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10 planes de vida indígenas</w:t>
            </w:r>
          </w:p>
          <w:p w14:paraId="35F3E66C" w14:textId="3BB1C8C5" w:rsidR="007D59C5" w:rsidRPr="00CE11B9" w:rsidRDefault="007D59C5" w:rsidP="00776F99">
            <w:pPr>
              <w:pStyle w:val="ListParagraph"/>
              <w:numPr>
                <w:ilvl w:val="0"/>
                <w:numId w:val="26"/>
              </w:numPr>
              <w:spacing w:after="0"/>
              <w:ind w:left="198"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Los planes de desarrollo regional, social y sectorial mencionan el tema ambiental, pero no establecen de manera específica un enfoque integral para la gestión de paisajes productivos</w:t>
            </w:r>
          </w:p>
        </w:tc>
        <w:tc>
          <w:tcPr>
            <w:tcW w:w="1750" w:type="dxa"/>
            <w:shd w:val="clear" w:color="auto" w:fill="auto"/>
            <w:vAlign w:val="center"/>
            <w:hideMark/>
          </w:tcPr>
          <w:p w14:paraId="1DD5D578" w14:textId="77777777" w:rsidR="00776F99" w:rsidRPr="00CE11B9" w:rsidRDefault="007D59C5" w:rsidP="00776F99">
            <w:pPr>
              <w:pStyle w:val="ListParagraph"/>
              <w:numPr>
                <w:ilvl w:val="0"/>
                <w:numId w:val="25"/>
              </w:numPr>
              <w:spacing w:after="0"/>
              <w:ind w:left="180"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2 planes de desarrollo regional</w:t>
            </w:r>
          </w:p>
          <w:p w14:paraId="6C81DFF5" w14:textId="77777777" w:rsidR="00776F99" w:rsidRPr="00CE11B9" w:rsidRDefault="007D59C5" w:rsidP="00776F99">
            <w:pPr>
              <w:pStyle w:val="ListParagraph"/>
              <w:numPr>
                <w:ilvl w:val="0"/>
                <w:numId w:val="25"/>
              </w:numPr>
              <w:spacing w:after="0"/>
              <w:ind w:left="180"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10 planes de desarrollo local que abarcan a toda la zona del proyecto</w:t>
            </w:r>
          </w:p>
          <w:p w14:paraId="16433D76" w14:textId="77777777" w:rsidR="00E442EB" w:rsidRPr="00CE11B9" w:rsidRDefault="007D59C5" w:rsidP="00776F99">
            <w:pPr>
              <w:pStyle w:val="ListParagraph"/>
              <w:numPr>
                <w:ilvl w:val="0"/>
                <w:numId w:val="25"/>
              </w:numPr>
              <w:spacing w:after="0"/>
              <w:ind w:left="180"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 xml:space="preserve">2 planes de desarrollo sectorial </w:t>
            </w:r>
          </w:p>
          <w:p w14:paraId="6616BB1F" w14:textId="485C4155" w:rsidR="00776F99" w:rsidRPr="00CE11B9" w:rsidRDefault="007D59C5" w:rsidP="00776F99">
            <w:pPr>
              <w:pStyle w:val="ListParagraph"/>
              <w:numPr>
                <w:ilvl w:val="0"/>
                <w:numId w:val="25"/>
              </w:numPr>
              <w:spacing w:after="0"/>
              <w:ind w:left="180"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100.000 ha con microzonificación con enfoque en las localidades priorizadas</w:t>
            </w:r>
          </w:p>
          <w:p w14:paraId="68DB9174" w14:textId="504E476B" w:rsidR="007D59C5" w:rsidRPr="00CE11B9" w:rsidRDefault="007D59C5" w:rsidP="00776F99">
            <w:pPr>
              <w:pStyle w:val="ListParagraph"/>
              <w:numPr>
                <w:ilvl w:val="0"/>
                <w:numId w:val="25"/>
              </w:numPr>
              <w:spacing w:after="0"/>
              <w:ind w:left="180"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12 planes de vida indígenas adicionales</w:t>
            </w:r>
          </w:p>
        </w:tc>
        <w:tc>
          <w:tcPr>
            <w:tcW w:w="1070" w:type="dxa"/>
            <w:shd w:val="clear" w:color="auto" w:fill="auto"/>
            <w:vAlign w:val="center"/>
            <w:hideMark/>
          </w:tcPr>
          <w:p w14:paraId="4A67EF46" w14:textId="77777777" w:rsidR="007D59C5" w:rsidRPr="00CE11B9" w:rsidRDefault="007D59C5" w:rsidP="007D59C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vAlign w:val="center"/>
            <w:hideMark/>
          </w:tcPr>
          <w:p w14:paraId="084B5D97" w14:textId="37C5A5FC" w:rsidR="00352ECC" w:rsidRDefault="00352ECC" w:rsidP="00DB5EB3">
            <w:pPr>
              <w:spacing w:after="160" w:line="259" w:lineRule="auto"/>
              <w:ind w:right="70"/>
              <w:rPr>
                <w:rFonts w:asciiTheme="minorHAnsi" w:eastAsia="Arial" w:hAnsiTheme="minorHAnsi" w:cstheme="minorHAnsi"/>
                <w:b/>
                <w:bCs/>
                <w:sz w:val="20"/>
                <w:szCs w:val="20"/>
                <w:lang w:val="es-PE"/>
              </w:rPr>
            </w:pPr>
            <w:r>
              <w:rPr>
                <w:rFonts w:asciiTheme="minorHAnsi" w:eastAsia="Arial" w:hAnsiTheme="minorHAnsi" w:cstheme="minorHAnsi"/>
                <w:b/>
                <w:bCs/>
                <w:sz w:val="20"/>
                <w:szCs w:val="20"/>
                <w:lang w:val="es-PE"/>
              </w:rPr>
              <w:t xml:space="preserve">Este indicador tiene un avance </w:t>
            </w:r>
            <w:r w:rsidR="001C7923">
              <w:rPr>
                <w:rFonts w:asciiTheme="minorHAnsi" w:eastAsia="Arial" w:hAnsiTheme="minorHAnsi" w:cstheme="minorHAnsi"/>
                <w:b/>
                <w:bCs/>
                <w:sz w:val="20"/>
                <w:szCs w:val="20"/>
                <w:lang w:val="es-PE"/>
              </w:rPr>
              <w:t xml:space="preserve">global </w:t>
            </w:r>
            <w:r>
              <w:rPr>
                <w:rFonts w:asciiTheme="minorHAnsi" w:eastAsia="Arial" w:hAnsiTheme="minorHAnsi" w:cstheme="minorHAnsi"/>
                <w:b/>
                <w:bCs/>
                <w:sz w:val="20"/>
                <w:szCs w:val="20"/>
                <w:lang w:val="es-PE"/>
              </w:rPr>
              <w:t xml:space="preserve">del </w:t>
            </w:r>
            <w:r w:rsidR="001C7923">
              <w:rPr>
                <w:rFonts w:asciiTheme="minorHAnsi" w:eastAsia="Arial" w:hAnsiTheme="minorHAnsi" w:cstheme="minorHAnsi"/>
                <w:b/>
                <w:bCs/>
                <w:sz w:val="20"/>
                <w:szCs w:val="20"/>
                <w:lang w:val="es-PE"/>
              </w:rPr>
              <w:t>29</w:t>
            </w:r>
            <w:r>
              <w:rPr>
                <w:rFonts w:asciiTheme="minorHAnsi" w:eastAsia="Arial" w:hAnsiTheme="minorHAnsi" w:cstheme="minorHAnsi"/>
                <w:b/>
                <w:bCs/>
                <w:sz w:val="20"/>
                <w:szCs w:val="20"/>
                <w:lang w:val="es-PE"/>
              </w:rPr>
              <w:t>%</w:t>
            </w:r>
            <w:r w:rsidR="001C7923">
              <w:rPr>
                <w:rFonts w:asciiTheme="minorHAnsi" w:eastAsia="Arial" w:hAnsiTheme="minorHAnsi" w:cstheme="minorHAnsi"/>
                <w:b/>
                <w:bCs/>
                <w:sz w:val="20"/>
                <w:szCs w:val="20"/>
                <w:lang w:val="es-PE"/>
              </w:rPr>
              <w:t xml:space="preserve"> (</w:t>
            </w:r>
            <w:r w:rsidR="00444B95">
              <w:rPr>
                <w:rFonts w:asciiTheme="minorHAnsi" w:eastAsia="Arial" w:hAnsiTheme="minorHAnsi" w:cstheme="minorHAnsi"/>
                <w:b/>
                <w:bCs/>
                <w:sz w:val="20"/>
                <w:szCs w:val="20"/>
                <w:lang w:val="es-PE"/>
              </w:rPr>
              <w:t>ponderando</w:t>
            </w:r>
            <w:r w:rsidR="001C7923">
              <w:rPr>
                <w:rFonts w:asciiTheme="minorHAnsi" w:eastAsia="Arial" w:hAnsiTheme="minorHAnsi" w:cstheme="minorHAnsi"/>
                <w:b/>
                <w:bCs/>
                <w:sz w:val="20"/>
                <w:szCs w:val="20"/>
                <w:lang w:val="es-PE"/>
              </w:rPr>
              <w:t xml:space="preserve"> todos los instrumentos)</w:t>
            </w:r>
            <w:r w:rsidR="003A08CA">
              <w:rPr>
                <w:rFonts w:asciiTheme="minorHAnsi" w:eastAsia="Arial" w:hAnsiTheme="minorHAnsi" w:cstheme="minorHAnsi"/>
                <w:b/>
                <w:bCs/>
                <w:sz w:val="20"/>
                <w:szCs w:val="20"/>
                <w:lang w:val="es-PE"/>
              </w:rPr>
              <w:t>, que se sustenta en los siguientes procesos:</w:t>
            </w:r>
          </w:p>
          <w:p w14:paraId="5003D646" w14:textId="1A484B30" w:rsidR="00DB5EB3" w:rsidRPr="00CE11B9" w:rsidRDefault="00DB5EB3" w:rsidP="00DB5EB3">
            <w:pPr>
              <w:spacing w:after="160" w:line="259" w:lineRule="auto"/>
              <w:ind w:right="70"/>
              <w:rPr>
                <w:rFonts w:asciiTheme="minorHAnsi" w:eastAsia="Arial" w:hAnsiTheme="minorHAnsi" w:cstheme="minorHAnsi"/>
                <w:sz w:val="20"/>
                <w:szCs w:val="20"/>
                <w:lang w:val="es-PE"/>
              </w:rPr>
            </w:pPr>
            <w:r w:rsidRPr="00CE11B9">
              <w:rPr>
                <w:rFonts w:asciiTheme="minorHAnsi" w:eastAsia="Arial" w:hAnsiTheme="minorHAnsi" w:cstheme="minorHAnsi"/>
                <w:sz w:val="20"/>
                <w:szCs w:val="20"/>
                <w:lang w:val="es-PE"/>
              </w:rPr>
              <w:t>Los procesos de actualización de</w:t>
            </w:r>
            <w:r w:rsidR="00D77A19">
              <w:rPr>
                <w:rFonts w:asciiTheme="minorHAnsi" w:eastAsia="Arial" w:hAnsiTheme="minorHAnsi" w:cstheme="minorHAnsi"/>
                <w:sz w:val="20"/>
                <w:szCs w:val="20"/>
                <w:lang w:val="es-PE"/>
              </w:rPr>
              <w:t xml:space="preserve"> los</w:t>
            </w:r>
            <w:r w:rsidRPr="00CE11B9">
              <w:rPr>
                <w:rFonts w:asciiTheme="minorHAnsi" w:eastAsia="Arial" w:hAnsiTheme="minorHAnsi" w:cstheme="minorHAnsi"/>
                <w:sz w:val="20"/>
                <w:szCs w:val="20"/>
                <w:lang w:val="es-PE"/>
              </w:rPr>
              <w:t xml:space="preserve"> 02 </w:t>
            </w:r>
            <w:r w:rsidR="00352ECC" w:rsidRPr="00A44081">
              <w:rPr>
                <w:rFonts w:asciiTheme="minorHAnsi" w:eastAsia="Arial" w:hAnsiTheme="minorHAnsi" w:cstheme="minorHAnsi"/>
                <w:b/>
                <w:bCs/>
                <w:sz w:val="20"/>
                <w:szCs w:val="20"/>
                <w:lang w:val="es-PE"/>
              </w:rPr>
              <w:t>Planes de Desarrollo Regional Concertado (PDRC) de Ucayali y Huánuco</w:t>
            </w:r>
            <w:r w:rsidR="00352ECC" w:rsidRPr="000E3B54" w:rsidDel="00352ECC">
              <w:rPr>
                <w:rFonts w:asciiTheme="minorHAnsi" w:eastAsia="Arial" w:hAnsiTheme="minorHAnsi" w:cstheme="minorHAnsi"/>
                <w:sz w:val="20"/>
                <w:szCs w:val="20"/>
                <w:lang w:val="es-PE"/>
              </w:rPr>
              <w:t xml:space="preserve"> </w:t>
            </w:r>
            <w:r w:rsidRPr="00CE11B9">
              <w:rPr>
                <w:rFonts w:asciiTheme="minorHAnsi" w:eastAsia="Arial" w:hAnsiTheme="minorHAnsi" w:cstheme="minorHAnsi"/>
                <w:sz w:val="20"/>
                <w:szCs w:val="20"/>
                <w:lang w:val="es-PE"/>
              </w:rPr>
              <w:t xml:space="preserve">reportados en el PIR anterior, continúan aún. </w:t>
            </w:r>
          </w:p>
          <w:p w14:paraId="3E40284D" w14:textId="7E6EC43D" w:rsidR="00DB5EB3" w:rsidRPr="00CE11B9" w:rsidRDefault="00D77A19" w:rsidP="00DB5EB3">
            <w:pPr>
              <w:spacing w:after="160" w:line="259" w:lineRule="auto"/>
              <w:ind w:right="70"/>
              <w:rPr>
                <w:rFonts w:asciiTheme="minorHAnsi" w:eastAsia="Arial" w:hAnsiTheme="minorHAnsi" w:cstheme="minorHAnsi"/>
                <w:sz w:val="20"/>
                <w:szCs w:val="20"/>
                <w:lang w:val="es-PE"/>
              </w:rPr>
            </w:pPr>
            <w:r>
              <w:rPr>
                <w:rFonts w:asciiTheme="minorHAnsi" w:eastAsia="Arial" w:hAnsiTheme="minorHAnsi" w:cstheme="minorHAnsi"/>
                <w:sz w:val="20"/>
                <w:szCs w:val="20"/>
                <w:lang w:val="es-PE"/>
              </w:rPr>
              <w:t>El proyecto ha apoyado en la</w:t>
            </w:r>
            <w:r w:rsidR="00DB5EB3" w:rsidRPr="00CE11B9">
              <w:rPr>
                <w:rFonts w:asciiTheme="minorHAnsi" w:eastAsia="Arial" w:hAnsiTheme="minorHAnsi" w:cstheme="minorHAnsi"/>
                <w:sz w:val="20"/>
                <w:szCs w:val="20"/>
                <w:lang w:val="es-PE"/>
              </w:rPr>
              <w:t xml:space="preserve"> prepara</w:t>
            </w:r>
            <w:r>
              <w:rPr>
                <w:rFonts w:asciiTheme="minorHAnsi" w:eastAsia="Arial" w:hAnsiTheme="minorHAnsi" w:cstheme="minorHAnsi"/>
                <w:sz w:val="20"/>
                <w:szCs w:val="20"/>
                <w:lang w:val="es-PE"/>
              </w:rPr>
              <w:t>ción de</w:t>
            </w:r>
            <w:r w:rsidR="00DB5EB3" w:rsidRPr="00CE11B9">
              <w:rPr>
                <w:rFonts w:asciiTheme="minorHAnsi" w:eastAsia="Arial" w:hAnsiTheme="minorHAnsi" w:cstheme="minorHAnsi"/>
                <w:sz w:val="20"/>
                <w:szCs w:val="20"/>
                <w:lang w:val="es-PE"/>
              </w:rPr>
              <w:t xml:space="preserve"> una guía denominada “</w:t>
            </w:r>
            <w:r w:rsidR="00DB5EB3" w:rsidRPr="009E1C65">
              <w:rPr>
                <w:rFonts w:asciiTheme="minorHAnsi" w:eastAsia="Arial" w:hAnsiTheme="minorHAnsi" w:cstheme="minorHAnsi"/>
                <w:b/>
                <w:bCs/>
                <w:sz w:val="20"/>
                <w:szCs w:val="20"/>
                <w:lang w:val="es-PE"/>
              </w:rPr>
              <w:t>Instructivo para la transversalización de la temática ambiental en los Planes de Desarrollo Regional Concertado</w:t>
            </w:r>
            <w:r w:rsidR="00DB5EB3" w:rsidRPr="008236E0">
              <w:rPr>
                <w:rFonts w:asciiTheme="minorHAnsi" w:eastAsia="Arial" w:hAnsiTheme="minorHAnsi" w:cstheme="minorHAnsi"/>
                <w:color w:val="002060"/>
                <w:sz w:val="20"/>
                <w:szCs w:val="20"/>
                <w:lang w:val="es-PE"/>
              </w:rPr>
              <w:t xml:space="preserve">” </w:t>
            </w:r>
            <w:r w:rsidRPr="008236E0">
              <w:rPr>
                <w:rFonts w:asciiTheme="minorHAnsi" w:eastAsia="Arial" w:hAnsiTheme="minorHAnsi" w:cstheme="minorHAnsi"/>
                <w:color w:val="002060"/>
                <w:sz w:val="20"/>
                <w:szCs w:val="20"/>
                <w:lang w:val="es-PE"/>
              </w:rPr>
              <w:t xml:space="preserve">la cual </w:t>
            </w:r>
            <w:r w:rsidR="00DB5EB3" w:rsidRPr="008236E0">
              <w:rPr>
                <w:rFonts w:asciiTheme="minorHAnsi" w:eastAsia="Arial" w:hAnsiTheme="minorHAnsi" w:cstheme="minorHAnsi"/>
                <w:color w:val="002060"/>
                <w:sz w:val="20"/>
                <w:szCs w:val="20"/>
                <w:lang w:val="es-PE"/>
              </w:rPr>
              <w:t>se encuentra en proceso de aprobación final por parte del MINAM</w:t>
            </w:r>
            <w:r w:rsidR="00DB5EB3" w:rsidRPr="00CE11B9">
              <w:rPr>
                <w:rFonts w:asciiTheme="minorHAnsi" w:eastAsia="Arial" w:hAnsiTheme="minorHAnsi" w:cstheme="minorHAnsi"/>
                <w:sz w:val="20"/>
                <w:szCs w:val="20"/>
                <w:lang w:val="es-PE"/>
              </w:rPr>
              <w:t>.</w:t>
            </w:r>
          </w:p>
          <w:p w14:paraId="3E56E8E4" w14:textId="77777777" w:rsidR="00DB5EB3" w:rsidRPr="00CE11B9" w:rsidRDefault="00DB5EB3" w:rsidP="00DB5EB3">
            <w:pPr>
              <w:spacing w:after="160" w:line="259" w:lineRule="auto"/>
              <w:ind w:right="70"/>
              <w:rPr>
                <w:rFonts w:asciiTheme="minorHAnsi" w:eastAsia="Arial" w:hAnsiTheme="minorHAnsi" w:cstheme="minorHAnsi"/>
                <w:sz w:val="20"/>
                <w:szCs w:val="20"/>
                <w:lang w:val="es-PE"/>
              </w:rPr>
            </w:pPr>
            <w:r w:rsidRPr="00CE11B9">
              <w:rPr>
                <w:rFonts w:asciiTheme="minorHAnsi" w:eastAsia="Arial" w:hAnsiTheme="minorHAnsi" w:cstheme="minorHAnsi"/>
                <w:sz w:val="20"/>
                <w:szCs w:val="20"/>
                <w:lang w:val="es-PE"/>
              </w:rPr>
              <w:t>Asimismo, el proyecto ha preparado una guía para promover la participación y el empoderamiento de los grupos tradicionalmente marginados en los procesos de planificación regional, especialmente los pueblos indígenas y las mujeres.</w:t>
            </w:r>
          </w:p>
          <w:p w14:paraId="27314148" w14:textId="77777777" w:rsidR="00DB5EB3" w:rsidRPr="00CE11B9" w:rsidRDefault="00DB5EB3" w:rsidP="00DB5EB3">
            <w:pPr>
              <w:spacing w:after="160" w:line="259" w:lineRule="auto"/>
              <w:jc w:val="left"/>
              <w:rPr>
                <w:rFonts w:asciiTheme="minorHAnsi" w:eastAsia="Arial" w:hAnsiTheme="minorHAnsi" w:cstheme="minorHAnsi"/>
                <w:sz w:val="20"/>
                <w:szCs w:val="20"/>
                <w:lang w:val="es-PE"/>
              </w:rPr>
            </w:pPr>
            <w:r w:rsidRPr="00CE11B9">
              <w:rPr>
                <w:rFonts w:asciiTheme="minorHAnsi" w:eastAsia="Arial" w:hAnsiTheme="minorHAnsi" w:cstheme="minorHAnsi"/>
                <w:sz w:val="20"/>
                <w:szCs w:val="20"/>
                <w:lang w:val="es-PE"/>
              </w:rPr>
              <w:t xml:space="preserve">Ambas herramientas han sido socializadas con los Gobiernos Regionales y están siendo aplicadas en el proceso de actualización de sus PDRC. </w:t>
            </w:r>
          </w:p>
          <w:p w14:paraId="27A22174" w14:textId="5F22F25D" w:rsidR="00DB5EB3" w:rsidRPr="00CE11B9" w:rsidRDefault="00D77A19" w:rsidP="00DB5EB3">
            <w:pPr>
              <w:spacing w:after="160" w:line="259" w:lineRule="auto"/>
              <w:jc w:val="left"/>
              <w:rPr>
                <w:rFonts w:asciiTheme="minorHAnsi" w:eastAsia="Arial" w:hAnsiTheme="minorHAnsi" w:cstheme="minorHAnsi"/>
                <w:sz w:val="20"/>
                <w:szCs w:val="20"/>
                <w:lang w:val="es-PE"/>
              </w:rPr>
            </w:pPr>
            <w:r>
              <w:rPr>
                <w:rFonts w:asciiTheme="minorHAnsi" w:eastAsia="Arial" w:hAnsiTheme="minorHAnsi" w:cstheme="minorHAnsi"/>
                <w:sz w:val="20"/>
                <w:szCs w:val="20"/>
                <w:lang w:val="es-PE"/>
              </w:rPr>
              <w:t>La elaboración de los PDRC consiste</w:t>
            </w:r>
            <w:r w:rsidR="000657A5">
              <w:rPr>
                <w:rFonts w:asciiTheme="minorHAnsi" w:eastAsia="Arial" w:hAnsiTheme="minorHAnsi" w:cstheme="minorHAnsi"/>
                <w:sz w:val="20"/>
                <w:szCs w:val="20"/>
                <w:lang w:val="es-PE"/>
              </w:rPr>
              <w:t xml:space="preserve"> en</w:t>
            </w:r>
            <w:r>
              <w:rPr>
                <w:rFonts w:asciiTheme="minorHAnsi" w:eastAsia="Arial" w:hAnsiTheme="minorHAnsi" w:cstheme="minorHAnsi"/>
                <w:sz w:val="20"/>
                <w:szCs w:val="20"/>
                <w:lang w:val="es-PE"/>
              </w:rPr>
              <w:t xml:space="preserve"> 3 fases. </w:t>
            </w:r>
            <w:r w:rsidR="00DB5EB3" w:rsidRPr="00CE11B9">
              <w:rPr>
                <w:rFonts w:asciiTheme="minorHAnsi" w:eastAsia="Arial" w:hAnsiTheme="minorHAnsi" w:cstheme="minorHAnsi"/>
                <w:sz w:val="20"/>
                <w:szCs w:val="20"/>
                <w:highlight w:val="lightGray"/>
                <w:lang w:val="es-PE"/>
              </w:rPr>
              <w:t>En Ucayali se ha logrado un avance del 70% de la Fase 1</w:t>
            </w:r>
            <w:r w:rsidR="00DB5EB3" w:rsidRPr="00CE11B9">
              <w:rPr>
                <w:rFonts w:asciiTheme="minorHAnsi" w:eastAsia="Arial" w:hAnsiTheme="minorHAnsi" w:cstheme="minorHAnsi"/>
                <w:sz w:val="20"/>
                <w:szCs w:val="20"/>
                <w:lang w:val="es-PE"/>
              </w:rPr>
              <w:t>. En Huánuco se ha concluido con esta fase y cuenta con la conformidad del CEPLAN para iniciar con la Fase 2.</w:t>
            </w:r>
          </w:p>
          <w:p w14:paraId="78CCD336" w14:textId="3B67A703" w:rsidR="00DB5EB3" w:rsidRPr="00CE11B9" w:rsidRDefault="00DB5EB3" w:rsidP="00DB5EB3">
            <w:pPr>
              <w:spacing w:after="0"/>
              <w:textAlignment w:val="baseline"/>
              <w:rPr>
                <w:rFonts w:asciiTheme="minorHAnsi" w:hAnsiTheme="minorHAnsi" w:cstheme="minorHAnsi"/>
                <w:sz w:val="20"/>
                <w:szCs w:val="20"/>
                <w:shd w:val="clear" w:color="auto" w:fill="C0C0C0"/>
                <w:lang w:val="es-PE" w:eastAsia="es-PE"/>
              </w:rPr>
            </w:pPr>
            <w:r w:rsidRPr="00CE11B9">
              <w:rPr>
                <w:rFonts w:asciiTheme="minorHAnsi" w:eastAsia="Arial" w:hAnsiTheme="minorHAnsi" w:cstheme="minorHAnsi"/>
                <w:sz w:val="20"/>
                <w:szCs w:val="20"/>
                <w:lang w:val="es-PE"/>
              </w:rPr>
              <w:t xml:space="preserve">Es importante precisar que, durante el último año, el progreso en la elaboración de los PDRC ha sido limitado </w:t>
            </w:r>
            <w:r w:rsidR="000657A5">
              <w:rPr>
                <w:rFonts w:asciiTheme="minorHAnsi" w:eastAsia="Arial" w:hAnsiTheme="minorHAnsi" w:cstheme="minorHAnsi"/>
                <w:sz w:val="20"/>
                <w:szCs w:val="20"/>
                <w:lang w:val="es-PE"/>
              </w:rPr>
              <w:t>por</w:t>
            </w:r>
            <w:r w:rsidRPr="00CE11B9">
              <w:rPr>
                <w:rFonts w:asciiTheme="minorHAnsi" w:eastAsia="Arial" w:hAnsiTheme="minorHAnsi" w:cstheme="minorHAnsi"/>
                <w:sz w:val="20"/>
                <w:szCs w:val="20"/>
                <w:lang w:val="es-PE"/>
              </w:rPr>
              <w:t xml:space="preserve"> las disposiciones de distanciamiento social </w:t>
            </w:r>
            <w:r w:rsidR="000657A5">
              <w:rPr>
                <w:rFonts w:asciiTheme="minorHAnsi" w:eastAsia="Arial" w:hAnsiTheme="minorHAnsi" w:cstheme="minorHAnsi"/>
                <w:sz w:val="20"/>
                <w:szCs w:val="20"/>
                <w:lang w:val="es-PE"/>
              </w:rPr>
              <w:t xml:space="preserve">relacionadas el COVID 19. </w:t>
            </w:r>
            <w:r w:rsidRPr="00CE11B9">
              <w:rPr>
                <w:rFonts w:asciiTheme="minorHAnsi" w:eastAsia="Arial" w:hAnsiTheme="minorHAnsi" w:cstheme="minorHAnsi"/>
                <w:sz w:val="20"/>
                <w:szCs w:val="20"/>
                <w:lang w:val="es-PE"/>
              </w:rPr>
              <w:t>que todavía se mantienen, así como las limitadas capacidades de conectividad en las provincias y distritos de las regiones, no ha sido posible llevar a cabo reuniones presenciales necesarias para culminar el proceso. Cabe anotar que se intentó realizar los talleres de forma virtual pero los niveles de participación fueron bastante bajos por lo que se pospusieron hasta contar con mejores condiciones. Así, durante el segundo trimestre del 2021 se realizó la replanificación de las acciones pendientes junto con los Gobiernos Regionales estando programado concluir ambos procesos en diciembre 2021.</w:t>
            </w:r>
            <w:r w:rsidRPr="00CE11B9">
              <w:rPr>
                <w:rFonts w:asciiTheme="minorHAnsi" w:hAnsiTheme="minorHAnsi" w:cstheme="minorHAnsi"/>
                <w:sz w:val="20"/>
                <w:szCs w:val="20"/>
                <w:shd w:val="clear" w:color="auto" w:fill="C0C0C0"/>
                <w:lang w:val="es-PE" w:eastAsia="es-PE"/>
              </w:rPr>
              <w:t xml:space="preserve"> </w:t>
            </w:r>
          </w:p>
          <w:p w14:paraId="64CFC988" w14:textId="77777777" w:rsidR="00DB5EB3" w:rsidRPr="00CE11B9" w:rsidRDefault="00DB5EB3" w:rsidP="00DB5EB3">
            <w:pPr>
              <w:spacing w:after="0"/>
              <w:jc w:val="left"/>
              <w:textAlignment w:val="baseline"/>
              <w:rPr>
                <w:rFonts w:asciiTheme="minorHAnsi" w:hAnsiTheme="minorHAnsi" w:cstheme="minorHAnsi"/>
                <w:sz w:val="20"/>
                <w:szCs w:val="20"/>
                <w:lang w:val="es-PE" w:eastAsia="es-PE"/>
              </w:rPr>
            </w:pPr>
          </w:p>
          <w:p w14:paraId="6EDB4FDC" w14:textId="385B5CAA" w:rsidR="00DB5EB3" w:rsidRPr="00CE11B9" w:rsidRDefault="00DB5EB3" w:rsidP="00DB5EB3">
            <w:pPr>
              <w:spacing w:after="0"/>
              <w:jc w:val="left"/>
              <w:textAlignment w:val="baseline"/>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(05) Planes de Desarrollo Local Concertado</w:t>
            </w:r>
            <w:r w:rsidR="00352ECC">
              <w:rPr>
                <w:rFonts w:asciiTheme="minorHAnsi" w:hAnsiTheme="minorHAnsi" w:cstheme="minorHAnsi"/>
                <w:b/>
                <w:bCs/>
                <w:sz w:val="20"/>
                <w:szCs w:val="20"/>
                <w:lang w:val="es-PE" w:eastAsia="es-PE"/>
              </w:rPr>
              <w:t xml:space="preserve"> </w:t>
            </w:r>
            <w:r w:rsidRPr="00CE11B9">
              <w:rPr>
                <w:rFonts w:asciiTheme="minorHAnsi" w:hAnsiTheme="minorHAnsi" w:cstheme="minorHAnsi"/>
                <w:b/>
                <w:bCs/>
                <w:sz w:val="20"/>
                <w:szCs w:val="20"/>
                <w:lang w:val="es-PE" w:eastAsia="es-PE"/>
              </w:rPr>
              <w:t>(PDLC)</w:t>
            </w:r>
          </w:p>
          <w:p w14:paraId="6E93A67A" w14:textId="77777777" w:rsidR="00DB5EB3" w:rsidRPr="00CE11B9" w:rsidRDefault="00DB5EB3" w:rsidP="00DB5EB3">
            <w:pPr>
              <w:spacing w:after="0"/>
              <w:jc w:val="left"/>
              <w:textAlignment w:val="baseline"/>
              <w:rPr>
                <w:rFonts w:asciiTheme="minorHAnsi" w:hAnsiTheme="minorHAnsi" w:cstheme="minorHAnsi"/>
                <w:sz w:val="20"/>
                <w:szCs w:val="20"/>
                <w:lang w:val="es-PE" w:eastAsia="es-PE"/>
              </w:rPr>
            </w:pPr>
          </w:p>
          <w:p w14:paraId="31668464" w14:textId="066388C3" w:rsidR="00DB5EB3" w:rsidRPr="00CE11B9" w:rsidRDefault="00DB5EB3" w:rsidP="00DB5EB3">
            <w:pPr>
              <w:spacing w:after="0"/>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Al igual que </w:t>
            </w:r>
            <w:r w:rsidR="000657A5">
              <w:rPr>
                <w:rFonts w:asciiTheme="minorHAnsi" w:hAnsiTheme="minorHAnsi" w:cstheme="minorHAnsi"/>
                <w:sz w:val="20"/>
                <w:szCs w:val="20"/>
                <w:lang w:val="es-PE" w:eastAsia="es-PE"/>
              </w:rPr>
              <w:t xml:space="preserve">en </w:t>
            </w:r>
            <w:r w:rsidRPr="00CE11B9">
              <w:rPr>
                <w:rFonts w:asciiTheme="minorHAnsi" w:hAnsiTheme="minorHAnsi" w:cstheme="minorHAnsi"/>
                <w:sz w:val="20"/>
                <w:szCs w:val="20"/>
                <w:lang w:val="es-PE" w:eastAsia="es-PE"/>
              </w:rPr>
              <w:t xml:space="preserve">los PDRC, </w:t>
            </w:r>
            <w:r w:rsidR="000657A5">
              <w:rPr>
                <w:rFonts w:asciiTheme="minorHAnsi" w:hAnsiTheme="minorHAnsi" w:cstheme="minorHAnsi"/>
                <w:sz w:val="20"/>
                <w:szCs w:val="20"/>
                <w:lang w:val="es-PE" w:eastAsia="es-PE"/>
              </w:rPr>
              <w:t>el proyecto ha apoyado en la elaboración de</w:t>
            </w:r>
            <w:r w:rsidRPr="00CE11B9">
              <w:rPr>
                <w:rFonts w:asciiTheme="minorHAnsi" w:hAnsiTheme="minorHAnsi" w:cstheme="minorHAnsi"/>
                <w:sz w:val="20"/>
                <w:szCs w:val="20"/>
                <w:lang w:val="es-PE" w:eastAsia="es-PE"/>
              </w:rPr>
              <w:t xml:space="preserve"> una guía denominada “Instructivo para la transversalización de la temática ambiental en los Planes de Desarrollo Local Concertado” </w:t>
            </w:r>
            <w:r w:rsidR="000657A5">
              <w:rPr>
                <w:rFonts w:asciiTheme="minorHAnsi" w:hAnsiTheme="minorHAnsi" w:cstheme="minorHAnsi"/>
                <w:sz w:val="20"/>
                <w:szCs w:val="20"/>
                <w:lang w:val="es-PE" w:eastAsia="es-PE"/>
              </w:rPr>
              <w:t xml:space="preserve">la cual </w:t>
            </w:r>
            <w:r w:rsidRPr="00CE11B9">
              <w:rPr>
                <w:rFonts w:asciiTheme="minorHAnsi" w:hAnsiTheme="minorHAnsi" w:cstheme="minorHAnsi"/>
                <w:sz w:val="20"/>
                <w:szCs w:val="20"/>
                <w:lang w:val="es-PE" w:eastAsia="es-PE"/>
              </w:rPr>
              <w:t xml:space="preserve">se encuentra en proceso de aprobación final por parte del MINAM. </w:t>
            </w:r>
          </w:p>
          <w:p w14:paraId="44F1C3B9" w14:textId="77777777" w:rsidR="00DB5EB3" w:rsidRPr="00CE11B9" w:rsidRDefault="00DB5EB3" w:rsidP="00DB5EB3">
            <w:pPr>
              <w:spacing w:after="0"/>
              <w:textAlignment w:val="baseline"/>
              <w:rPr>
                <w:rFonts w:asciiTheme="minorHAnsi" w:hAnsiTheme="minorHAnsi" w:cstheme="minorHAnsi"/>
                <w:sz w:val="20"/>
                <w:szCs w:val="20"/>
                <w:lang w:val="es-PE" w:eastAsia="es-PE"/>
              </w:rPr>
            </w:pPr>
          </w:p>
          <w:p w14:paraId="09EE706B" w14:textId="2CA119CD" w:rsidR="00DB5EB3" w:rsidRPr="00CE11B9" w:rsidRDefault="008932D7" w:rsidP="00DB5EB3">
            <w:pPr>
              <w:spacing w:after="0"/>
              <w:textAlignment w:val="baseline"/>
              <w:rPr>
                <w:rFonts w:asciiTheme="minorHAnsi" w:hAnsiTheme="minorHAnsi" w:cstheme="minorHAnsi"/>
                <w:sz w:val="20"/>
                <w:szCs w:val="20"/>
                <w:lang w:val="es-PE" w:eastAsia="es-PE"/>
              </w:rPr>
            </w:pPr>
            <w:r>
              <w:rPr>
                <w:rFonts w:asciiTheme="minorHAnsi" w:hAnsiTheme="minorHAnsi" w:cstheme="minorHAnsi"/>
                <w:sz w:val="20"/>
                <w:szCs w:val="20"/>
                <w:lang w:val="es-PE" w:eastAsia="es-PE"/>
              </w:rPr>
              <w:t xml:space="preserve">Debido a la pandemia el proyecto junto con CEPLAN ha realizado </w:t>
            </w:r>
            <w:r w:rsidR="00DB5EB3" w:rsidRPr="00CE11B9">
              <w:rPr>
                <w:rFonts w:asciiTheme="minorHAnsi" w:hAnsiTheme="minorHAnsi" w:cstheme="minorHAnsi"/>
                <w:sz w:val="20"/>
                <w:szCs w:val="20"/>
                <w:lang w:val="es-PE" w:eastAsia="es-PE"/>
              </w:rPr>
              <w:t xml:space="preserve">una evaluación de aquellas provincias y distritos que tendrían condiciones para llevar adelante este proceso. Así, y previa coordinación estrecha con las autoridades locales, se ha dado inicio al proceso de elaboración de los PDLC de la Provincia de Puerto Inca (Huánuco) y los distritos de </w:t>
            </w:r>
            <w:proofErr w:type="spellStart"/>
            <w:r w:rsidR="00DB5EB3" w:rsidRPr="00CE11B9">
              <w:rPr>
                <w:rFonts w:asciiTheme="minorHAnsi" w:hAnsiTheme="minorHAnsi" w:cstheme="minorHAnsi"/>
                <w:sz w:val="20"/>
                <w:szCs w:val="20"/>
                <w:lang w:val="es-PE" w:eastAsia="es-PE"/>
              </w:rPr>
              <w:t>Yuyapichis</w:t>
            </w:r>
            <w:proofErr w:type="spellEnd"/>
            <w:r w:rsidR="00DB5EB3" w:rsidRPr="00CE11B9">
              <w:rPr>
                <w:rFonts w:asciiTheme="minorHAnsi" w:hAnsiTheme="minorHAnsi" w:cstheme="minorHAnsi"/>
                <w:sz w:val="20"/>
                <w:szCs w:val="20"/>
                <w:lang w:val="es-PE" w:eastAsia="es-PE"/>
              </w:rPr>
              <w:t xml:space="preserve"> (Huánuco), Codo de Pozuzo (Huánuco), </w:t>
            </w:r>
            <w:proofErr w:type="spellStart"/>
            <w:r w:rsidR="00DB5EB3" w:rsidRPr="00CE11B9">
              <w:rPr>
                <w:rFonts w:asciiTheme="minorHAnsi" w:hAnsiTheme="minorHAnsi" w:cstheme="minorHAnsi"/>
                <w:sz w:val="20"/>
                <w:szCs w:val="20"/>
                <w:lang w:val="es-PE" w:eastAsia="es-PE"/>
              </w:rPr>
              <w:t>Irazola</w:t>
            </w:r>
            <w:proofErr w:type="spellEnd"/>
            <w:r w:rsidR="00DB5EB3" w:rsidRPr="00CE11B9">
              <w:rPr>
                <w:rFonts w:asciiTheme="minorHAnsi" w:hAnsiTheme="minorHAnsi" w:cstheme="minorHAnsi"/>
                <w:sz w:val="20"/>
                <w:szCs w:val="20"/>
                <w:lang w:val="es-PE" w:eastAsia="es-PE"/>
              </w:rPr>
              <w:t xml:space="preserve"> (Ucayali), Neshuya (Ucayali) y </w:t>
            </w:r>
            <w:proofErr w:type="spellStart"/>
            <w:r w:rsidR="00DB5EB3" w:rsidRPr="00CE11B9">
              <w:rPr>
                <w:rFonts w:asciiTheme="minorHAnsi" w:hAnsiTheme="minorHAnsi" w:cstheme="minorHAnsi"/>
                <w:sz w:val="20"/>
                <w:szCs w:val="20"/>
                <w:lang w:val="es-PE" w:eastAsia="es-PE"/>
              </w:rPr>
              <w:t>Curimaná</w:t>
            </w:r>
            <w:proofErr w:type="spellEnd"/>
            <w:r w:rsidR="00DB5EB3" w:rsidRPr="00CE11B9">
              <w:rPr>
                <w:rFonts w:asciiTheme="minorHAnsi" w:hAnsiTheme="minorHAnsi" w:cstheme="minorHAnsi"/>
                <w:sz w:val="20"/>
                <w:szCs w:val="20"/>
                <w:lang w:val="es-PE" w:eastAsia="es-PE"/>
              </w:rPr>
              <w:t xml:space="preserve"> (Ucayali).</w:t>
            </w:r>
          </w:p>
          <w:p w14:paraId="1B5B750B" w14:textId="77777777" w:rsidR="00DB5EB3" w:rsidRPr="00CE11B9" w:rsidRDefault="00DB5EB3" w:rsidP="00DB5EB3">
            <w:pPr>
              <w:spacing w:after="0"/>
              <w:jc w:val="left"/>
              <w:textAlignment w:val="baseline"/>
              <w:rPr>
                <w:rFonts w:asciiTheme="minorHAnsi" w:hAnsiTheme="minorHAnsi" w:cstheme="minorHAnsi"/>
                <w:sz w:val="20"/>
                <w:szCs w:val="20"/>
                <w:lang w:val="es-PE" w:eastAsia="es-PE"/>
              </w:rPr>
            </w:pPr>
          </w:p>
          <w:p w14:paraId="1EA5D501" w14:textId="77777777" w:rsidR="00DB5EB3" w:rsidRPr="00CE11B9" w:rsidRDefault="00DB5EB3" w:rsidP="00DB5EB3">
            <w:pPr>
              <w:spacing w:after="0"/>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Cabe anotar que para la elaboración de los PDLC las provincias y distritos contaran con el estudio: “Evaluación de impacto social y económico de COVID 19 en la Comunidades Indígenas y los productores de cacao, palma y ganadería de las provincias de Padre Abad y Puerto Inca y el distrito de Nueva Requena”. Este análisis brinda aportes relevantes para la recuperación económica sostenible en un escenario post pandemia. </w:t>
            </w:r>
          </w:p>
          <w:p w14:paraId="5AE94F11" w14:textId="77777777" w:rsidR="00DB5EB3" w:rsidRPr="00CE11B9" w:rsidRDefault="00DB5EB3" w:rsidP="00DB5EB3">
            <w:pPr>
              <w:spacing w:after="0"/>
              <w:textAlignment w:val="baseline"/>
              <w:rPr>
                <w:rFonts w:asciiTheme="minorHAnsi" w:hAnsiTheme="minorHAnsi" w:cstheme="minorHAnsi"/>
                <w:sz w:val="20"/>
                <w:szCs w:val="20"/>
                <w:lang w:val="es-PE" w:eastAsia="es-PE"/>
              </w:rPr>
            </w:pPr>
          </w:p>
          <w:p w14:paraId="438B38DC" w14:textId="77777777" w:rsidR="00DB5EB3" w:rsidRPr="00CE11B9" w:rsidRDefault="00DB5EB3" w:rsidP="00DB5EB3">
            <w:pPr>
              <w:spacing w:after="0"/>
              <w:textAlignment w:val="baseline"/>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Planes de Vida comunales (</w:t>
            </w:r>
            <w:proofErr w:type="spellStart"/>
            <w:r w:rsidRPr="00CE11B9">
              <w:rPr>
                <w:rFonts w:asciiTheme="minorHAnsi" w:hAnsiTheme="minorHAnsi" w:cstheme="minorHAnsi"/>
                <w:b/>
                <w:bCs/>
                <w:sz w:val="20"/>
                <w:szCs w:val="20"/>
                <w:lang w:val="es-PE" w:eastAsia="es-PE"/>
              </w:rPr>
              <w:t>PdV</w:t>
            </w:r>
            <w:proofErr w:type="spellEnd"/>
            <w:r w:rsidRPr="00CE11B9">
              <w:rPr>
                <w:rFonts w:asciiTheme="minorHAnsi" w:hAnsiTheme="minorHAnsi" w:cstheme="minorHAnsi"/>
                <w:b/>
                <w:bCs/>
                <w:sz w:val="20"/>
                <w:szCs w:val="20"/>
                <w:lang w:val="es-PE" w:eastAsia="es-PE"/>
              </w:rPr>
              <w:t>)</w:t>
            </w:r>
          </w:p>
          <w:p w14:paraId="4F112929" w14:textId="77777777" w:rsidR="00DB5EB3" w:rsidRPr="00CE11B9" w:rsidRDefault="00DB5EB3" w:rsidP="00DB5EB3">
            <w:pPr>
              <w:spacing w:after="0"/>
              <w:textAlignment w:val="baseline"/>
              <w:rPr>
                <w:rFonts w:asciiTheme="minorHAnsi" w:hAnsiTheme="minorHAnsi" w:cstheme="minorHAnsi"/>
                <w:sz w:val="20"/>
                <w:szCs w:val="20"/>
                <w:lang w:val="es-PE" w:eastAsia="es-PE"/>
              </w:rPr>
            </w:pPr>
          </w:p>
          <w:p w14:paraId="4D42BB48" w14:textId="2229A5C8" w:rsidR="00DB5EB3" w:rsidRPr="00CE11B9" w:rsidRDefault="008932D7" w:rsidP="00DB5EB3">
            <w:pPr>
              <w:spacing w:after="0"/>
              <w:textAlignment w:val="baseline"/>
              <w:rPr>
                <w:rFonts w:asciiTheme="minorHAnsi" w:hAnsiTheme="minorHAnsi" w:cstheme="minorHAnsi"/>
                <w:sz w:val="20"/>
                <w:szCs w:val="20"/>
                <w:lang w:val="es-PE" w:eastAsia="es-PE"/>
              </w:rPr>
            </w:pPr>
            <w:r>
              <w:rPr>
                <w:rFonts w:asciiTheme="minorHAnsi" w:hAnsiTheme="minorHAnsi" w:cstheme="minorHAnsi"/>
                <w:sz w:val="20"/>
                <w:szCs w:val="20"/>
                <w:lang w:val="es-PE" w:eastAsia="es-PE"/>
              </w:rPr>
              <w:t>D</w:t>
            </w:r>
            <w:r w:rsidR="00DB5EB3" w:rsidRPr="00CE11B9">
              <w:rPr>
                <w:rFonts w:asciiTheme="minorHAnsi" w:hAnsiTheme="minorHAnsi" w:cstheme="minorHAnsi"/>
                <w:sz w:val="20"/>
                <w:szCs w:val="20"/>
                <w:lang w:val="es-PE" w:eastAsia="es-PE"/>
              </w:rPr>
              <w:t>ebido a la pandemia y previa coordinación con las federaciones</w:t>
            </w:r>
            <w:r>
              <w:rPr>
                <w:rFonts w:asciiTheme="minorHAnsi" w:hAnsiTheme="minorHAnsi" w:cstheme="minorHAnsi"/>
                <w:sz w:val="20"/>
                <w:szCs w:val="20"/>
                <w:lang w:val="es-PE" w:eastAsia="es-PE"/>
              </w:rPr>
              <w:t xml:space="preserve"> de las 12 CCNN seleccionadas</w:t>
            </w:r>
            <w:r w:rsidR="00DB5EB3" w:rsidRPr="00CE11B9">
              <w:rPr>
                <w:rFonts w:asciiTheme="minorHAnsi" w:hAnsiTheme="minorHAnsi" w:cstheme="minorHAnsi"/>
                <w:sz w:val="20"/>
                <w:szCs w:val="20"/>
                <w:lang w:val="es-PE" w:eastAsia="es-PE"/>
              </w:rPr>
              <w:t>, las acciones se pospusieron hasta el II trimestre del 2021.</w:t>
            </w:r>
            <w:r w:rsidR="003A08CA">
              <w:rPr>
                <w:rFonts w:asciiTheme="minorHAnsi" w:hAnsiTheme="minorHAnsi" w:cstheme="minorHAnsi"/>
                <w:sz w:val="20"/>
                <w:szCs w:val="20"/>
                <w:lang w:val="es-PE" w:eastAsia="es-PE"/>
              </w:rPr>
              <w:t xml:space="preserve"> </w:t>
            </w:r>
            <w:r w:rsidR="00DB5EB3" w:rsidRPr="00CE11B9">
              <w:rPr>
                <w:rFonts w:asciiTheme="minorHAnsi" w:hAnsiTheme="minorHAnsi" w:cstheme="minorHAnsi"/>
                <w:sz w:val="20"/>
                <w:szCs w:val="20"/>
                <w:lang w:val="es-PE" w:eastAsia="es-PE"/>
              </w:rPr>
              <w:t>En paralelo, y en el marco de emergencia sanitaria, se fortaleció la capacidad de las federaciones con asistencia técnica del equipo del proyecto, recursos financieros y equipamiento, lográndose que éstas se conviertan en interlocutores válidos y efectivos ante el gobierno y así lograr una mejor atención a sus comunidades.</w:t>
            </w:r>
          </w:p>
          <w:p w14:paraId="14178B0E" w14:textId="77777777" w:rsidR="00DB5EB3" w:rsidRPr="00CE11B9" w:rsidRDefault="00DB5EB3" w:rsidP="00DB5EB3">
            <w:pPr>
              <w:spacing w:before="100" w:beforeAutospacing="1" w:after="0" w:afterAutospacing="1"/>
              <w:ind w:right="72"/>
              <w:textAlignment w:val="baseline"/>
              <w:rPr>
                <w:rFonts w:asciiTheme="minorHAnsi" w:hAnsiTheme="minorHAnsi" w:cstheme="minorHAnsi"/>
                <w:b/>
                <w:bCs/>
                <w:sz w:val="20"/>
                <w:szCs w:val="20"/>
                <w:lang w:val="es-PE" w:eastAsia="es-PE"/>
              </w:rPr>
            </w:pPr>
            <w:r w:rsidRPr="00CE11B9">
              <w:rPr>
                <w:rFonts w:asciiTheme="minorHAnsi" w:hAnsiTheme="minorHAnsi" w:cstheme="minorHAnsi"/>
                <w:sz w:val="20"/>
                <w:szCs w:val="20"/>
                <w:lang w:val="es-PE" w:eastAsia="es-PE"/>
              </w:rPr>
              <w:t xml:space="preserve">Esta experiencia nos llevó a replantear la estrategia del cómo prestar el soporte técnico a las comunidades para la elaboración de sus planes de vida. En efecto, inicialmente se había acordado con las federaciones </w:t>
            </w:r>
            <w:r w:rsidRPr="00CE11B9">
              <w:rPr>
                <w:rFonts w:asciiTheme="minorHAnsi" w:hAnsiTheme="minorHAnsi" w:cstheme="minorHAnsi"/>
                <w:b/>
                <w:bCs/>
                <w:sz w:val="20"/>
                <w:szCs w:val="20"/>
                <w:lang w:val="es-PE" w:eastAsia="es-PE"/>
              </w:rPr>
              <w:t>que el proyecto facilitaría la asistencia técnica a través de consultores externo</w:t>
            </w:r>
            <w:r w:rsidRPr="00CE11B9">
              <w:rPr>
                <w:rFonts w:asciiTheme="minorHAnsi" w:hAnsiTheme="minorHAnsi" w:cstheme="minorHAnsi"/>
                <w:sz w:val="20"/>
                <w:szCs w:val="20"/>
                <w:lang w:val="es-PE" w:eastAsia="es-PE"/>
              </w:rPr>
              <w:t xml:space="preserve">s. </w:t>
            </w:r>
            <w:r w:rsidRPr="00CE11B9">
              <w:rPr>
                <w:rFonts w:asciiTheme="minorHAnsi" w:hAnsiTheme="minorHAnsi" w:cstheme="minorHAnsi"/>
                <w:b/>
                <w:bCs/>
                <w:sz w:val="20"/>
                <w:szCs w:val="20"/>
                <w:lang w:val="es-PE" w:eastAsia="es-PE"/>
              </w:rPr>
              <w:t xml:space="preserve">Sin embargo, al observar las capacidades de las federaciones, se ha tomado la decisión conjunta de que sean las propias federaciones quienes a través de Grants, presten el soporte técnico a las comunidades para la elaboración de sus planes de vida. </w:t>
            </w:r>
          </w:p>
          <w:p w14:paraId="01F661AF" w14:textId="22837E4F" w:rsidR="00DB5EB3" w:rsidRPr="00CE11B9" w:rsidRDefault="00DB5EB3" w:rsidP="00DB5EB3">
            <w:pPr>
              <w:spacing w:before="100" w:beforeAutospacing="1" w:after="0" w:afterAutospacing="1"/>
              <w:ind w:right="72"/>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Siendo el Grant una herramienta que busca fortalecer la capacidad de la organización receptora, en un trabajo conjunto con las federaciones, el proyecto ha preparado la guía para la elaboración de los planes de vida y</w:t>
            </w:r>
            <w:r w:rsidR="003A08CA">
              <w:rPr>
                <w:rFonts w:asciiTheme="minorHAnsi" w:hAnsiTheme="minorHAnsi" w:cstheme="minorHAnsi"/>
                <w:sz w:val="20"/>
                <w:szCs w:val="20"/>
                <w:lang w:val="es-PE" w:eastAsia="es-PE"/>
              </w:rPr>
              <w:t xml:space="preserve"> </w:t>
            </w:r>
            <w:r w:rsidRPr="00CE11B9">
              <w:rPr>
                <w:rFonts w:asciiTheme="minorHAnsi" w:hAnsiTheme="minorHAnsi" w:cstheme="minorHAnsi"/>
                <w:sz w:val="20"/>
                <w:szCs w:val="20"/>
                <w:lang w:val="es-PE" w:eastAsia="es-PE"/>
              </w:rPr>
              <w:t>un programa de capacitación para el equipo técnico de las federaciones y las comunidades. Al 30 de junio de 2021 se han suscrito Grants con 04 federaciones y se espera que en diciembre del 2021 se encuentren elaborados 9 planes de vida comunales</w:t>
            </w:r>
          </w:p>
          <w:p w14:paraId="68E57B12" w14:textId="06D512A9" w:rsidR="00DB5EB3" w:rsidRPr="00CE11B9" w:rsidRDefault="00DB5EB3" w:rsidP="00DB5EB3">
            <w:pPr>
              <w:spacing w:before="100" w:beforeAutospacing="1" w:after="0" w:afterAutospacing="1"/>
              <w:jc w:val="left"/>
              <w:textAlignment w:val="baseline"/>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Zonificación Forestal (ZF) de Puerto Inca</w:t>
            </w:r>
          </w:p>
          <w:p w14:paraId="46AF500F" w14:textId="77777777" w:rsidR="00DB5EB3" w:rsidRPr="00CE11B9" w:rsidRDefault="00DB5EB3" w:rsidP="00DB5EB3">
            <w:pPr>
              <w:spacing w:before="100" w:beforeAutospacing="1" w:after="0" w:afterAutospacing="1"/>
              <w:ind w:right="72"/>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Se ha continuado con la asistencia técnica al Gobierno Regional de Huánuco para la elaboración de la zonificación forestal de Puerto Inca (1,021 millones de hectáreas que representan el 47% del paisaje total del proyecto). Hasta junio 2020 se habían culminado 4 de los 6 estudios requeridos. En el primer trimestre del 2021 se ha iniciado la elaboración de los 2 estudios pendientes (estudio de suelos por su capacidad de uso mayor y estudio forestal). Asimismo, durante el II semestre de 2021 se pondrá en aplicación el plan de participación de pueblos indígenas para el proceso de zonificación forestal en coordinación con el Gobierno Regional de Huánuco y las federaciones indígenas de Puerto Inca.</w:t>
            </w:r>
          </w:p>
          <w:p w14:paraId="2936A476" w14:textId="77777777" w:rsidR="00DB5EB3" w:rsidRPr="00CE11B9" w:rsidRDefault="00DB5EB3" w:rsidP="00DB5EB3">
            <w:pPr>
              <w:spacing w:after="0" w:afterAutospacing="1"/>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En este contexto, se tiene previsto concluir con el expediente de la zonificación forestal de Puerto Inca en marzo del 2022. </w:t>
            </w:r>
          </w:p>
          <w:p w14:paraId="305001BC" w14:textId="506E6BE0" w:rsidR="00DB5EB3" w:rsidRPr="00CE11B9" w:rsidRDefault="00DB5EB3" w:rsidP="00DB5EB3">
            <w:pPr>
              <w:spacing w:after="0" w:afterAutospacing="1"/>
              <w:textAlignment w:val="baseline"/>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Adicionalmente a los esfuerzos del proyecto, la ZF de Ucayali está siendo apoyada por el Proyecto DCI-Etapa 2</w:t>
            </w:r>
            <w:r w:rsidR="006C24B5">
              <w:rPr>
                <w:rFonts w:asciiTheme="minorHAnsi" w:hAnsiTheme="minorHAnsi" w:cstheme="minorHAnsi"/>
                <w:sz w:val="20"/>
                <w:szCs w:val="20"/>
                <w:lang w:val="es-PE" w:eastAsia="es-PE"/>
              </w:rPr>
              <w:t>.</w:t>
            </w:r>
          </w:p>
          <w:p w14:paraId="120EE7F6" w14:textId="73F5602D" w:rsidR="00F4245D" w:rsidRDefault="00DB5EB3" w:rsidP="00F4245D">
            <w:pPr>
              <w:spacing w:before="100" w:beforeAutospacing="1" w:after="0" w:afterAutospacing="1"/>
              <w:jc w:val="left"/>
              <w:textAlignment w:val="baseline"/>
              <w:rPr>
                <w:rFonts w:asciiTheme="minorHAnsi" w:eastAsia="Arial" w:hAnsiTheme="minorHAnsi" w:cstheme="minorHAnsi"/>
                <w:sz w:val="20"/>
                <w:szCs w:val="20"/>
                <w:lang w:val="es-PE"/>
              </w:rPr>
            </w:pPr>
            <w:r w:rsidRPr="00CE11B9">
              <w:rPr>
                <w:rFonts w:asciiTheme="minorHAnsi" w:hAnsiTheme="minorHAnsi" w:cstheme="minorHAnsi"/>
                <w:b/>
                <w:bCs/>
                <w:sz w:val="20"/>
                <w:szCs w:val="20"/>
                <w:lang w:val="es-PE" w:eastAsia="es-PE"/>
              </w:rPr>
              <w:t>Microzonificación</w:t>
            </w:r>
          </w:p>
          <w:p w14:paraId="4C4711F8" w14:textId="591BB42A" w:rsidR="00C63CCE" w:rsidRPr="00CE11B9" w:rsidRDefault="00DB5EB3" w:rsidP="00CE11B9">
            <w:pPr>
              <w:spacing w:before="100" w:beforeAutospacing="1" w:after="0" w:afterAutospacing="1"/>
              <w:jc w:val="left"/>
              <w:textAlignment w:val="baseline"/>
              <w:rPr>
                <w:rFonts w:asciiTheme="minorHAnsi" w:hAnsiTheme="minorHAnsi" w:cstheme="minorHAnsi"/>
                <w:sz w:val="20"/>
                <w:szCs w:val="20"/>
                <w:lang w:val="es-PE" w:eastAsia="es-PE"/>
              </w:rPr>
            </w:pPr>
            <w:r w:rsidRPr="00CE11B9">
              <w:rPr>
                <w:rFonts w:asciiTheme="minorHAnsi" w:eastAsia="Arial" w:hAnsiTheme="minorHAnsi" w:cstheme="minorHAnsi"/>
                <w:sz w:val="20"/>
                <w:szCs w:val="20"/>
                <w:lang w:val="es-PE"/>
              </w:rPr>
              <w:t xml:space="preserve">Respecto a la microzonificación se encuentra en proceso la firma de un Acuerdo de Parte de Responsable con la Fundación </w:t>
            </w:r>
            <w:proofErr w:type="spellStart"/>
            <w:r w:rsidRPr="00CE11B9">
              <w:rPr>
                <w:rFonts w:asciiTheme="minorHAnsi" w:eastAsia="Arial" w:hAnsiTheme="minorHAnsi" w:cstheme="minorHAnsi"/>
                <w:sz w:val="20"/>
                <w:szCs w:val="20"/>
                <w:lang w:val="es-PE"/>
              </w:rPr>
              <w:t>Earthworn</w:t>
            </w:r>
            <w:proofErr w:type="spellEnd"/>
            <w:r w:rsidRPr="00CE11B9">
              <w:rPr>
                <w:rFonts w:asciiTheme="minorHAnsi" w:eastAsia="Arial" w:hAnsiTheme="minorHAnsi" w:cstheme="minorHAnsi"/>
                <w:sz w:val="20"/>
                <w:szCs w:val="20"/>
                <w:lang w:val="es-PE"/>
              </w:rPr>
              <w:t xml:space="preserve"> con quienes </w:t>
            </w:r>
            <w:r w:rsidRPr="00CE11B9">
              <w:rPr>
                <w:rFonts w:asciiTheme="minorHAnsi" w:eastAsia="Arial" w:hAnsiTheme="minorHAnsi" w:cstheme="minorHAnsi"/>
                <w:b/>
                <w:bCs/>
                <w:sz w:val="20"/>
                <w:szCs w:val="20"/>
                <w:lang w:val="es-PE"/>
              </w:rPr>
              <w:t>se trabajará la ruta metodológica</w:t>
            </w:r>
            <w:r w:rsidRPr="00CE11B9">
              <w:rPr>
                <w:rFonts w:asciiTheme="minorHAnsi" w:eastAsia="Arial" w:hAnsiTheme="minorHAnsi" w:cstheme="minorHAnsi"/>
                <w:sz w:val="20"/>
                <w:szCs w:val="20"/>
                <w:lang w:val="es-PE"/>
              </w:rPr>
              <w:t xml:space="preserve"> (y su posterior implementación) </w:t>
            </w:r>
            <w:r w:rsidRPr="00CE11B9">
              <w:rPr>
                <w:rFonts w:asciiTheme="minorHAnsi" w:eastAsia="Arial" w:hAnsiTheme="minorHAnsi" w:cstheme="minorHAnsi"/>
                <w:b/>
                <w:bCs/>
                <w:sz w:val="20"/>
                <w:szCs w:val="20"/>
                <w:lang w:val="es-PE"/>
              </w:rPr>
              <w:t>del proceso</w:t>
            </w:r>
            <w:r w:rsidRPr="00CE11B9">
              <w:rPr>
                <w:rFonts w:asciiTheme="minorHAnsi" w:eastAsia="Arial" w:hAnsiTheme="minorHAnsi" w:cstheme="minorHAnsi"/>
                <w:sz w:val="20"/>
                <w:szCs w:val="20"/>
                <w:lang w:val="es-PE"/>
              </w:rPr>
              <w:t xml:space="preserve"> de microzonificación </w:t>
            </w:r>
            <w:r w:rsidRPr="00CE11B9">
              <w:rPr>
                <w:rFonts w:asciiTheme="minorHAnsi" w:eastAsia="Arial" w:hAnsiTheme="minorHAnsi" w:cstheme="minorHAnsi"/>
                <w:b/>
                <w:bCs/>
                <w:sz w:val="20"/>
                <w:szCs w:val="20"/>
                <w:lang w:val="es-PE"/>
              </w:rPr>
              <w:t>en los distritos de Neshuya y Codo del Pozuzo</w:t>
            </w:r>
            <w:r w:rsidRPr="00CE11B9">
              <w:rPr>
                <w:rFonts w:asciiTheme="minorHAnsi" w:eastAsia="Arial" w:hAnsiTheme="minorHAnsi" w:cstheme="minorHAnsi"/>
                <w:sz w:val="20"/>
                <w:szCs w:val="20"/>
                <w:lang w:val="es-PE"/>
              </w:rPr>
              <w:t xml:space="preserve"> (390 mil ha</w:t>
            </w:r>
            <w:r w:rsidR="003A08CA">
              <w:rPr>
                <w:rFonts w:asciiTheme="minorHAnsi" w:eastAsia="Arial" w:hAnsiTheme="minorHAnsi" w:cstheme="minorHAnsi"/>
                <w:sz w:val="20"/>
                <w:szCs w:val="20"/>
                <w:lang w:val="es-PE"/>
              </w:rPr>
              <w:t>).</w:t>
            </w:r>
          </w:p>
          <w:p w14:paraId="721E9E64" w14:textId="77777777" w:rsidR="00C63CCE" w:rsidRPr="00CE11B9" w:rsidRDefault="00C63CCE" w:rsidP="009117FF">
            <w:pPr>
              <w:spacing w:after="0"/>
              <w:rPr>
                <w:rFonts w:asciiTheme="minorHAnsi" w:hAnsiTheme="minorHAnsi" w:cstheme="minorHAnsi"/>
                <w:sz w:val="20"/>
                <w:szCs w:val="20"/>
                <w:lang w:val="es-PE" w:eastAsia="es-PE"/>
              </w:rPr>
            </w:pPr>
          </w:p>
          <w:p w14:paraId="10532BFF" w14:textId="23D55E33" w:rsidR="008F7581" w:rsidRPr="00CE11B9" w:rsidRDefault="008F7581" w:rsidP="00CE11B9">
            <w:pPr>
              <w:spacing w:after="0"/>
              <w:rPr>
                <w:rFonts w:asciiTheme="minorHAnsi" w:eastAsia="Calibri" w:hAnsiTheme="minorHAnsi" w:cstheme="minorHAnsi"/>
                <w:sz w:val="20"/>
                <w:szCs w:val="20"/>
                <w:lang w:val="es-PE"/>
              </w:rPr>
            </w:pPr>
          </w:p>
        </w:tc>
      </w:tr>
      <w:tr w:rsidR="00DB5EB3" w:rsidRPr="008236E0" w14:paraId="21F0D794" w14:textId="77777777" w:rsidTr="00CE11B9">
        <w:trPr>
          <w:trHeight w:val="5910"/>
        </w:trPr>
        <w:tc>
          <w:tcPr>
            <w:tcW w:w="2512" w:type="dxa"/>
            <w:vMerge/>
            <w:vAlign w:val="center"/>
            <w:hideMark/>
          </w:tcPr>
          <w:p w14:paraId="58243189" w14:textId="77777777" w:rsidR="00DB5EB3" w:rsidRPr="00CE11B9" w:rsidRDefault="00DB5EB3" w:rsidP="00DB5EB3">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7F8D2B9C" w14:textId="5A8154D9" w:rsidR="00DB5EB3" w:rsidRPr="00CE11B9" w:rsidRDefault="00DB5EB3" w:rsidP="00DB5EB3">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1.2 Grado de implementación de planes de acción sectoriales formulados por plataformas multi participativas (sector público y privado)</w:t>
            </w:r>
          </w:p>
        </w:tc>
        <w:tc>
          <w:tcPr>
            <w:tcW w:w="1363" w:type="dxa"/>
            <w:shd w:val="clear" w:color="auto" w:fill="auto"/>
            <w:vAlign w:val="center"/>
            <w:hideMark/>
          </w:tcPr>
          <w:p w14:paraId="65CEED84"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w:t>
            </w:r>
          </w:p>
        </w:tc>
        <w:tc>
          <w:tcPr>
            <w:tcW w:w="1750" w:type="dxa"/>
            <w:shd w:val="clear" w:color="auto" w:fill="auto"/>
            <w:vAlign w:val="center"/>
            <w:hideMark/>
          </w:tcPr>
          <w:p w14:paraId="4E7AC5E2" w14:textId="77777777" w:rsidR="00DB5EB3" w:rsidRPr="00CE11B9" w:rsidRDefault="00DB5EB3" w:rsidP="00DB5EB3">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 planes de acción sectoriales logran al menos 50% de las metas de sostenibilidad ambiental</w:t>
            </w:r>
          </w:p>
        </w:tc>
        <w:tc>
          <w:tcPr>
            <w:tcW w:w="1070" w:type="dxa"/>
            <w:shd w:val="clear" w:color="auto" w:fill="auto"/>
            <w:vAlign w:val="center"/>
            <w:hideMark/>
          </w:tcPr>
          <w:p w14:paraId="57063C47"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2CFE5CB0" w14:textId="77777777" w:rsidR="00BC1DA1" w:rsidRDefault="00BC1DA1" w:rsidP="00DB5EB3">
            <w:pPr>
              <w:rPr>
                <w:rFonts w:asciiTheme="minorHAnsi" w:hAnsiTheme="minorHAnsi" w:cstheme="minorHAnsi"/>
                <w:b/>
                <w:bCs/>
                <w:sz w:val="20"/>
                <w:szCs w:val="20"/>
                <w:lang w:val="es-PE" w:eastAsia="es-PE"/>
              </w:rPr>
            </w:pPr>
            <w:r>
              <w:rPr>
                <w:rFonts w:asciiTheme="minorHAnsi" w:hAnsiTheme="minorHAnsi" w:cstheme="minorHAnsi"/>
                <w:b/>
                <w:bCs/>
                <w:sz w:val="20"/>
                <w:szCs w:val="20"/>
                <w:lang w:val="es-PE" w:eastAsia="es-PE"/>
              </w:rPr>
              <w:t>Este indicador tiene el avance de:</w:t>
            </w:r>
          </w:p>
          <w:p w14:paraId="50DC7987" w14:textId="3C6762A8" w:rsidR="00BC1DA1" w:rsidRDefault="00BC1DA1" w:rsidP="00DB5EB3">
            <w:pPr>
              <w:rPr>
                <w:rFonts w:asciiTheme="minorHAnsi" w:hAnsiTheme="minorHAnsi" w:cstheme="minorHAnsi"/>
                <w:b/>
                <w:bCs/>
                <w:sz w:val="20"/>
                <w:szCs w:val="20"/>
                <w:lang w:val="es-PE" w:eastAsia="es-PE"/>
              </w:rPr>
            </w:pPr>
            <w:r>
              <w:rPr>
                <w:rFonts w:asciiTheme="minorHAnsi" w:hAnsiTheme="minorHAnsi" w:cstheme="minorHAnsi"/>
                <w:b/>
                <w:bCs/>
                <w:sz w:val="20"/>
                <w:szCs w:val="20"/>
                <w:lang w:val="es-PE" w:eastAsia="es-PE"/>
              </w:rPr>
              <w:t>85% para instrumento cacao.</w:t>
            </w:r>
          </w:p>
          <w:p w14:paraId="1BB77A74" w14:textId="654094F4" w:rsidR="00BC1DA1" w:rsidRDefault="00BC1DA1" w:rsidP="00DB5EB3">
            <w:pPr>
              <w:rPr>
                <w:rFonts w:asciiTheme="minorHAnsi" w:hAnsiTheme="minorHAnsi" w:cstheme="minorHAnsi"/>
                <w:b/>
                <w:bCs/>
                <w:sz w:val="20"/>
                <w:szCs w:val="20"/>
                <w:lang w:val="es-PE" w:eastAsia="es-PE"/>
              </w:rPr>
            </w:pPr>
            <w:r>
              <w:rPr>
                <w:rFonts w:asciiTheme="minorHAnsi" w:hAnsiTheme="minorHAnsi" w:cstheme="minorHAnsi"/>
                <w:b/>
                <w:bCs/>
                <w:sz w:val="20"/>
                <w:szCs w:val="20"/>
                <w:lang w:val="es-PE" w:eastAsia="es-PE"/>
              </w:rPr>
              <w:t>30% para instrumento palma.</w:t>
            </w:r>
          </w:p>
          <w:p w14:paraId="62D56393" w14:textId="799F513E" w:rsidR="00BC1DA1" w:rsidRDefault="00BC1DA1" w:rsidP="00DB5EB3">
            <w:pPr>
              <w:rPr>
                <w:rFonts w:asciiTheme="minorHAnsi" w:hAnsiTheme="minorHAnsi" w:cstheme="minorHAnsi"/>
                <w:b/>
                <w:bCs/>
                <w:sz w:val="20"/>
                <w:szCs w:val="20"/>
                <w:lang w:val="es-PE" w:eastAsia="es-PE"/>
              </w:rPr>
            </w:pPr>
            <w:r>
              <w:rPr>
                <w:rFonts w:asciiTheme="minorHAnsi" w:hAnsiTheme="minorHAnsi" w:cstheme="minorHAnsi"/>
                <w:b/>
                <w:bCs/>
                <w:sz w:val="20"/>
                <w:szCs w:val="20"/>
                <w:lang w:val="es-PE" w:eastAsia="es-PE"/>
              </w:rPr>
              <w:t>10% para instrumento ganadería.</w:t>
            </w:r>
          </w:p>
          <w:p w14:paraId="18FFB7DC" w14:textId="77777777" w:rsidR="00BC1DA1" w:rsidRDefault="00BC1DA1" w:rsidP="00DB5EB3">
            <w:pPr>
              <w:rPr>
                <w:rFonts w:asciiTheme="minorHAnsi" w:hAnsiTheme="minorHAnsi" w:cstheme="minorHAnsi"/>
                <w:b/>
                <w:bCs/>
                <w:sz w:val="20"/>
                <w:szCs w:val="20"/>
                <w:lang w:val="es-PE" w:eastAsia="es-PE"/>
              </w:rPr>
            </w:pPr>
          </w:p>
          <w:p w14:paraId="61228F96" w14:textId="6DEDA4E9" w:rsidR="00DB5EB3" w:rsidRPr="00CE11B9" w:rsidRDefault="00DB5EB3" w:rsidP="00DB5EB3">
            <w:pPr>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Plan de Acción Nacional del sector café</w:t>
            </w:r>
          </w:p>
          <w:p w14:paraId="05EB6681" w14:textId="30A709E4" w:rsidR="00DB5EB3" w:rsidRPr="00CE11B9" w:rsidRDefault="003A08CA" w:rsidP="00DB5EB3">
            <w:pPr>
              <w:rPr>
                <w:rFonts w:asciiTheme="minorHAnsi" w:hAnsiTheme="minorHAnsi" w:cstheme="minorHAnsi"/>
                <w:sz w:val="20"/>
                <w:szCs w:val="20"/>
                <w:lang w:val="es-PE" w:eastAsia="es-PE"/>
              </w:rPr>
            </w:pPr>
            <w:r>
              <w:rPr>
                <w:rFonts w:asciiTheme="minorHAnsi" w:hAnsiTheme="minorHAnsi" w:cstheme="minorHAnsi"/>
                <w:sz w:val="20"/>
                <w:szCs w:val="20"/>
                <w:lang w:val="es-PE" w:eastAsia="es-PE"/>
              </w:rPr>
              <w:t>S</w:t>
            </w:r>
            <w:r w:rsidR="00DB5EB3" w:rsidRPr="00CE11B9">
              <w:rPr>
                <w:rFonts w:asciiTheme="minorHAnsi" w:hAnsiTheme="minorHAnsi" w:cstheme="minorHAnsi"/>
                <w:sz w:val="20"/>
                <w:szCs w:val="20"/>
                <w:lang w:val="es-PE" w:eastAsia="es-PE"/>
              </w:rPr>
              <w:t xml:space="preserve">e conformó en febrero de 2021 la Comisión Multisectorial Permanente de Café, como el espacio líder para el seguimiento al Plan Nacional de Acción del Café. A la fecha se ha recabado y sistematizado avances reportados por actores líderes del sector respecto de la implementación del Plan de Café, esfuerzo que será complementado con acciones de la Comisión, y que servirá para la identificación de brechas y validación consensuada de prioridades y articulación de esfuerzos e inversiones. Asimismo, se acompañó a los actores líderes en la elaboración de 7 agendas regionales cafetaleras alineadas al Plan Nacional de café lo permite avanzar en su implementación conectando los esfuerzos de desarrollo sostenible desde las regiones y a nivel nacional. </w:t>
            </w:r>
          </w:p>
          <w:p w14:paraId="2D7C7957" w14:textId="77777777" w:rsidR="003A08CA" w:rsidRPr="00CE11B9" w:rsidRDefault="003A08CA" w:rsidP="00DB5EB3">
            <w:pPr>
              <w:rPr>
                <w:rFonts w:asciiTheme="minorHAnsi" w:hAnsiTheme="minorHAnsi" w:cstheme="minorHAnsi"/>
                <w:sz w:val="20"/>
                <w:szCs w:val="20"/>
                <w:lang w:val="es-PE" w:eastAsia="es-PE"/>
              </w:rPr>
            </w:pPr>
          </w:p>
          <w:p w14:paraId="43106221" w14:textId="77777777" w:rsidR="00DB5EB3" w:rsidRPr="00CE11B9" w:rsidRDefault="00DB5EB3" w:rsidP="00DB5EB3">
            <w:pPr>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 xml:space="preserve">Plan Nacional para la cadena de valor del cacao y chocolate </w:t>
            </w:r>
          </w:p>
          <w:p w14:paraId="0D86875C" w14:textId="21119A30" w:rsidR="00DB5EB3" w:rsidRPr="00CE11B9" w:rsidRDefault="00A15A16" w:rsidP="00CE11B9">
            <w:pPr>
              <w:rPr>
                <w:rFonts w:asciiTheme="minorHAnsi" w:hAnsiTheme="minorHAnsi" w:cstheme="minorHAnsi"/>
                <w:sz w:val="20"/>
                <w:szCs w:val="20"/>
                <w:lang w:val="es-PA" w:eastAsia="es-PE"/>
              </w:rPr>
            </w:pPr>
            <w:r>
              <w:rPr>
                <w:rFonts w:asciiTheme="minorHAnsi" w:hAnsiTheme="minorHAnsi" w:cstheme="minorHAnsi"/>
                <w:sz w:val="20"/>
                <w:szCs w:val="20"/>
                <w:lang w:val="es-PE" w:eastAsia="es-PE"/>
              </w:rPr>
              <w:t>E</w:t>
            </w:r>
            <w:r w:rsidR="00DB5EB3" w:rsidRPr="00CE11B9">
              <w:rPr>
                <w:rFonts w:asciiTheme="minorHAnsi" w:hAnsiTheme="minorHAnsi" w:cstheme="minorHAnsi"/>
                <w:sz w:val="20"/>
                <w:szCs w:val="20"/>
                <w:lang w:val="es-PE" w:eastAsia="es-PE"/>
              </w:rPr>
              <w:t xml:space="preserve">n el mes de setiembre del 2020 </w:t>
            </w:r>
            <w:r>
              <w:rPr>
                <w:rFonts w:asciiTheme="minorHAnsi" w:hAnsiTheme="minorHAnsi" w:cstheme="minorHAnsi"/>
                <w:sz w:val="20"/>
                <w:szCs w:val="20"/>
                <w:lang w:val="es-PE" w:eastAsia="es-PE"/>
              </w:rPr>
              <w:t>se crea el</w:t>
            </w:r>
            <w:r w:rsidR="00DB5EB3" w:rsidRPr="00CE11B9">
              <w:rPr>
                <w:rFonts w:asciiTheme="minorHAnsi" w:hAnsiTheme="minorHAnsi" w:cstheme="minorHAnsi"/>
                <w:sz w:val="20"/>
                <w:szCs w:val="20"/>
                <w:lang w:val="es-PE" w:eastAsia="es-PE"/>
              </w:rPr>
              <w:t xml:space="preserve"> Grupo de Trabajo Multisectorial para la elaboración del documento denominado “Plan Nacional de Desarrollo de la Cadena de Valor del Cacao – Chocolate 2020-2030” formalizando así la participación de distintos actores del sector público, privado, de la sociedad civil y cooperación internacional en esta etapa.</w:t>
            </w:r>
            <w:r w:rsidR="00303912">
              <w:rPr>
                <w:rFonts w:asciiTheme="minorHAnsi" w:hAnsiTheme="minorHAnsi" w:cstheme="minorHAnsi"/>
                <w:sz w:val="20"/>
                <w:szCs w:val="20"/>
                <w:lang w:val="es-PE" w:eastAsia="es-PE"/>
              </w:rPr>
              <w:t xml:space="preserve"> Posterior a ello</w:t>
            </w:r>
            <w:r w:rsidR="00DB5EB3" w:rsidRPr="00CE11B9">
              <w:rPr>
                <w:rFonts w:asciiTheme="minorHAnsi" w:hAnsiTheme="minorHAnsi" w:cstheme="minorHAnsi"/>
                <w:sz w:val="20"/>
                <w:szCs w:val="20"/>
                <w:lang w:val="es-PE" w:eastAsia="es-PE"/>
              </w:rPr>
              <w:t xml:space="preserve">, se aprueba el Plan de Trabajo para la fase de formulación del </w:t>
            </w:r>
            <w:r w:rsidR="00F4245D">
              <w:rPr>
                <w:rFonts w:asciiTheme="minorHAnsi" w:hAnsiTheme="minorHAnsi" w:cstheme="minorHAnsi"/>
                <w:sz w:val="20"/>
                <w:szCs w:val="20"/>
                <w:lang w:val="es-PE" w:eastAsia="es-PE"/>
              </w:rPr>
              <w:t>mencionado Plan</w:t>
            </w:r>
            <w:r w:rsidR="00DB5EB3" w:rsidRPr="00CE11B9">
              <w:rPr>
                <w:rFonts w:asciiTheme="minorHAnsi" w:hAnsiTheme="minorHAnsi" w:cstheme="minorHAnsi"/>
                <w:sz w:val="20"/>
                <w:szCs w:val="20"/>
                <w:lang w:val="es-PE" w:eastAsia="es-PE"/>
              </w:rPr>
              <w:t xml:space="preserve">.  </w:t>
            </w:r>
            <w:r w:rsidR="00F4245D">
              <w:rPr>
                <w:rFonts w:asciiTheme="minorHAnsi" w:hAnsiTheme="minorHAnsi" w:cstheme="minorHAnsi"/>
                <w:sz w:val="20"/>
                <w:szCs w:val="20"/>
                <w:lang w:val="es-PE" w:eastAsia="es-PE"/>
              </w:rPr>
              <w:t>E</w:t>
            </w:r>
            <w:r w:rsidR="00DB5EB3" w:rsidRPr="00CE11B9">
              <w:rPr>
                <w:rFonts w:asciiTheme="minorHAnsi" w:hAnsiTheme="minorHAnsi" w:cstheme="minorHAnsi"/>
                <w:sz w:val="20"/>
                <w:szCs w:val="20"/>
                <w:lang w:val="es-PE" w:eastAsia="es-PE"/>
              </w:rPr>
              <w:t xml:space="preserve">n el primer semestre del 2021, se avanzó con </w:t>
            </w:r>
            <w:r w:rsidR="003E0301">
              <w:rPr>
                <w:rFonts w:asciiTheme="minorHAnsi" w:hAnsiTheme="minorHAnsi" w:cstheme="minorHAnsi"/>
                <w:sz w:val="20"/>
                <w:szCs w:val="20"/>
                <w:lang w:val="es-PE" w:eastAsia="es-PE"/>
              </w:rPr>
              <w:t xml:space="preserve">actividades relacionadas a la validación del </w:t>
            </w:r>
            <w:r w:rsidR="00F4245D">
              <w:rPr>
                <w:rFonts w:asciiTheme="minorHAnsi" w:hAnsiTheme="minorHAnsi" w:cstheme="minorHAnsi"/>
                <w:sz w:val="20"/>
                <w:szCs w:val="20"/>
                <w:lang w:val="es-PE" w:eastAsia="es-PE"/>
              </w:rPr>
              <w:t>diagnóstico</w:t>
            </w:r>
            <w:r w:rsidR="003E0301">
              <w:rPr>
                <w:rFonts w:asciiTheme="minorHAnsi" w:hAnsiTheme="minorHAnsi" w:cstheme="minorHAnsi"/>
                <w:sz w:val="20"/>
                <w:szCs w:val="20"/>
                <w:lang w:val="es-PE" w:eastAsia="es-PE"/>
              </w:rPr>
              <w:t>, a</w:t>
            </w:r>
            <w:r w:rsidR="00DB5EB3" w:rsidRPr="00CE11B9">
              <w:rPr>
                <w:rFonts w:asciiTheme="minorHAnsi" w:hAnsiTheme="minorHAnsi" w:cstheme="minorHAnsi"/>
                <w:sz w:val="20"/>
                <w:szCs w:val="20"/>
                <w:lang w:val="es-PE" w:eastAsia="es-PE"/>
              </w:rPr>
              <w:t>probación de los Grupos Temáticos para la formulación de objetivos y acciones estratégicas</w:t>
            </w:r>
            <w:r w:rsidR="003E0301">
              <w:rPr>
                <w:rFonts w:asciiTheme="minorHAnsi" w:hAnsiTheme="minorHAnsi" w:cstheme="minorHAnsi"/>
                <w:sz w:val="20"/>
                <w:szCs w:val="20"/>
                <w:lang w:val="es-PE" w:eastAsia="es-PE"/>
              </w:rPr>
              <w:t>,</w:t>
            </w:r>
            <w:r w:rsidR="00DB5EB3" w:rsidRPr="00CE11B9">
              <w:rPr>
                <w:rFonts w:asciiTheme="minorHAnsi" w:hAnsiTheme="minorHAnsi" w:cstheme="minorHAnsi"/>
                <w:sz w:val="20"/>
                <w:szCs w:val="20"/>
                <w:lang w:val="es-PE" w:eastAsia="es-PE"/>
              </w:rPr>
              <w:t xml:space="preserve"> </w:t>
            </w:r>
            <w:r w:rsidR="003E0301" w:rsidRPr="00CE11B9">
              <w:rPr>
                <w:rFonts w:asciiTheme="minorHAnsi" w:hAnsiTheme="minorHAnsi" w:cstheme="minorHAnsi"/>
                <w:sz w:val="20"/>
                <w:szCs w:val="20"/>
                <w:lang w:val="es-PE" w:eastAsia="es-PE"/>
              </w:rPr>
              <w:t>c</w:t>
            </w:r>
            <w:r w:rsidR="00DB5EB3" w:rsidRPr="00CE11B9">
              <w:rPr>
                <w:rFonts w:asciiTheme="minorHAnsi" w:hAnsiTheme="minorHAnsi" w:cstheme="minorHAnsi"/>
                <w:sz w:val="20"/>
                <w:szCs w:val="20"/>
                <w:lang w:val="es-PE" w:eastAsia="es-PE"/>
              </w:rPr>
              <w:t>onsulta abierta sobre la situación futura deseada como una aproximación a la Visión</w:t>
            </w:r>
            <w:r w:rsidR="003E0301">
              <w:rPr>
                <w:rFonts w:asciiTheme="minorHAnsi" w:hAnsiTheme="minorHAnsi" w:cstheme="minorHAnsi"/>
                <w:sz w:val="20"/>
                <w:szCs w:val="20"/>
                <w:lang w:val="es-PE" w:eastAsia="es-PE"/>
              </w:rPr>
              <w:t>, entre otros.</w:t>
            </w:r>
          </w:p>
          <w:p w14:paraId="60D8E6F2" w14:textId="0A131065" w:rsidR="00DB5EB3" w:rsidRPr="00CE11B9" w:rsidRDefault="001C6EBA" w:rsidP="00DB5EB3">
            <w:pPr>
              <w:rPr>
                <w:rFonts w:asciiTheme="minorHAnsi" w:hAnsiTheme="minorHAnsi" w:cstheme="minorHAnsi"/>
                <w:sz w:val="20"/>
                <w:szCs w:val="20"/>
                <w:lang w:val="es-PE" w:eastAsia="es-PE"/>
              </w:rPr>
            </w:pPr>
            <w:r>
              <w:rPr>
                <w:rFonts w:asciiTheme="minorHAnsi" w:hAnsiTheme="minorHAnsi" w:cstheme="minorHAnsi"/>
                <w:sz w:val="20"/>
                <w:szCs w:val="20"/>
                <w:lang w:val="es-PE" w:eastAsia="es-PE"/>
              </w:rPr>
              <w:t>El proyecto ha apoyado la elaboración d</w:t>
            </w:r>
            <w:r w:rsidR="00DB5EB3" w:rsidRPr="00CE11B9">
              <w:rPr>
                <w:rFonts w:asciiTheme="minorHAnsi" w:hAnsiTheme="minorHAnsi" w:cstheme="minorHAnsi"/>
                <w:sz w:val="20"/>
                <w:szCs w:val="20"/>
                <w:lang w:val="es-PE" w:eastAsia="es-PE"/>
              </w:rPr>
              <w:t>el Análisis Focalizado de Escenarios (TSA, por sus siglas en inglés) para la cadena de valor del cacao</w:t>
            </w:r>
            <w:r>
              <w:rPr>
                <w:rFonts w:asciiTheme="minorHAnsi" w:hAnsiTheme="minorHAnsi" w:cstheme="minorHAnsi"/>
                <w:sz w:val="20"/>
                <w:szCs w:val="20"/>
                <w:lang w:val="es-PE" w:eastAsia="es-PE"/>
              </w:rPr>
              <w:t xml:space="preserve">, para la </w:t>
            </w:r>
            <w:r w:rsidRPr="00435C5F">
              <w:rPr>
                <w:rFonts w:asciiTheme="minorHAnsi" w:hAnsiTheme="minorHAnsi" w:cstheme="minorHAnsi"/>
                <w:sz w:val="20"/>
                <w:szCs w:val="20"/>
                <w:lang w:val="es-PE" w:eastAsia="es-PE"/>
              </w:rPr>
              <w:t>promoción de los beneficios ambientales tales como los servicios ecosistémicos y conservación de los recursos de la biodiversidad (captura de carbono, servicios de polinización, conservación de suelos, etc.)</w:t>
            </w:r>
            <w:r>
              <w:rPr>
                <w:rFonts w:asciiTheme="minorHAnsi" w:hAnsiTheme="minorHAnsi" w:cstheme="minorHAnsi"/>
                <w:sz w:val="20"/>
                <w:szCs w:val="20"/>
                <w:lang w:val="es-PE" w:eastAsia="es-PE"/>
              </w:rPr>
              <w:t>.</w:t>
            </w:r>
          </w:p>
          <w:p w14:paraId="7C20C1DB" w14:textId="7284394C" w:rsidR="00DB5EB3" w:rsidRPr="00CE11B9" w:rsidRDefault="00DB5EB3" w:rsidP="00DB5EB3">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El Plan</w:t>
            </w:r>
            <w:r w:rsidR="001C6EBA">
              <w:rPr>
                <w:rFonts w:asciiTheme="minorHAnsi" w:hAnsiTheme="minorHAnsi" w:cstheme="minorHAnsi"/>
                <w:sz w:val="20"/>
                <w:szCs w:val="20"/>
                <w:lang w:val="es-PE" w:eastAsia="es-PE"/>
              </w:rPr>
              <w:t xml:space="preserve"> </w:t>
            </w:r>
            <w:r w:rsidRPr="00CE11B9">
              <w:rPr>
                <w:rFonts w:asciiTheme="minorHAnsi" w:hAnsiTheme="minorHAnsi" w:cstheme="minorHAnsi"/>
                <w:sz w:val="20"/>
                <w:szCs w:val="20"/>
                <w:lang w:val="es-PE" w:eastAsia="es-PE"/>
              </w:rPr>
              <w:t xml:space="preserve">también prevé el fortalecimiento de los mecanismos de gobernanza que coadyuven al mejoramiento de la eficiencia de la cadena. </w:t>
            </w:r>
          </w:p>
          <w:p w14:paraId="0FB9D6A3" w14:textId="73485132" w:rsidR="00DB5EB3" w:rsidRDefault="00DB5EB3" w:rsidP="00DB5EB3">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Se espera contar con el Plan elaborado en el III trimestre del 2021.</w:t>
            </w:r>
          </w:p>
          <w:p w14:paraId="385FE346" w14:textId="519ED4DD" w:rsidR="00303912" w:rsidRDefault="00303912" w:rsidP="00DB5EB3">
            <w:pPr>
              <w:rPr>
                <w:rFonts w:asciiTheme="minorHAnsi" w:hAnsiTheme="minorHAnsi" w:cstheme="minorHAnsi"/>
                <w:sz w:val="20"/>
                <w:szCs w:val="20"/>
                <w:lang w:val="es-PE" w:eastAsia="es-PE"/>
              </w:rPr>
            </w:pPr>
          </w:p>
          <w:p w14:paraId="5558F35B" w14:textId="77777777" w:rsidR="00303912" w:rsidRPr="00CE11B9" w:rsidRDefault="00303912" w:rsidP="00DB5EB3">
            <w:pPr>
              <w:rPr>
                <w:rFonts w:asciiTheme="minorHAnsi" w:hAnsiTheme="minorHAnsi" w:cstheme="minorHAnsi"/>
                <w:sz w:val="20"/>
                <w:szCs w:val="20"/>
                <w:lang w:val="es-PE" w:eastAsia="es-PE"/>
              </w:rPr>
            </w:pPr>
          </w:p>
          <w:p w14:paraId="676BEA3A" w14:textId="77777777" w:rsidR="00DB5EB3" w:rsidRPr="00CE11B9" w:rsidRDefault="00DB5EB3" w:rsidP="00DB5EB3">
            <w:pPr>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Instrumento Nacional para el desarrollo sostenible de la Palma aceitera</w:t>
            </w:r>
          </w:p>
          <w:p w14:paraId="3205AA0F" w14:textId="442A6A2C" w:rsidR="00DB5EB3" w:rsidRPr="00CE11B9" w:rsidRDefault="00DB5EB3" w:rsidP="00DB5EB3">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Desde julio 2020, el proyecto viene prestando soporte técnico al MIDAGRI para </w:t>
            </w:r>
            <w:proofErr w:type="gramStart"/>
            <w:r w:rsidR="001C6EBA">
              <w:rPr>
                <w:rFonts w:asciiTheme="minorHAnsi" w:hAnsiTheme="minorHAnsi" w:cstheme="minorHAnsi"/>
                <w:sz w:val="20"/>
                <w:szCs w:val="20"/>
                <w:lang w:val="es-PE" w:eastAsia="es-PE"/>
              </w:rPr>
              <w:t xml:space="preserve">la </w:t>
            </w:r>
            <w:r w:rsidRPr="00CE11B9">
              <w:rPr>
                <w:rFonts w:asciiTheme="minorHAnsi" w:hAnsiTheme="minorHAnsi" w:cstheme="minorHAnsi"/>
                <w:sz w:val="20"/>
                <w:szCs w:val="20"/>
                <w:lang w:val="es-PE" w:eastAsia="es-PE"/>
              </w:rPr>
              <w:t xml:space="preserve"> construcción</w:t>
            </w:r>
            <w:proofErr w:type="gramEnd"/>
            <w:r w:rsidRPr="00CE11B9">
              <w:rPr>
                <w:rFonts w:asciiTheme="minorHAnsi" w:hAnsiTheme="minorHAnsi" w:cstheme="minorHAnsi"/>
                <w:sz w:val="20"/>
                <w:szCs w:val="20"/>
                <w:lang w:val="es-PE" w:eastAsia="es-PE"/>
              </w:rPr>
              <w:t xml:space="preserve"> del instrumento nacional sólido. De esta forma, a la fecha, se ha contribuido con los siguientes estudios que son la base de la etapa de diagnóstico y los que a su vez han sido elaborados de manera participativa: a) Análisis causa raíz de la cadena de valor de la palma aceitera en Perú; b) Análisis focalizado de escenarios (TSA, por sus siglas en inglés) para la cadena de valor de la palma aceitera en Perú; c) Diagnóstico del Sector Palmicultor en el Perú.</w:t>
            </w:r>
          </w:p>
          <w:p w14:paraId="750E1C48" w14:textId="6592DA17" w:rsidR="00DB5EB3" w:rsidRPr="00CE11B9" w:rsidRDefault="00F4245D" w:rsidP="00DB5EB3">
            <w:pPr>
              <w:rPr>
                <w:rFonts w:asciiTheme="minorHAnsi" w:hAnsiTheme="minorHAnsi" w:cstheme="minorHAnsi"/>
                <w:sz w:val="20"/>
                <w:szCs w:val="20"/>
                <w:lang w:val="es-PE" w:eastAsia="es-PE"/>
              </w:rPr>
            </w:pPr>
            <w:r>
              <w:rPr>
                <w:rFonts w:asciiTheme="minorHAnsi" w:hAnsiTheme="minorHAnsi" w:cstheme="minorHAnsi"/>
                <w:sz w:val="20"/>
                <w:szCs w:val="20"/>
                <w:lang w:val="es-PE" w:eastAsia="es-PE"/>
              </w:rPr>
              <w:t>Posteriormente, m</w:t>
            </w:r>
            <w:r w:rsidR="00DB5EB3" w:rsidRPr="00CE11B9">
              <w:rPr>
                <w:rFonts w:asciiTheme="minorHAnsi" w:hAnsiTheme="minorHAnsi" w:cstheme="minorHAnsi"/>
                <w:sz w:val="20"/>
                <w:szCs w:val="20"/>
                <w:lang w:val="es-PE" w:eastAsia="es-PE"/>
              </w:rPr>
              <w:t xml:space="preserve">ediante Resolución Ministerial N° 0120-2021-MIDAGRI se crea el </w:t>
            </w:r>
            <w:r w:rsidR="00DB5EB3" w:rsidRPr="00CE11B9">
              <w:rPr>
                <w:rFonts w:asciiTheme="minorHAnsi" w:hAnsiTheme="minorHAnsi" w:cstheme="minorHAnsi"/>
                <w:b/>
                <w:bCs/>
                <w:sz w:val="20"/>
                <w:szCs w:val="20"/>
                <w:lang w:val="es-PE" w:eastAsia="es-PE"/>
              </w:rPr>
              <w:t>Grupo de Trabajo Multisectorial</w:t>
            </w:r>
            <w:r w:rsidR="00DB5EB3" w:rsidRPr="00CE11B9">
              <w:rPr>
                <w:rFonts w:asciiTheme="minorHAnsi" w:hAnsiTheme="minorHAnsi" w:cstheme="minorHAnsi"/>
                <w:sz w:val="20"/>
                <w:szCs w:val="20"/>
                <w:lang w:val="es-PE" w:eastAsia="es-PE"/>
              </w:rPr>
              <w:t xml:space="preserve"> con el objeto de elaborar el documento denominado “</w:t>
            </w:r>
            <w:r w:rsidR="00DB5EB3" w:rsidRPr="00CE11B9">
              <w:rPr>
                <w:rFonts w:asciiTheme="minorHAnsi" w:hAnsiTheme="minorHAnsi" w:cstheme="minorHAnsi"/>
                <w:b/>
                <w:bCs/>
                <w:sz w:val="20"/>
                <w:szCs w:val="20"/>
                <w:lang w:val="es-PE" w:eastAsia="es-PE"/>
              </w:rPr>
              <w:t>Instrumento de Gestión para el Desarrollo Sostenible de la Palma Aceitera en el Perú, período 2021 – 2031”.</w:t>
            </w:r>
            <w:r w:rsidR="00DB5EB3" w:rsidRPr="00CE11B9">
              <w:rPr>
                <w:rFonts w:asciiTheme="minorHAnsi" w:hAnsiTheme="minorHAnsi" w:cstheme="minorHAnsi"/>
                <w:sz w:val="20"/>
                <w:szCs w:val="20"/>
                <w:lang w:val="es-PE" w:eastAsia="es-PE"/>
              </w:rPr>
              <w:t xml:space="preserve"> Sin embargo, el proyecto ha sugerido a MIDAGRI la revisión y actualización de dicha Resolución de modo que también se incluyan a los representantes del sector público de otros Ministerios, los Gobiernos Regionales de las zonas productoras de palma, la sociedad civil organizada y las organizaciones representativas de los pueblos indígenas. Dado lo anterior, a fecha, se encuentra en revisión la citada Resolución Ministerial.</w:t>
            </w:r>
          </w:p>
          <w:p w14:paraId="395FE307" w14:textId="7D3C36F3" w:rsidR="00DB5EB3" w:rsidRDefault="00DB5EB3" w:rsidP="00DB5EB3">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Respecto al proceso de interpretación nacional de los estándares RSPO, la JUNPALMA (quien debe solicitar el proceso a la RSPO) decidió no continuar con ello, lo que nos fue comunicado en noviembre 2020.</w:t>
            </w:r>
          </w:p>
          <w:p w14:paraId="0A150D94" w14:textId="77777777" w:rsidR="005D4090" w:rsidRPr="00CE11B9" w:rsidRDefault="005D4090" w:rsidP="00DB5EB3">
            <w:pPr>
              <w:rPr>
                <w:rFonts w:asciiTheme="minorHAnsi" w:hAnsiTheme="minorHAnsi" w:cstheme="minorHAnsi"/>
                <w:sz w:val="20"/>
                <w:szCs w:val="20"/>
                <w:lang w:val="es-PE" w:eastAsia="es-PE"/>
              </w:rPr>
            </w:pPr>
          </w:p>
          <w:p w14:paraId="2E955A89" w14:textId="77777777" w:rsidR="00DB5EB3" w:rsidRPr="00CE11B9" w:rsidRDefault="00DB5EB3" w:rsidP="00DB5EB3">
            <w:pPr>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 xml:space="preserve">Ganadería sostenible en trópicos </w:t>
            </w:r>
          </w:p>
          <w:p w14:paraId="25434D15" w14:textId="30FF225E" w:rsidR="00DB5EB3" w:rsidRPr="00CE11B9" w:rsidRDefault="00DB5EB3" w:rsidP="00DB5EB3">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Durante el 2020 se inició un proceso de diálogo de múltiples actores involucrados (sector público nacional y </w:t>
            </w:r>
            <w:proofErr w:type="gramStart"/>
            <w:r w:rsidRPr="00CE11B9">
              <w:rPr>
                <w:rFonts w:asciiTheme="minorHAnsi" w:hAnsiTheme="minorHAnsi" w:cstheme="minorHAnsi"/>
                <w:sz w:val="20"/>
                <w:szCs w:val="20"/>
                <w:lang w:val="es-PE" w:eastAsia="es-PE"/>
              </w:rPr>
              <w:t>subnacional</w:t>
            </w:r>
            <w:proofErr w:type="gramEnd"/>
            <w:r w:rsidRPr="00CE11B9">
              <w:rPr>
                <w:rFonts w:asciiTheme="minorHAnsi" w:hAnsiTheme="minorHAnsi" w:cstheme="minorHAnsi"/>
                <w:sz w:val="20"/>
                <w:szCs w:val="20"/>
                <w:lang w:val="es-PE" w:eastAsia="es-PE"/>
              </w:rPr>
              <w:t xml:space="preserve"> así como productores ganaderos) con el objetivo de incorporar criterios para promover la ganadería sostenible en las regiones amazónicas del Perú. Como parte de este proceso, se generó un análisis causa raíz, cuyo propósito es tener una mejor comprensión de la complejidad de los problemas de la actividad pecuaria en la Amazonía peruana e identificar los principales factores impulsores de estos problemas, en lugar de centrarse en los síntomas superficiales</w:t>
            </w:r>
            <w:r w:rsidR="00F4245D">
              <w:rPr>
                <w:rFonts w:asciiTheme="minorHAnsi" w:hAnsiTheme="minorHAnsi" w:cstheme="minorHAnsi"/>
                <w:sz w:val="20"/>
                <w:szCs w:val="20"/>
                <w:lang w:val="es-PE" w:eastAsia="es-PE"/>
              </w:rPr>
              <w:t>.</w:t>
            </w:r>
            <w:r w:rsidRPr="00CE11B9">
              <w:rPr>
                <w:rFonts w:asciiTheme="minorHAnsi" w:hAnsiTheme="minorHAnsi" w:cstheme="minorHAnsi"/>
                <w:sz w:val="20"/>
                <w:szCs w:val="20"/>
                <w:lang w:val="es-PE" w:eastAsia="es-PE"/>
              </w:rPr>
              <w:t xml:space="preserve"> Sobre la base de este análisis, en coordinación con el MIDAGRI y con el soporte técnico del CATIE, se viene desarrollando un ciclo de talleres de </w:t>
            </w:r>
            <w:proofErr w:type="spellStart"/>
            <w:r w:rsidRPr="00CE11B9">
              <w:rPr>
                <w:rFonts w:asciiTheme="minorHAnsi" w:hAnsiTheme="minorHAnsi" w:cstheme="minorHAnsi"/>
                <w:sz w:val="20"/>
                <w:szCs w:val="20"/>
                <w:lang w:val="es-PE" w:eastAsia="es-PE"/>
              </w:rPr>
              <w:t>co-diseño</w:t>
            </w:r>
            <w:proofErr w:type="spellEnd"/>
            <w:r w:rsidRPr="00CE11B9">
              <w:rPr>
                <w:rFonts w:asciiTheme="minorHAnsi" w:hAnsiTheme="minorHAnsi" w:cstheme="minorHAnsi"/>
                <w:sz w:val="20"/>
                <w:szCs w:val="20"/>
                <w:lang w:val="es-PE" w:eastAsia="es-PE"/>
              </w:rPr>
              <w:t xml:space="preserve"> de soluciones que respondan a las problemáticas identificadas, las cuales fueron organizadas en tres ejes: i) institucionalidad y gobernanza, </w:t>
            </w:r>
            <w:proofErr w:type="spellStart"/>
            <w:r w:rsidRPr="00CE11B9">
              <w:rPr>
                <w:rFonts w:asciiTheme="minorHAnsi" w:hAnsiTheme="minorHAnsi" w:cstheme="minorHAnsi"/>
                <w:sz w:val="20"/>
                <w:szCs w:val="20"/>
                <w:lang w:val="es-PE" w:eastAsia="es-PE"/>
              </w:rPr>
              <w:t>ii</w:t>
            </w:r>
            <w:proofErr w:type="spellEnd"/>
            <w:r w:rsidRPr="00CE11B9">
              <w:rPr>
                <w:rFonts w:asciiTheme="minorHAnsi" w:hAnsiTheme="minorHAnsi" w:cstheme="minorHAnsi"/>
                <w:sz w:val="20"/>
                <w:szCs w:val="20"/>
                <w:lang w:val="es-PE" w:eastAsia="es-PE"/>
              </w:rPr>
              <w:t xml:space="preserve">) producción sostenible e innovación y </w:t>
            </w:r>
            <w:proofErr w:type="spellStart"/>
            <w:r w:rsidRPr="00CE11B9">
              <w:rPr>
                <w:rFonts w:asciiTheme="minorHAnsi" w:hAnsiTheme="minorHAnsi" w:cstheme="minorHAnsi"/>
                <w:sz w:val="20"/>
                <w:szCs w:val="20"/>
                <w:lang w:val="es-PE" w:eastAsia="es-PE"/>
              </w:rPr>
              <w:t>iii</w:t>
            </w:r>
            <w:proofErr w:type="spellEnd"/>
            <w:r w:rsidRPr="00CE11B9">
              <w:rPr>
                <w:rFonts w:asciiTheme="minorHAnsi" w:hAnsiTheme="minorHAnsi" w:cstheme="minorHAnsi"/>
                <w:sz w:val="20"/>
                <w:szCs w:val="20"/>
                <w:lang w:val="es-PE" w:eastAsia="es-PE"/>
              </w:rPr>
              <w:t>) gestión empresarial y comercial. Las recomendaciones técnicas que surjan de este proceso en el que participan actores del sector público, privado, academia, centros de investigación y sociedad civil, serán incorporadas en un plan de acción e implementación que haga frente a los desafíos de la ganadería en la Amazonía peruana complementario al Plan Nacional de Desarrollo Ganadero 2017 – 2027. Se espera que este proceso concluya en el III trimestre del 2021.</w:t>
            </w:r>
          </w:p>
        </w:tc>
      </w:tr>
      <w:tr w:rsidR="00DB5EB3" w:rsidRPr="008236E0" w14:paraId="6C2CE911" w14:textId="77777777" w:rsidTr="00EE5DF4">
        <w:trPr>
          <w:trHeight w:val="2590"/>
        </w:trPr>
        <w:tc>
          <w:tcPr>
            <w:tcW w:w="2512" w:type="dxa"/>
            <w:vMerge/>
            <w:vAlign w:val="center"/>
            <w:hideMark/>
          </w:tcPr>
          <w:p w14:paraId="2F8AFE0A" w14:textId="77777777" w:rsidR="00DB5EB3" w:rsidRPr="00CE11B9" w:rsidRDefault="00DB5EB3" w:rsidP="00DB5EB3">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0240A518" w14:textId="77777777" w:rsidR="00DB5EB3" w:rsidRPr="00CE11B9" w:rsidRDefault="00DB5EB3" w:rsidP="00DB5EB3">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1.3 Nivel de participación directa de diferentes grupos de actores (incluso mujeres e indígenas) en estructuras participativas a nivel regional y local donde se decide la gestión sostenible, integral e inclusiva de los paisajes</w:t>
            </w:r>
          </w:p>
        </w:tc>
        <w:tc>
          <w:tcPr>
            <w:tcW w:w="1363" w:type="dxa"/>
            <w:shd w:val="clear" w:color="auto" w:fill="auto"/>
            <w:vAlign w:val="center"/>
            <w:hideMark/>
          </w:tcPr>
          <w:p w14:paraId="050A4CEF"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 participación en estructuras participativas es limitada, no se recolecta información de las acciones para promover participación.</w:t>
            </w:r>
          </w:p>
        </w:tc>
        <w:tc>
          <w:tcPr>
            <w:tcW w:w="1750" w:type="dxa"/>
            <w:shd w:val="clear" w:color="auto" w:fill="auto"/>
            <w:vAlign w:val="center"/>
            <w:hideMark/>
          </w:tcPr>
          <w:p w14:paraId="6D4DB642"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Nivel 3 Instrumentos sectoriales</w:t>
            </w:r>
          </w:p>
          <w:p w14:paraId="7555BB1B"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Nivel 4 Planes de desarrollo regional y local</w:t>
            </w:r>
          </w:p>
          <w:p w14:paraId="6822641E"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Nivel 4 Planes de vida</w:t>
            </w:r>
          </w:p>
          <w:p w14:paraId="0EB7BBE6" w14:textId="45D8E0B0"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Nivel 3 Proceso ZF y microzonificación</w:t>
            </w:r>
          </w:p>
          <w:p w14:paraId="77361DAD" w14:textId="3795F3D3" w:rsidR="00DB5EB3" w:rsidRPr="00CE11B9" w:rsidRDefault="00DB5EB3" w:rsidP="00DB5EB3">
            <w:pPr>
              <w:spacing w:after="0"/>
              <w:jc w:val="center"/>
              <w:rPr>
                <w:rFonts w:asciiTheme="minorHAnsi" w:hAnsiTheme="minorHAnsi" w:cstheme="minorHAnsi"/>
                <w:color w:val="000000"/>
                <w:sz w:val="20"/>
                <w:szCs w:val="20"/>
                <w:lang w:val="es-PE" w:eastAsia="es-PE"/>
              </w:rPr>
            </w:pPr>
          </w:p>
        </w:tc>
        <w:tc>
          <w:tcPr>
            <w:tcW w:w="1070" w:type="dxa"/>
            <w:shd w:val="clear" w:color="auto" w:fill="auto"/>
            <w:vAlign w:val="center"/>
            <w:hideMark/>
          </w:tcPr>
          <w:p w14:paraId="721D7729" w14:textId="77777777" w:rsidR="00DB5EB3" w:rsidRPr="00CE11B9" w:rsidRDefault="00DB5EB3" w:rsidP="00DB5EB3">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6E9A8709" w14:textId="77777777" w:rsidR="00DB5EB3" w:rsidRPr="00CE11B9" w:rsidRDefault="00DB5EB3" w:rsidP="00DB5EB3">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 </w:t>
            </w:r>
            <w:proofErr w:type="gramStart"/>
            <w:r w:rsidRPr="00CE11B9">
              <w:rPr>
                <w:rFonts w:asciiTheme="minorHAnsi" w:hAnsiTheme="minorHAnsi" w:cstheme="minorHAnsi"/>
                <w:sz w:val="20"/>
                <w:szCs w:val="20"/>
                <w:lang w:val="es-PE"/>
              </w:rPr>
              <w:t>participación activa</w:t>
            </w:r>
            <w:proofErr w:type="gramEnd"/>
            <w:r w:rsidRPr="00CE11B9">
              <w:rPr>
                <w:rFonts w:asciiTheme="minorHAnsi" w:hAnsiTheme="minorHAnsi" w:cstheme="minorHAnsi"/>
                <w:sz w:val="20"/>
                <w:szCs w:val="20"/>
                <w:lang w:val="es-PE"/>
              </w:rPr>
              <w:t xml:space="preserve"> e informada en los distintos espacios de diálogo donde los actores deciden sobre la gestión sostenible de sus territorios es un pilar fundamental del enfoque de paisaje. </w:t>
            </w:r>
          </w:p>
          <w:p w14:paraId="348D7EAC" w14:textId="71A54860" w:rsidR="00DB5EB3" w:rsidRPr="00CE11B9" w:rsidRDefault="00DB5EB3" w:rsidP="00DB5EB3">
            <w:pPr>
              <w:rPr>
                <w:rFonts w:asciiTheme="minorHAnsi" w:hAnsiTheme="minorHAnsi" w:cstheme="minorHAnsi"/>
                <w:sz w:val="20"/>
                <w:szCs w:val="20"/>
                <w:lang w:val="es-PE"/>
              </w:rPr>
            </w:pPr>
            <w:r w:rsidRPr="00CE11B9">
              <w:rPr>
                <w:rFonts w:asciiTheme="minorHAnsi" w:hAnsiTheme="minorHAnsi" w:cstheme="minorHAnsi"/>
                <w:sz w:val="20"/>
                <w:szCs w:val="20"/>
                <w:lang w:val="es-PE"/>
              </w:rPr>
              <w:t>Para medir la participación de los distintos tipos se actores se preparó una estrategia para medir y promover la participación, poniendo especial énfasis en las mujeres y los pueblos indígenas. De acuerdo con esta estrategia, se mide la de participación según los siguientes niveles:</w:t>
            </w:r>
          </w:p>
          <w:p w14:paraId="33414DF9" w14:textId="77777777" w:rsidR="00DB5EB3" w:rsidRPr="00CE11B9" w:rsidRDefault="00DB5EB3" w:rsidP="00DB5EB3">
            <w:pPr>
              <w:pStyle w:val="ListParagraph"/>
              <w:numPr>
                <w:ilvl w:val="0"/>
                <w:numId w:val="63"/>
              </w:numPr>
              <w:jc w:val="both"/>
              <w:rPr>
                <w:rFonts w:asciiTheme="minorHAnsi" w:hAnsiTheme="minorHAnsi" w:cstheme="minorHAnsi"/>
                <w:sz w:val="20"/>
                <w:szCs w:val="20"/>
              </w:rPr>
            </w:pPr>
            <w:r w:rsidRPr="00CE11B9">
              <w:rPr>
                <w:rFonts w:asciiTheme="minorHAnsi" w:hAnsiTheme="minorHAnsi" w:cstheme="minorHAnsi"/>
                <w:sz w:val="20"/>
                <w:szCs w:val="20"/>
              </w:rPr>
              <w:t>Nivel 1: Los actores priorizados están invitados y están presentes</w:t>
            </w:r>
            <w:r w:rsidRPr="00CE11B9">
              <w:rPr>
                <w:rFonts w:asciiTheme="minorHAnsi" w:hAnsiTheme="minorHAnsi" w:cstheme="minorHAnsi"/>
                <w:sz w:val="20"/>
                <w:szCs w:val="20"/>
              </w:rPr>
              <w:tab/>
            </w:r>
          </w:p>
          <w:p w14:paraId="6B5919DA" w14:textId="77777777" w:rsidR="00DB5EB3" w:rsidRPr="00CE11B9" w:rsidRDefault="00DB5EB3" w:rsidP="00DB5EB3">
            <w:pPr>
              <w:pStyle w:val="ListParagraph"/>
              <w:numPr>
                <w:ilvl w:val="0"/>
                <w:numId w:val="63"/>
              </w:numPr>
              <w:jc w:val="both"/>
              <w:rPr>
                <w:rFonts w:asciiTheme="minorHAnsi" w:hAnsiTheme="minorHAnsi" w:cstheme="minorHAnsi"/>
                <w:sz w:val="20"/>
                <w:szCs w:val="20"/>
              </w:rPr>
            </w:pPr>
            <w:r w:rsidRPr="00CE11B9">
              <w:rPr>
                <w:rFonts w:asciiTheme="minorHAnsi" w:hAnsiTheme="minorHAnsi" w:cstheme="minorHAnsi"/>
                <w:sz w:val="20"/>
                <w:szCs w:val="20"/>
              </w:rPr>
              <w:t>Nivel 2: Los actores están bien informados y/o con capacidades fortalecidas para la participación.</w:t>
            </w:r>
          </w:p>
          <w:p w14:paraId="5441BC93" w14:textId="77777777" w:rsidR="00DB5EB3" w:rsidRPr="00CE11B9" w:rsidRDefault="00DB5EB3" w:rsidP="00DB5EB3">
            <w:pPr>
              <w:pStyle w:val="ListParagraph"/>
              <w:numPr>
                <w:ilvl w:val="0"/>
                <w:numId w:val="63"/>
              </w:numPr>
              <w:jc w:val="both"/>
              <w:rPr>
                <w:rFonts w:asciiTheme="minorHAnsi" w:hAnsiTheme="minorHAnsi" w:cstheme="minorHAnsi"/>
                <w:sz w:val="20"/>
                <w:szCs w:val="20"/>
              </w:rPr>
            </w:pPr>
            <w:r w:rsidRPr="00CE11B9">
              <w:rPr>
                <w:rFonts w:asciiTheme="minorHAnsi" w:hAnsiTheme="minorHAnsi" w:cstheme="minorHAnsi"/>
                <w:sz w:val="20"/>
                <w:szCs w:val="20"/>
              </w:rPr>
              <w:t>Nivel 3: Los actores priorizados son consultados y canalizan sus opiniones y propuestas sobre un tema específico</w:t>
            </w:r>
          </w:p>
          <w:p w14:paraId="78EC4152" w14:textId="77777777" w:rsidR="00DB5EB3" w:rsidRPr="00CE11B9" w:rsidRDefault="00DB5EB3" w:rsidP="00DB5EB3">
            <w:pPr>
              <w:pStyle w:val="ListParagraph"/>
              <w:numPr>
                <w:ilvl w:val="0"/>
                <w:numId w:val="63"/>
              </w:numPr>
              <w:jc w:val="both"/>
              <w:rPr>
                <w:rFonts w:asciiTheme="minorHAnsi" w:hAnsiTheme="minorHAnsi" w:cstheme="minorHAnsi"/>
                <w:sz w:val="20"/>
                <w:szCs w:val="20"/>
              </w:rPr>
            </w:pPr>
            <w:r w:rsidRPr="00CE11B9">
              <w:rPr>
                <w:rFonts w:asciiTheme="minorHAnsi" w:hAnsiTheme="minorHAnsi" w:cstheme="minorHAnsi"/>
                <w:sz w:val="20"/>
                <w:szCs w:val="20"/>
              </w:rPr>
              <w:t xml:space="preserve">Nivel 4: Los actores priorizados participan de los procesos de toma de decisiones, logrando que las políticas, planes o programas, incorporen al menos una medida que beneficia al grupo que representan </w:t>
            </w:r>
            <w:r w:rsidRPr="00CE11B9">
              <w:rPr>
                <w:rFonts w:asciiTheme="minorHAnsi" w:hAnsiTheme="minorHAnsi" w:cstheme="minorHAnsi"/>
                <w:sz w:val="20"/>
                <w:szCs w:val="20"/>
              </w:rPr>
              <w:tab/>
            </w:r>
          </w:p>
          <w:p w14:paraId="1A92D28A" w14:textId="77777777" w:rsidR="00DB5EB3" w:rsidRPr="00CE11B9" w:rsidRDefault="00DB5EB3" w:rsidP="00DB5EB3">
            <w:pPr>
              <w:pStyle w:val="ListParagraph"/>
              <w:numPr>
                <w:ilvl w:val="0"/>
                <w:numId w:val="63"/>
              </w:numPr>
              <w:jc w:val="both"/>
              <w:rPr>
                <w:rFonts w:asciiTheme="minorHAnsi" w:hAnsiTheme="minorHAnsi" w:cstheme="minorHAnsi"/>
                <w:sz w:val="20"/>
                <w:szCs w:val="20"/>
              </w:rPr>
            </w:pPr>
            <w:r w:rsidRPr="00CE11B9">
              <w:rPr>
                <w:rFonts w:asciiTheme="minorHAnsi" w:hAnsiTheme="minorHAnsi" w:cstheme="minorHAnsi"/>
                <w:sz w:val="20"/>
                <w:szCs w:val="20"/>
              </w:rPr>
              <w:t>Nivel 5: los actores priorizados asumen liderazgo y responsabilidad en los procesos iniciados</w:t>
            </w:r>
          </w:p>
          <w:p w14:paraId="66ECD14A" w14:textId="0443F90B" w:rsidR="00DB5EB3" w:rsidRPr="00CE11B9" w:rsidRDefault="00DB5EB3" w:rsidP="00DB5EB3">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este contexto, se realizado un análisis de la participación de los actores en los </w:t>
            </w:r>
            <w:r w:rsidR="006F111C">
              <w:rPr>
                <w:rFonts w:asciiTheme="minorHAnsi" w:hAnsiTheme="minorHAnsi" w:cstheme="minorHAnsi"/>
                <w:sz w:val="20"/>
                <w:szCs w:val="20"/>
                <w:lang w:val="es-PE"/>
              </w:rPr>
              <w:t>procesos de Planificación Regional, Sectorial e instrumentos en los que participa el proyecto.</w:t>
            </w:r>
            <w:r w:rsidR="006F111C" w:rsidRPr="00CE11B9">
              <w:rPr>
                <w:rFonts w:asciiTheme="minorHAnsi" w:hAnsiTheme="minorHAnsi" w:cstheme="minorHAnsi"/>
                <w:sz w:val="20"/>
                <w:szCs w:val="20"/>
                <w:lang w:val="es-PE"/>
              </w:rPr>
              <w:t xml:space="preserve"> </w:t>
            </w:r>
            <w:r w:rsidRPr="00CE11B9">
              <w:rPr>
                <w:rFonts w:asciiTheme="minorHAnsi" w:hAnsiTheme="minorHAnsi" w:cstheme="minorHAnsi"/>
                <w:sz w:val="20"/>
                <w:szCs w:val="20"/>
                <w:lang w:val="es-PE"/>
              </w:rPr>
              <w:t>Resultado del análisis realizado se observa lo siguiente:</w:t>
            </w:r>
          </w:p>
          <w:p w14:paraId="2625EA76" w14:textId="77777777" w:rsidR="00DB5EB3" w:rsidRPr="00CE11B9" w:rsidRDefault="00DB5EB3" w:rsidP="00DB5EB3">
            <w:pPr>
              <w:pStyle w:val="ListParagraph"/>
              <w:numPr>
                <w:ilvl w:val="0"/>
                <w:numId w:val="65"/>
              </w:numPr>
              <w:jc w:val="both"/>
              <w:rPr>
                <w:rFonts w:asciiTheme="minorHAnsi" w:hAnsiTheme="minorHAnsi" w:cstheme="minorHAnsi"/>
                <w:sz w:val="20"/>
                <w:szCs w:val="20"/>
              </w:rPr>
            </w:pPr>
            <w:r w:rsidRPr="00CE11B9">
              <w:rPr>
                <w:rFonts w:asciiTheme="minorHAnsi" w:hAnsiTheme="minorHAnsi" w:cstheme="minorHAnsi"/>
                <w:sz w:val="20"/>
                <w:szCs w:val="20"/>
              </w:rPr>
              <w:t>Las entidades públicas del orden nacional rectoras de los procesos, así como las autoridades regionales responsables de la implementación de los procesos muestran un nivel de participación 5, es decir lideran los procesos y asumen el liderazgo.</w:t>
            </w:r>
          </w:p>
          <w:p w14:paraId="17A07DE5" w14:textId="77777777" w:rsidR="00DB5EB3" w:rsidRPr="00CE11B9" w:rsidRDefault="00DB5EB3" w:rsidP="00DB5EB3">
            <w:pPr>
              <w:pStyle w:val="ListParagraph"/>
              <w:numPr>
                <w:ilvl w:val="0"/>
                <w:numId w:val="65"/>
              </w:numPr>
              <w:jc w:val="both"/>
              <w:rPr>
                <w:rFonts w:asciiTheme="minorHAnsi" w:hAnsiTheme="minorHAnsi" w:cstheme="minorHAnsi"/>
                <w:sz w:val="20"/>
                <w:szCs w:val="20"/>
              </w:rPr>
            </w:pPr>
            <w:r w:rsidRPr="00CE11B9">
              <w:rPr>
                <w:rFonts w:asciiTheme="minorHAnsi" w:hAnsiTheme="minorHAnsi" w:cstheme="minorHAnsi"/>
                <w:sz w:val="20"/>
                <w:szCs w:val="20"/>
              </w:rPr>
              <w:t xml:space="preserve">Las organizaciones representativas de los Pueblos Indígenas muestran un nivel de participación 5 en los procesos de planificación comunal. Sin embargo, su nivel de participación en los procesos de planificación territorial y nacional solo llega a un nivel 2. </w:t>
            </w:r>
          </w:p>
          <w:p w14:paraId="030A898B" w14:textId="77777777" w:rsidR="00DB5EB3" w:rsidRPr="00CE11B9" w:rsidRDefault="00DB5EB3" w:rsidP="00DB5EB3">
            <w:pPr>
              <w:pStyle w:val="ListParagraph"/>
              <w:numPr>
                <w:ilvl w:val="0"/>
                <w:numId w:val="65"/>
              </w:numPr>
              <w:jc w:val="both"/>
              <w:rPr>
                <w:rFonts w:asciiTheme="minorHAnsi" w:hAnsiTheme="minorHAnsi" w:cstheme="minorHAnsi"/>
                <w:sz w:val="20"/>
                <w:szCs w:val="20"/>
              </w:rPr>
            </w:pPr>
            <w:r w:rsidRPr="00CE11B9">
              <w:rPr>
                <w:rFonts w:asciiTheme="minorHAnsi" w:hAnsiTheme="minorHAnsi" w:cstheme="minorHAnsi"/>
                <w:sz w:val="20"/>
                <w:szCs w:val="20"/>
              </w:rPr>
              <w:t xml:space="preserve">Las asociaciones de productores muestran un nivel de participación 4 en los procesos nacionales pero un nivel de participación 1 en los procesos territoriales. </w:t>
            </w:r>
          </w:p>
          <w:p w14:paraId="464B5AAF" w14:textId="77777777" w:rsidR="00DB5EB3" w:rsidRPr="00CE11B9" w:rsidRDefault="00DB5EB3" w:rsidP="00DB5EB3">
            <w:pPr>
              <w:pStyle w:val="ListParagraph"/>
              <w:numPr>
                <w:ilvl w:val="0"/>
                <w:numId w:val="65"/>
              </w:numPr>
              <w:jc w:val="both"/>
              <w:rPr>
                <w:rFonts w:asciiTheme="minorHAnsi" w:hAnsiTheme="minorHAnsi" w:cstheme="minorHAnsi"/>
                <w:sz w:val="20"/>
                <w:szCs w:val="20"/>
              </w:rPr>
            </w:pPr>
            <w:r w:rsidRPr="00CE11B9">
              <w:rPr>
                <w:rFonts w:asciiTheme="minorHAnsi" w:hAnsiTheme="minorHAnsi" w:cstheme="minorHAnsi"/>
                <w:sz w:val="20"/>
                <w:szCs w:val="20"/>
              </w:rPr>
              <w:t>La participación de mujeres también presenta brechas por cubrir. En efecto, el nivel de participación en todos los procesos se ubica en el nivel 1 o 2.</w:t>
            </w:r>
          </w:p>
          <w:p w14:paraId="6F716497" w14:textId="53E2C677" w:rsidR="00DB5EB3" w:rsidRPr="00CE11B9" w:rsidRDefault="00DB5EB3" w:rsidP="00DB5EB3">
            <w:pPr>
              <w:spacing w:after="0"/>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rPr>
              <w:t>Este análisis nos ha permitido afinar nuestras estrategias para promover una mayor participación por tipo de actor en cada proceso. Se espera tener resultados concretos de la implementación de estas medidas en el siguiente reporte.</w:t>
            </w:r>
          </w:p>
        </w:tc>
      </w:tr>
      <w:tr w:rsidR="0008483F" w:rsidRPr="008236E0" w14:paraId="616ED800" w14:textId="77777777" w:rsidTr="00EE5DF4">
        <w:trPr>
          <w:trHeight w:val="2680"/>
        </w:trPr>
        <w:tc>
          <w:tcPr>
            <w:tcW w:w="2512" w:type="dxa"/>
            <w:vMerge/>
            <w:vAlign w:val="center"/>
            <w:hideMark/>
          </w:tcPr>
          <w:p w14:paraId="11F626E4" w14:textId="77777777" w:rsidR="0008483F" w:rsidRPr="00CE11B9" w:rsidRDefault="0008483F" w:rsidP="0008483F">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2B3EBA18" w14:textId="77777777" w:rsidR="0008483F" w:rsidRPr="00CE11B9" w:rsidRDefault="0008483F" w:rsidP="000848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1.4 Múltiples actores tienen mejores capacidades para la gestión sostenible de paisajes</w:t>
            </w:r>
          </w:p>
        </w:tc>
        <w:tc>
          <w:tcPr>
            <w:tcW w:w="1363" w:type="dxa"/>
            <w:shd w:val="clear" w:color="auto" w:fill="auto"/>
            <w:vAlign w:val="center"/>
            <w:hideMark/>
          </w:tcPr>
          <w:p w14:paraId="2075E637" w14:textId="77777777"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Las capacidades institucionales son débiles</w:t>
            </w:r>
            <w:r w:rsidRPr="00CE11B9">
              <w:rPr>
                <w:rFonts w:asciiTheme="minorHAnsi" w:hAnsiTheme="minorHAnsi" w:cstheme="minorHAnsi"/>
                <w:color w:val="000000"/>
                <w:sz w:val="20"/>
                <w:szCs w:val="20"/>
                <w:lang w:val="es-PE" w:eastAsia="es-PE"/>
              </w:rPr>
              <w:br/>
              <w:t>Las CAR/CAM no están activas o no cumplen su función</w:t>
            </w:r>
          </w:p>
        </w:tc>
        <w:tc>
          <w:tcPr>
            <w:tcW w:w="1750" w:type="dxa"/>
            <w:shd w:val="clear" w:color="auto" w:fill="auto"/>
            <w:vAlign w:val="center"/>
            <w:hideMark/>
          </w:tcPr>
          <w:p w14:paraId="660D87FF" w14:textId="77777777"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Al menos 60 actores públicos y privados a nivel nacional, regional y local tienen mejores capacidades para la gestión sostenible de paisajes, entre estos ministerios, gobiernos regionales y locales de la cuenca amazónica, autoridades de recursos naturales, CAR, CAM, comunidades nativas, organizaciones de productores, entidades de apoyo técnico e instituciones académicas. Las capacidades enfocadas en cada institución se especificarán y se definirán las medidas mediante una tarjeta de calificación que se elaborará el inicio del proyecto.</w:t>
            </w:r>
          </w:p>
        </w:tc>
        <w:tc>
          <w:tcPr>
            <w:tcW w:w="1070" w:type="dxa"/>
            <w:shd w:val="clear" w:color="auto" w:fill="auto"/>
            <w:vAlign w:val="center"/>
            <w:hideMark/>
          </w:tcPr>
          <w:p w14:paraId="30272E6F" w14:textId="77777777"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4B88D604" w14:textId="53087EE7" w:rsidR="001C7923" w:rsidRPr="00CE11B9" w:rsidRDefault="001C7923" w:rsidP="0008483F">
            <w:pPr>
              <w:rPr>
                <w:rFonts w:asciiTheme="minorHAnsi" w:hAnsiTheme="minorHAnsi" w:cstheme="minorHAnsi"/>
                <w:sz w:val="20"/>
                <w:szCs w:val="20"/>
                <w:lang w:val="es-PE" w:eastAsia="es-PE"/>
              </w:rPr>
            </w:pPr>
            <w:r w:rsidRPr="00CE11B9">
              <w:rPr>
                <w:rFonts w:asciiTheme="minorHAnsi" w:hAnsiTheme="minorHAnsi" w:cstheme="minorHAnsi"/>
                <w:b/>
                <w:bCs/>
                <w:sz w:val="20"/>
                <w:szCs w:val="20"/>
                <w:lang w:val="es-PE" w:eastAsia="es-PE"/>
              </w:rPr>
              <w:t xml:space="preserve">Este indicador muestra un avance del </w:t>
            </w:r>
            <w:r w:rsidRPr="00CE11B9">
              <w:rPr>
                <w:rFonts w:asciiTheme="minorHAnsi" w:hAnsiTheme="minorHAnsi" w:cstheme="minorHAnsi"/>
                <w:b/>
                <w:bCs/>
                <w:sz w:val="20"/>
                <w:szCs w:val="20"/>
                <w:highlight w:val="yellow"/>
                <w:lang w:val="es-PE" w:eastAsia="es-PE"/>
              </w:rPr>
              <w:t>50%,</w:t>
            </w:r>
            <w:r w:rsidRPr="00CE11B9">
              <w:rPr>
                <w:rFonts w:asciiTheme="minorHAnsi" w:hAnsiTheme="minorHAnsi" w:cstheme="minorHAnsi"/>
                <w:b/>
                <w:bCs/>
                <w:sz w:val="20"/>
                <w:szCs w:val="20"/>
                <w:lang w:val="es-PE" w:eastAsia="es-PE"/>
              </w:rPr>
              <w:t xml:space="preserve"> que se sustenta a continuación:</w:t>
            </w:r>
          </w:p>
          <w:p w14:paraId="5713F9E8" w14:textId="77777777" w:rsidR="00381EE9" w:rsidRDefault="00381EE9" w:rsidP="0008483F">
            <w:pPr>
              <w:rPr>
                <w:rFonts w:asciiTheme="minorHAnsi" w:hAnsiTheme="minorHAnsi" w:cstheme="minorHAnsi"/>
                <w:sz w:val="20"/>
                <w:szCs w:val="20"/>
                <w:lang w:val="es-PE" w:eastAsia="es-PE"/>
              </w:rPr>
            </w:pPr>
          </w:p>
          <w:p w14:paraId="00349BB6" w14:textId="092E7A3C"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El equipo del proyecto realizó un primer diagnóstico para identificar las brechas de capacidades regionales y locales y con este insumo preparar los objetivos y detalles del programa de Desarrollo de Capacidades. Por lo tanto, se definió comenzar durante el 2020 con los siguientes cursos: </w:t>
            </w:r>
          </w:p>
          <w:p w14:paraId="7D464930" w14:textId="77777777"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1. Programa de Gestión Pública con enfoque de sostenibilidad. </w:t>
            </w:r>
          </w:p>
          <w:p w14:paraId="0C72BFDC" w14:textId="77777777"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 2. Inversión pública para promover inversiones hacia el desarrollo sostenible. </w:t>
            </w:r>
          </w:p>
          <w:p w14:paraId="293721BB" w14:textId="77777777"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3. Comunicación para el desarrollo sostenible </w:t>
            </w:r>
          </w:p>
          <w:p w14:paraId="4315CF5C" w14:textId="07F955AA"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Pese a las limitaciones de acceso a Internet y a dispositivos adecuados en el territorio, se logró desarrollar </w:t>
            </w:r>
            <w:proofErr w:type="gramStart"/>
            <w:r w:rsidRPr="00CE11B9">
              <w:rPr>
                <w:rFonts w:asciiTheme="minorHAnsi" w:hAnsiTheme="minorHAnsi" w:cstheme="minorHAnsi"/>
                <w:sz w:val="20"/>
                <w:szCs w:val="20"/>
                <w:lang w:val="es-PE" w:eastAsia="es-PE"/>
              </w:rPr>
              <w:t>conjuntamente con</w:t>
            </w:r>
            <w:proofErr w:type="gramEnd"/>
            <w:r w:rsidRPr="00CE11B9">
              <w:rPr>
                <w:rFonts w:asciiTheme="minorHAnsi" w:hAnsiTheme="minorHAnsi" w:cstheme="minorHAnsi"/>
                <w:sz w:val="20"/>
                <w:szCs w:val="20"/>
                <w:lang w:val="es-PE" w:eastAsia="es-PE"/>
              </w:rPr>
              <w:t xml:space="preserve"> la Pontificia Universidad Católica del Perú, el Programa de Capacitación </w:t>
            </w:r>
            <w:r w:rsidR="008A23A8">
              <w:rPr>
                <w:rFonts w:asciiTheme="minorHAnsi" w:hAnsiTheme="minorHAnsi" w:cstheme="minorHAnsi"/>
                <w:sz w:val="20"/>
                <w:szCs w:val="20"/>
                <w:lang w:val="es-PE" w:eastAsia="es-PE"/>
              </w:rPr>
              <w:t xml:space="preserve">virtual </w:t>
            </w:r>
            <w:r w:rsidRPr="00CE11B9">
              <w:rPr>
                <w:rFonts w:asciiTheme="minorHAnsi" w:hAnsiTheme="minorHAnsi" w:cstheme="minorHAnsi"/>
                <w:sz w:val="20"/>
                <w:szCs w:val="20"/>
                <w:lang w:val="es-PE" w:eastAsia="es-PE"/>
              </w:rPr>
              <w:t xml:space="preserve">“Agentes de Cambio y Comunicación para la Gestión Sostenible del Territorio”, </w:t>
            </w:r>
            <w:r w:rsidR="008A23A8">
              <w:rPr>
                <w:rFonts w:asciiTheme="minorHAnsi" w:hAnsiTheme="minorHAnsi" w:cstheme="minorHAnsi"/>
                <w:sz w:val="20"/>
                <w:szCs w:val="20"/>
                <w:lang w:val="es-PE" w:eastAsia="es-PE"/>
              </w:rPr>
              <w:t>dirigido a</w:t>
            </w:r>
            <w:r w:rsidRPr="00CE11B9">
              <w:rPr>
                <w:rFonts w:asciiTheme="minorHAnsi" w:hAnsiTheme="minorHAnsi" w:cstheme="minorHAnsi"/>
                <w:sz w:val="20"/>
                <w:szCs w:val="20"/>
                <w:lang w:val="es-PE" w:eastAsia="es-PE"/>
              </w:rPr>
              <w:t xml:space="preserve"> funcionarios de gobiernos regionales y locales, técnicos y profesionales de agencias descentralizadas del Estado, federaciones indígenas, y miembros de cooperativas productoras. El objetivo del Programa de Capacitación estuvo orientado a fortalecer conocimientos y aplicar estrategias e instrumentos de comunicación para el desarrollo que contribuyan a sensibilizar, difundir, vincular e incidir sobre la gestión sostenible del paisaje en las provincias amazónicas de Huánuco y Ucayali. </w:t>
            </w:r>
          </w:p>
          <w:p w14:paraId="36C0E0C0" w14:textId="66FC76A9" w:rsidR="0008483F" w:rsidRPr="00CE11B9" w:rsidRDefault="0008483F" w:rsidP="0008483F">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Como resultado directo de la capacitación, cabe mencionar el uso por parte de MINAM (DGERN) de la metodología impartida por el curso para iniciar un proceso participativo de diseño e implementación de una estrategia comunicacional en el marco del Sistema Regional de Conservación de Ucayali, así como planes de comunicación específicos para las Áreas de Conservación Regional en Ucayali y Huánuco, y la conformación de un grupo de trabajo con la participación de funcionarios de los GORES egresados del curso, así como otros profesionales de instituciones socias en el territorio, y el acompañamiento del proyecto, para conducir el proceso de elaboración y seguimiento de la estrategia y planes. </w:t>
            </w:r>
          </w:p>
          <w:p w14:paraId="207B07E9" w14:textId="77777777" w:rsidR="0008483F" w:rsidRPr="00CE11B9" w:rsidRDefault="0008483F" w:rsidP="0008483F">
            <w:pPr>
              <w:rPr>
                <w:rFonts w:asciiTheme="minorHAnsi" w:hAnsiTheme="minorHAnsi" w:cstheme="minorHAnsi"/>
                <w:sz w:val="20"/>
                <w:szCs w:val="20"/>
                <w:lang w:eastAsia="es-PE"/>
              </w:rPr>
            </w:pPr>
            <w:r w:rsidRPr="00CE11B9">
              <w:rPr>
                <w:rFonts w:asciiTheme="minorHAnsi" w:hAnsiTheme="minorHAnsi" w:cstheme="minorHAnsi"/>
                <w:sz w:val="20"/>
                <w:szCs w:val="20"/>
                <w:lang w:eastAsia="es-PE"/>
              </w:rPr>
              <w:t xml:space="preserve">Landing Page: </w:t>
            </w:r>
          </w:p>
          <w:p w14:paraId="2AEB272C" w14:textId="77777777" w:rsidR="0008483F" w:rsidRPr="00CE11B9" w:rsidRDefault="00D537D8" w:rsidP="0008483F">
            <w:pPr>
              <w:rPr>
                <w:rStyle w:val="Hyperlink"/>
                <w:rFonts w:asciiTheme="minorHAnsi" w:hAnsiTheme="minorHAnsi" w:cstheme="minorHAnsi"/>
                <w:color w:val="auto"/>
                <w:sz w:val="20"/>
                <w:szCs w:val="20"/>
                <w:lang w:eastAsia="es-PE"/>
              </w:rPr>
            </w:pPr>
            <w:hyperlink r:id="rId15" w:history="1">
              <w:r w:rsidR="0008483F" w:rsidRPr="00CE11B9">
                <w:rPr>
                  <w:rStyle w:val="Hyperlink"/>
                  <w:rFonts w:asciiTheme="minorHAnsi" w:hAnsiTheme="minorHAnsi" w:cstheme="minorHAnsi"/>
                  <w:color w:val="auto"/>
                  <w:sz w:val="20"/>
                  <w:szCs w:val="20"/>
                  <w:lang w:eastAsia="es-PE"/>
                </w:rPr>
                <w:t>https://programa.pucp.edu.pe/ppsamazonia/</w:t>
              </w:r>
            </w:hyperlink>
          </w:p>
          <w:p w14:paraId="1A4A9F4C" w14:textId="77777777" w:rsidR="0008483F" w:rsidRPr="00CE11B9" w:rsidRDefault="00D537D8" w:rsidP="0008483F">
            <w:pPr>
              <w:rPr>
                <w:rFonts w:asciiTheme="minorHAnsi" w:hAnsiTheme="minorHAnsi" w:cstheme="minorHAnsi"/>
                <w:sz w:val="20"/>
                <w:szCs w:val="20"/>
                <w:lang w:eastAsia="es-PE"/>
              </w:rPr>
            </w:pPr>
            <w:hyperlink r:id="rId16" w:history="1">
              <w:r w:rsidR="0008483F" w:rsidRPr="00CE11B9">
                <w:rPr>
                  <w:rStyle w:val="Hyperlink"/>
                  <w:rFonts w:asciiTheme="minorHAnsi" w:hAnsiTheme="minorHAnsi" w:cstheme="minorHAnsi"/>
                  <w:sz w:val="20"/>
                  <w:szCs w:val="20"/>
                  <w:lang w:eastAsia="es-PE"/>
                </w:rPr>
                <w:t>https://www.pe.undp.org/content/peru/es/home/presscenter/articles/2021/tender-puentes-para-llegar-a-la-poblacion-amazonica.html</w:t>
              </w:r>
            </w:hyperlink>
          </w:p>
          <w:p w14:paraId="6A2D2845" w14:textId="1BBF63C6" w:rsidR="0008483F" w:rsidRPr="00CE11B9" w:rsidRDefault="0008483F" w:rsidP="00CE11B9">
            <w:pPr>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eastAsia="es-PE"/>
              </w:rPr>
              <w:t xml:space="preserve">De otra parte, los programas en gestión e inversión pública se han visto retrasados por la situación de COVID-19. </w:t>
            </w:r>
            <w:r w:rsidR="008A23A8">
              <w:rPr>
                <w:rFonts w:asciiTheme="minorHAnsi" w:hAnsiTheme="minorHAnsi" w:cstheme="minorHAnsi"/>
                <w:sz w:val="20"/>
                <w:szCs w:val="20"/>
                <w:lang w:val="es-PE" w:eastAsia="es-PE"/>
              </w:rPr>
              <w:t xml:space="preserve">Sin embargo, </w:t>
            </w:r>
            <w:r w:rsidR="008A23A8">
              <w:rPr>
                <w:rFonts w:asciiTheme="minorHAnsi" w:hAnsiTheme="minorHAnsi" w:cstheme="minorHAnsi"/>
                <w:b/>
                <w:bCs/>
                <w:sz w:val="20"/>
                <w:szCs w:val="20"/>
                <w:lang w:val="es-PE" w:eastAsia="es-PE"/>
              </w:rPr>
              <w:t>a</w:t>
            </w:r>
            <w:r w:rsidRPr="00CE11B9">
              <w:rPr>
                <w:rFonts w:asciiTheme="minorHAnsi" w:hAnsiTheme="minorHAnsi" w:cstheme="minorHAnsi"/>
                <w:b/>
                <w:bCs/>
                <w:sz w:val="20"/>
                <w:szCs w:val="20"/>
                <w:lang w:val="es-PE" w:eastAsia="es-PE"/>
              </w:rPr>
              <w:t xml:space="preserve">mbos programas de fortalecimiento de capacidades </w:t>
            </w:r>
            <w:r w:rsidRPr="00CE11B9">
              <w:rPr>
                <w:rFonts w:asciiTheme="minorHAnsi" w:hAnsiTheme="minorHAnsi" w:cstheme="minorHAnsi"/>
                <w:sz w:val="20"/>
                <w:szCs w:val="20"/>
                <w:lang w:val="es-PE" w:eastAsia="es-PE"/>
              </w:rPr>
              <w:t>serán implementados en el II semestre del 2021 y permitirán que al menos 90 funcionarios públicos de los Gobiernos Regionales de Ucayali y Huánuco, así como de los Gobiernos provinciales y distritales del ámbito de intervención del proyecto cuenten con mejores herramientas para la planificación e inversión pública orientadas a una gestión sostenible del territorio.</w:t>
            </w:r>
          </w:p>
        </w:tc>
      </w:tr>
      <w:tr w:rsidR="0008483F" w:rsidRPr="008236E0" w14:paraId="4D7E4386" w14:textId="77777777" w:rsidTr="00EE5DF4">
        <w:trPr>
          <w:trHeight w:val="700"/>
        </w:trPr>
        <w:tc>
          <w:tcPr>
            <w:tcW w:w="2512" w:type="dxa"/>
            <w:vMerge/>
            <w:vAlign w:val="center"/>
            <w:hideMark/>
          </w:tcPr>
          <w:p w14:paraId="74615848" w14:textId="77777777" w:rsidR="0008483F" w:rsidRPr="00CE11B9" w:rsidRDefault="0008483F" w:rsidP="0008483F">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5584ABA7" w14:textId="631D3FBB" w:rsidR="0008483F" w:rsidRPr="00CE11B9" w:rsidRDefault="0008483F" w:rsidP="000848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1.5 Implementación de procesos transparentes para la aprobación del cambio de uso del suelo en función de la zonificación.</w:t>
            </w:r>
          </w:p>
        </w:tc>
        <w:tc>
          <w:tcPr>
            <w:tcW w:w="1363" w:type="dxa"/>
            <w:shd w:val="clear" w:color="auto" w:fill="auto"/>
            <w:vAlign w:val="center"/>
            <w:hideMark/>
          </w:tcPr>
          <w:p w14:paraId="5DBA1C47" w14:textId="186359B4"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TUPA de Ucayali y Huánuco no incluye proceso de aprobación del cambio de uso del suelo.</w:t>
            </w:r>
            <w:r w:rsidRPr="00CE11B9">
              <w:rPr>
                <w:rFonts w:asciiTheme="minorHAnsi" w:hAnsiTheme="minorHAnsi" w:cstheme="minorHAnsi"/>
                <w:color w:val="000000"/>
                <w:sz w:val="20"/>
                <w:szCs w:val="20"/>
                <w:lang w:val="es-PE" w:eastAsia="es-PE"/>
              </w:rPr>
              <w:br/>
              <w:t>Las autoridades no están plenamente conscientes del proceso y sus competencias, lo cual genera deforestación ilegal, especialmente en zonas extensas</w:t>
            </w:r>
          </w:p>
        </w:tc>
        <w:tc>
          <w:tcPr>
            <w:tcW w:w="1750" w:type="dxa"/>
            <w:shd w:val="clear" w:color="auto" w:fill="auto"/>
            <w:vAlign w:val="center"/>
            <w:hideMark/>
          </w:tcPr>
          <w:p w14:paraId="47DBBE3D" w14:textId="36751FC3" w:rsidR="0008483F" w:rsidRPr="00CE11B9" w:rsidRDefault="0008483F" w:rsidP="0008483F">
            <w:pPr>
              <w:spacing w:after="0"/>
              <w:jc w:val="center"/>
              <w:rPr>
                <w:rFonts w:asciiTheme="minorHAnsi" w:hAnsiTheme="minorHAnsi" w:cstheme="minorHAnsi"/>
                <w:color w:val="000000"/>
                <w:sz w:val="20"/>
                <w:szCs w:val="20"/>
                <w:lang w:val="es-PA" w:eastAsia="es-PE"/>
              </w:rPr>
            </w:pPr>
            <w:r w:rsidRPr="00CE11B9">
              <w:rPr>
                <w:rFonts w:asciiTheme="minorHAnsi" w:hAnsiTheme="minorHAnsi" w:cstheme="minorHAnsi"/>
                <w:color w:val="000000"/>
                <w:sz w:val="20"/>
                <w:szCs w:val="20"/>
                <w:lang w:val="es-PA" w:eastAsia="es-PE"/>
              </w:rPr>
              <w:t xml:space="preserve">MINAM, </w:t>
            </w:r>
            <w:r w:rsidR="002B13EB" w:rsidRPr="00CE11B9">
              <w:rPr>
                <w:rFonts w:asciiTheme="minorHAnsi" w:hAnsiTheme="minorHAnsi" w:cstheme="minorHAnsi"/>
                <w:color w:val="000000"/>
                <w:sz w:val="20"/>
                <w:szCs w:val="20"/>
                <w:lang w:val="es-PA" w:eastAsia="es-PE"/>
              </w:rPr>
              <w:t>MIDAGRI</w:t>
            </w:r>
            <w:r w:rsidRPr="00CE11B9">
              <w:rPr>
                <w:rFonts w:asciiTheme="minorHAnsi" w:hAnsiTheme="minorHAnsi" w:cstheme="minorHAnsi"/>
                <w:color w:val="000000"/>
                <w:sz w:val="20"/>
                <w:szCs w:val="20"/>
                <w:lang w:val="es-PA" w:eastAsia="es-PE"/>
              </w:rPr>
              <w:t>, SERFOR, ARRFS, ATTFFS tienen herramientas, procedimientos y capacidad para aplicar adecuadamente procesos de aprobación del cambio de uso del suelo</w:t>
            </w:r>
          </w:p>
        </w:tc>
        <w:tc>
          <w:tcPr>
            <w:tcW w:w="1070" w:type="dxa"/>
            <w:shd w:val="clear" w:color="auto" w:fill="auto"/>
            <w:vAlign w:val="center"/>
            <w:hideMark/>
          </w:tcPr>
          <w:p w14:paraId="541DF9F5" w14:textId="0180D5A9"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328AF68F" w14:textId="4F9C5D25" w:rsidR="00D5724E" w:rsidRPr="00CE11B9" w:rsidRDefault="00D5724E" w:rsidP="0008483F">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Este indicador muestra un avance del </w:t>
            </w:r>
            <w:r w:rsidRPr="00CE11B9">
              <w:rPr>
                <w:rFonts w:asciiTheme="minorHAnsi" w:hAnsiTheme="minorHAnsi" w:cstheme="minorHAnsi"/>
                <w:b/>
                <w:bCs/>
                <w:sz w:val="20"/>
                <w:szCs w:val="20"/>
                <w:highlight w:val="yellow"/>
                <w:lang w:val="es-PE"/>
              </w:rPr>
              <w:t>5%,</w:t>
            </w:r>
            <w:r w:rsidRPr="00CE11B9">
              <w:rPr>
                <w:rFonts w:asciiTheme="minorHAnsi" w:hAnsiTheme="minorHAnsi" w:cstheme="minorHAnsi"/>
                <w:b/>
                <w:bCs/>
                <w:sz w:val="20"/>
                <w:szCs w:val="20"/>
                <w:lang w:val="es-PE"/>
              </w:rPr>
              <w:t xml:space="preserve"> que se sustenta a continuación:</w:t>
            </w:r>
          </w:p>
          <w:p w14:paraId="7D1BA8E1" w14:textId="77777777" w:rsidR="00D5724E" w:rsidRDefault="00D5724E" w:rsidP="0008483F">
            <w:pPr>
              <w:rPr>
                <w:rFonts w:asciiTheme="minorHAnsi" w:hAnsiTheme="minorHAnsi" w:cstheme="minorHAnsi"/>
                <w:sz w:val="20"/>
                <w:szCs w:val="20"/>
                <w:lang w:val="es-PE"/>
              </w:rPr>
            </w:pPr>
          </w:p>
          <w:p w14:paraId="3AACB237" w14:textId="5EEFD9FF" w:rsidR="0008483F" w:rsidRPr="00CE11B9" w:rsidRDefault="0008483F" w:rsidP="0008483F">
            <w:pPr>
              <w:rPr>
                <w:rFonts w:asciiTheme="minorHAnsi" w:hAnsiTheme="minorHAnsi" w:cstheme="minorHAnsi"/>
                <w:sz w:val="20"/>
                <w:szCs w:val="20"/>
                <w:lang w:val="es-PE"/>
              </w:rPr>
            </w:pPr>
            <w:r w:rsidRPr="00CE11B9">
              <w:rPr>
                <w:rFonts w:asciiTheme="minorHAnsi" w:hAnsiTheme="minorHAnsi" w:cstheme="minorHAnsi"/>
                <w:sz w:val="20"/>
                <w:szCs w:val="20"/>
                <w:lang w:val="es-PE"/>
              </w:rPr>
              <w:t>Para lograr la meta se requiere de la aprobación de 2 instrumentos: “Lineamientos para el otorgamiento de la autorización de cambio de uso actual de las tierras a fines agropecuarios, en tierras de dominio público” y los “Lineamientos para la Elaboración del Estudio Técnico de Microzonificación”. A la fecha, el SERFOR cuenta con una propuesta de los mencionados lineamientos que se encuentran en revisión. A partir de aprobación de los lineamientos, los gobiernos regionales podrán actualizar sus Textos Únicos de Procedimientos Administrativos (TUPA) para brindar un adecuado servicio a los ciudadanos. En este contexto, mientras el SERFOR no culmine el proceso de aprobación de ambos lineamientos no es posible avanzar con este indicador.</w:t>
            </w:r>
          </w:p>
          <w:p w14:paraId="0E3DB875" w14:textId="77777777" w:rsidR="0008483F" w:rsidRPr="00CE11B9" w:rsidRDefault="0008483F" w:rsidP="0008483F">
            <w:pPr>
              <w:rPr>
                <w:rFonts w:asciiTheme="minorHAnsi" w:hAnsiTheme="minorHAnsi" w:cstheme="minorHAnsi"/>
                <w:sz w:val="20"/>
                <w:szCs w:val="20"/>
                <w:lang w:val="es-PE"/>
              </w:rPr>
            </w:pPr>
            <w:r w:rsidRPr="00CE11B9">
              <w:rPr>
                <w:rFonts w:asciiTheme="minorHAnsi" w:hAnsiTheme="minorHAnsi" w:cstheme="minorHAnsi"/>
                <w:sz w:val="20"/>
                <w:szCs w:val="20"/>
                <w:lang w:val="es-PE"/>
              </w:rPr>
              <w:t>Sin embargo, y teniendo en consideración que para lograr la implementación de procesos transparentes para la aprobación del cambio de uso del suelo se requiere fortalecer las capacidades de control y vigilancia a nivel territorial</w:t>
            </w:r>
            <w:r w:rsidRPr="00CE11B9">
              <w:rPr>
                <w:rFonts w:asciiTheme="minorHAnsi" w:hAnsiTheme="minorHAnsi" w:cstheme="minorHAnsi"/>
                <w:b/>
                <w:bCs/>
                <w:sz w:val="20"/>
                <w:szCs w:val="20"/>
                <w:lang w:val="es-PE"/>
              </w:rPr>
              <w:t>, se está trabajando con los Gobiernos Regionales de Ucayali y Huánuco en el fortalecimiento de</w:t>
            </w:r>
            <w:r w:rsidRPr="00CE11B9">
              <w:rPr>
                <w:rFonts w:asciiTheme="minorHAnsi" w:hAnsiTheme="minorHAnsi" w:cstheme="minorHAnsi"/>
                <w:sz w:val="20"/>
                <w:szCs w:val="20"/>
                <w:lang w:val="es-PE"/>
              </w:rPr>
              <w:t xml:space="preserve">: a) las Unidades de Gestión Forestal y de Fauna Silvestre de las provincias de Puerto Inca (Huánuco) y Padre Abad (Ucayali); y, b) las Mesas Regionales de Control y Vigilancia de Ucayali y Huánuco. </w:t>
            </w:r>
          </w:p>
          <w:p w14:paraId="1D0B1701" w14:textId="70DA1720" w:rsidR="0008483F" w:rsidRPr="00CE11B9" w:rsidRDefault="0008483F" w:rsidP="0008483F">
            <w:pPr>
              <w:spacing w:after="0"/>
              <w:rPr>
                <w:rFonts w:asciiTheme="minorHAnsi" w:eastAsia="Calibri" w:hAnsiTheme="minorHAnsi" w:cstheme="minorHAnsi"/>
                <w:sz w:val="20"/>
                <w:szCs w:val="20"/>
                <w:lang w:val="es-PE"/>
              </w:rPr>
            </w:pPr>
            <w:r w:rsidRPr="00CE11B9">
              <w:rPr>
                <w:rFonts w:asciiTheme="minorHAnsi" w:hAnsiTheme="minorHAnsi" w:cstheme="minorHAnsi"/>
                <w:sz w:val="20"/>
                <w:szCs w:val="20"/>
                <w:lang w:val="es-PE"/>
              </w:rPr>
              <w:t>Ambos procesos de fortalecimiento de capacidades son coordinados además con el SERFOR y el Programa Nacional de Conservación de Bosques.</w:t>
            </w:r>
          </w:p>
        </w:tc>
      </w:tr>
      <w:tr w:rsidR="0008483F" w:rsidRPr="008236E0" w14:paraId="00BCF837" w14:textId="77777777" w:rsidTr="00C95B3C">
        <w:trPr>
          <w:trHeight w:val="1942"/>
        </w:trPr>
        <w:tc>
          <w:tcPr>
            <w:tcW w:w="2512" w:type="dxa"/>
            <w:vMerge/>
            <w:vAlign w:val="center"/>
            <w:hideMark/>
          </w:tcPr>
          <w:p w14:paraId="7FF1546D" w14:textId="77777777" w:rsidR="0008483F" w:rsidRPr="00CE11B9" w:rsidRDefault="0008483F" w:rsidP="0008483F">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6840D740" w14:textId="77777777" w:rsidR="0008483F" w:rsidRPr="00CE11B9" w:rsidRDefault="0008483F" w:rsidP="000848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1.6 % de cambios de uso del suelo no autorizados detectados con sistemas de monitoreo que tienen una efectiva respuesta institucional</w:t>
            </w:r>
          </w:p>
        </w:tc>
        <w:tc>
          <w:tcPr>
            <w:tcW w:w="1363" w:type="dxa"/>
            <w:shd w:val="clear" w:color="auto" w:fill="auto"/>
            <w:vAlign w:val="center"/>
            <w:hideMark/>
          </w:tcPr>
          <w:p w14:paraId="5A7E3D05" w14:textId="77777777"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Infracciones forestales entre 2010 y 2016: Ucayali (197); Huánuco (330) </w:t>
            </w:r>
          </w:p>
          <w:p w14:paraId="1A8EA39E" w14:textId="2C65DA8E"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 de incremento con respecto al porcentaje de base</w:t>
            </w:r>
          </w:p>
        </w:tc>
        <w:tc>
          <w:tcPr>
            <w:tcW w:w="1750" w:type="dxa"/>
            <w:shd w:val="clear" w:color="auto" w:fill="auto"/>
            <w:vAlign w:val="center"/>
            <w:hideMark/>
          </w:tcPr>
          <w:p w14:paraId="6D27B76B" w14:textId="46916553"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30% de incremento con respecto al porcentaje de base</w:t>
            </w:r>
          </w:p>
        </w:tc>
        <w:tc>
          <w:tcPr>
            <w:tcW w:w="1070" w:type="dxa"/>
            <w:shd w:val="clear" w:color="auto" w:fill="auto"/>
            <w:vAlign w:val="center"/>
            <w:hideMark/>
          </w:tcPr>
          <w:p w14:paraId="27B4679A" w14:textId="52E8EC15" w:rsidR="0008483F" w:rsidRPr="00CE11B9" w:rsidRDefault="0008483F" w:rsidP="0008483F">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vAlign w:val="center"/>
            <w:hideMark/>
          </w:tcPr>
          <w:p w14:paraId="36E222AA"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El progreso de este indicador es una función del logro del indicador anterior. </w:t>
            </w:r>
          </w:p>
          <w:p w14:paraId="4EF74FCB" w14:textId="35C08CB1" w:rsidR="0008483F" w:rsidRPr="00CE11B9" w:rsidRDefault="0008483F" w:rsidP="0008483F">
            <w:pPr>
              <w:spacing w:after="0"/>
              <w:rPr>
                <w:rFonts w:asciiTheme="minorHAnsi" w:eastAsia="Calibri" w:hAnsiTheme="minorHAnsi" w:cstheme="minorHAnsi"/>
                <w:sz w:val="20"/>
                <w:szCs w:val="20"/>
                <w:lang w:val="es-PE"/>
              </w:rPr>
            </w:pPr>
          </w:p>
        </w:tc>
      </w:tr>
      <w:tr w:rsidR="007A14BE" w:rsidRPr="008236E0" w14:paraId="109A09EC" w14:textId="77777777" w:rsidTr="00C95B3C">
        <w:trPr>
          <w:trHeight w:val="610"/>
        </w:trPr>
        <w:tc>
          <w:tcPr>
            <w:tcW w:w="2512" w:type="dxa"/>
            <w:vMerge/>
            <w:vAlign w:val="center"/>
            <w:hideMark/>
          </w:tcPr>
          <w:p w14:paraId="6C8B04CF" w14:textId="77777777" w:rsidR="007A14BE" w:rsidRPr="00CE11B9" w:rsidRDefault="007A14BE" w:rsidP="007A14BE">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2C446732"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1.7 Monto de fondos públicos a nivel nacional y regional comprometidos y desembolsados en apoyo a la gestión sostenible de paisajes, que incluye conservación de la biodiversidad, servicios ecosistémicos y modelos agrícolas sostenible</w:t>
            </w:r>
          </w:p>
        </w:tc>
        <w:tc>
          <w:tcPr>
            <w:tcW w:w="1363" w:type="dxa"/>
            <w:shd w:val="clear" w:color="auto" w:fill="auto"/>
            <w:vAlign w:val="center"/>
            <w:hideMark/>
          </w:tcPr>
          <w:p w14:paraId="5737C10E"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49 millones, de los cuales USD 33 millones aún deben ser ejecutados (Gobiernos regionales y locales de la zona enfocada tienen proyectos de inversión de cadenas productivas)</w:t>
            </w:r>
          </w:p>
        </w:tc>
        <w:tc>
          <w:tcPr>
            <w:tcW w:w="1750" w:type="dxa"/>
            <w:shd w:val="clear" w:color="auto" w:fill="auto"/>
            <w:vAlign w:val="center"/>
            <w:hideMark/>
          </w:tcPr>
          <w:p w14:paraId="24397F04" w14:textId="782A0991" w:rsidR="007A14BE" w:rsidRPr="00CE11B9" w:rsidRDefault="007A14BE" w:rsidP="007A14BE">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Amazonía en general:</w:t>
            </w:r>
          </w:p>
          <w:p w14:paraId="7FBE0665" w14:textId="77777777" w:rsidR="007A14BE" w:rsidRPr="00CE11B9" w:rsidRDefault="007A14BE" w:rsidP="007A14BE">
            <w:pPr>
              <w:spacing w:after="0"/>
              <w:jc w:val="left"/>
              <w:rPr>
                <w:rFonts w:asciiTheme="minorHAnsi" w:hAnsiTheme="minorHAnsi" w:cstheme="minorHAnsi"/>
                <w:color w:val="000000"/>
                <w:sz w:val="20"/>
                <w:szCs w:val="20"/>
                <w:lang w:val="es-PE" w:eastAsia="es-PE"/>
              </w:rPr>
            </w:pPr>
          </w:p>
          <w:p w14:paraId="140CE5AE" w14:textId="728CA046" w:rsidR="007A14BE" w:rsidRPr="00CE11B9" w:rsidRDefault="007A14BE" w:rsidP="007A14BE">
            <w:pPr>
              <w:pStyle w:val="ListParagraph"/>
              <w:numPr>
                <w:ilvl w:val="0"/>
                <w:numId w:val="27"/>
              </w:numPr>
              <w:spacing w:after="0"/>
              <w:ind w:left="200"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USD 200 millones comprometidos</w:t>
            </w:r>
          </w:p>
          <w:p w14:paraId="10F61267" w14:textId="17ED837C" w:rsidR="007A14BE" w:rsidRPr="00CE11B9" w:rsidRDefault="007A14BE" w:rsidP="007A14BE">
            <w:pPr>
              <w:pStyle w:val="ListParagraph"/>
              <w:numPr>
                <w:ilvl w:val="0"/>
                <w:numId w:val="27"/>
              </w:numPr>
              <w:spacing w:after="0"/>
              <w:ind w:left="200"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USD 12 millones desembolsados</w:t>
            </w:r>
          </w:p>
        </w:tc>
        <w:tc>
          <w:tcPr>
            <w:tcW w:w="1070" w:type="dxa"/>
            <w:shd w:val="clear" w:color="auto" w:fill="auto"/>
            <w:vAlign w:val="center"/>
            <w:hideMark/>
          </w:tcPr>
          <w:p w14:paraId="4B2CA480"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005757E0" w14:textId="6E947941" w:rsidR="00166AA6" w:rsidRPr="00CE11B9" w:rsidRDefault="00166AA6" w:rsidP="00166AA6">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Este indicador muestra un avance del </w:t>
            </w:r>
            <w:r w:rsidRPr="00CE11B9">
              <w:rPr>
                <w:rFonts w:asciiTheme="minorHAnsi" w:hAnsiTheme="minorHAnsi" w:cstheme="minorHAnsi"/>
                <w:b/>
                <w:bCs/>
                <w:sz w:val="20"/>
                <w:szCs w:val="20"/>
                <w:highlight w:val="yellow"/>
                <w:lang w:val="es-PE"/>
              </w:rPr>
              <w:t>14%,</w:t>
            </w:r>
            <w:r w:rsidRPr="00CE11B9">
              <w:rPr>
                <w:rFonts w:asciiTheme="minorHAnsi" w:hAnsiTheme="minorHAnsi" w:cstheme="minorHAnsi"/>
                <w:b/>
                <w:bCs/>
                <w:sz w:val="20"/>
                <w:szCs w:val="20"/>
                <w:lang w:val="es-PE"/>
              </w:rPr>
              <w:t xml:space="preserve"> que se sustenta a continuación:</w:t>
            </w:r>
          </w:p>
          <w:p w14:paraId="57555980" w14:textId="77777777" w:rsidR="00166AA6" w:rsidRDefault="00166AA6" w:rsidP="007A14BE">
            <w:pPr>
              <w:rPr>
                <w:rFonts w:asciiTheme="minorHAnsi" w:hAnsiTheme="minorHAnsi" w:cstheme="minorHAnsi"/>
                <w:sz w:val="20"/>
                <w:szCs w:val="20"/>
                <w:lang w:val="es-PE"/>
              </w:rPr>
            </w:pPr>
          </w:p>
          <w:p w14:paraId="37743789" w14:textId="2F53FF33"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Entre julio 2020 y abril 2021, se dio asistencia técnica a MIDAGRI para la incorporación de criterios de sostenibilidad ambiental en sus fondos y programas de financiamiento, con el objetivo de promover el desarrollo productivo de una agricultura libre de deforestación y conservación de los ecosistemas. </w:t>
            </w:r>
            <w:r w:rsidR="00EE5C72">
              <w:rPr>
                <w:rFonts w:asciiTheme="minorHAnsi" w:hAnsiTheme="minorHAnsi" w:cstheme="minorHAnsi"/>
                <w:sz w:val="20"/>
                <w:szCs w:val="20"/>
                <w:lang w:val="es-PE"/>
              </w:rPr>
              <w:t xml:space="preserve">Producto de </w:t>
            </w:r>
            <w:proofErr w:type="gramStart"/>
            <w:r w:rsidR="007B6EAD">
              <w:rPr>
                <w:rFonts w:asciiTheme="minorHAnsi" w:hAnsiTheme="minorHAnsi" w:cstheme="minorHAnsi"/>
                <w:sz w:val="20"/>
                <w:szCs w:val="20"/>
                <w:lang w:val="es-PE"/>
              </w:rPr>
              <w:t>un  proceso</w:t>
            </w:r>
            <w:proofErr w:type="gramEnd"/>
            <w:r w:rsidR="007B6EAD">
              <w:rPr>
                <w:rFonts w:asciiTheme="minorHAnsi" w:hAnsiTheme="minorHAnsi" w:cstheme="minorHAnsi"/>
                <w:sz w:val="20"/>
                <w:szCs w:val="20"/>
                <w:lang w:val="es-PE"/>
              </w:rPr>
              <w:t xml:space="preserve"> de análisis</w:t>
            </w:r>
            <w:r w:rsidR="00EE5C72">
              <w:rPr>
                <w:rFonts w:asciiTheme="minorHAnsi" w:hAnsiTheme="minorHAnsi" w:cstheme="minorHAnsi"/>
                <w:sz w:val="20"/>
                <w:szCs w:val="20"/>
                <w:lang w:val="es-PE"/>
              </w:rPr>
              <w:t>, se priorizaron los fondos</w:t>
            </w:r>
            <w:r w:rsidRPr="00CE11B9">
              <w:rPr>
                <w:rFonts w:asciiTheme="minorHAnsi" w:hAnsiTheme="minorHAnsi" w:cstheme="minorHAnsi"/>
                <w:sz w:val="20"/>
                <w:szCs w:val="20"/>
                <w:lang w:val="es-PE"/>
              </w:rPr>
              <w:t xml:space="preserve"> </w:t>
            </w:r>
            <w:proofErr w:type="spellStart"/>
            <w:r w:rsidRPr="00CE11B9">
              <w:rPr>
                <w:rFonts w:asciiTheme="minorHAnsi" w:hAnsiTheme="minorHAnsi" w:cstheme="minorHAnsi"/>
                <w:sz w:val="20"/>
                <w:szCs w:val="20"/>
                <w:lang w:val="es-PE"/>
              </w:rPr>
              <w:t>Agroperú</w:t>
            </w:r>
            <w:proofErr w:type="spellEnd"/>
            <w:r w:rsidRPr="00CE11B9">
              <w:rPr>
                <w:rFonts w:asciiTheme="minorHAnsi" w:hAnsiTheme="minorHAnsi" w:cstheme="minorHAnsi"/>
                <w:sz w:val="20"/>
                <w:szCs w:val="20"/>
                <w:lang w:val="es-PE"/>
              </w:rPr>
              <w:t xml:space="preserve">, Agroideas y </w:t>
            </w:r>
            <w:proofErr w:type="spellStart"/>
            <w:r w:rsidRPr="00CE11B9">
              <w:rPr>
                <w:rFonts w:asciiTheme="minorHAnsi" w:hAnsiTheme="minorHAnsi" w:cstheme="minorHAnsi"/>
                <w:sz w:val="20"/>
                <w:szCs w:val="20"/>
                <w:lang w:val="es-PE"/>
              </w:rPr>
              <w:t>Procompite</w:t>
            </w:r>
            <w:proofErr w:type="spellEnd"/>
            <w:r w:rsidRPr="00CE11B9">
              <w:rPr>
                <w:rFonts w:asciiTheme="minorHAnsi" w:hAnsiTheme="minorHAnsi" w:cstheme="minorHAnsi"/>
                <w:sz w:val="20"/>
                <w:szCs w:val="20"/>
                <w:lang w:val="es-PE"/>
              </w:rPr>
              <w:t>-Agro</w:t>
            </w:r>
            <w:r w:rsidR="00EE5C72">
              <w:rPr>
                <w:rFonts w:asciiTheme="minorHAnsi" w:hAnsiTheme="minorHAnsi" w:cstheme="minorHAnsi"/>
                <w:sz w:val="20"/>
                <w:szCs w:val="20"/>
                <w:lang w:val="es-PE"/>
              </w:rPr>
              <w:t xml:space="preserve"> y</w:t>
            </w:r>
            <w:r w:rsidRPr="00CE11B9">
              <w:rPr>
                <w:rFonts w:asciiTheme="minorHAnsi" w:hAnsiTheme="minorHAnsi" w:cstheme="minorHAnsi"/>
                <w:sz w:val="20"/>
                <w:szCs w:val="20"/>
                <w:lang w:val="es-PE"/>
              </w:rPr>
              <w:t xml:space="preserve"> se procedió a elaborar la hoja de ruta para la implementación de los criterios de sostenibilidad ambiental en </w:t>
            </w:r>
            <w:r w:rsidR="007B6EAD">
              <w:rPr>
                <w:rFonts w:asciiTheme="minorHAnsi" w:hAnsiTheme="minorHAnsi" w:cstheme="minorHAnsi"/>
                <w:sz w:val="20"/>
                <w:szCs w:val="20"/>
                <w:lang w:val="es-PE"/>
              </w:rPr>
              <w:t>dichos</w:t>
            </w:r>
            <w:r w:rsidR="007B6EAD" w:rsidRPr="00CE11B9">
              <w:rPr>
                <w:rFonts w:asciiTheme="minorHAnsi" w:hAnsiTheme="minorHAnsi" w:cstheme="minorHAnsi"/>
                <w:sz w:val="20"/>
                <w:szCs w:val="20"/>
                <w:lang w:val="es-PE"/>
              </w:rPr>
              <w:t xml:space="preserve"> </w:t>
            </w:r>
            <w:r w:rsidRPr="00CE11B9">
              <w:rPr>
                <w:rFonts w:asciiTheme="minorHAnsi" w:hAnsiTheme="minorHAnsi" w:cstheme="minorHAnsi"/>
                <w:sz w:val="20"/>
                <w:szCs w:val="20"/>
                <w:lang w:val="es-PE"/>
              </w:rPr>
              <w:t xml:space="preserve">fondos priorizados. </w:t>
            </w:r>
          </w:p>
          <w:p w14:paraId="0083647B"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 estimación de la movilización de recursos que incorporan criterios de sostenibilidad ambiental, a nivel de regiones amazónicas (Ucayali, Huánuco, San Martín, Cajamarca y Amazonas) es de S/.50 millones anuales, tomando como supuesto la implementación de las actividades detalladas en la hoja de ruta para cada fondo priorizado (Fondo </w:t>
            </w:r>
            <w:proofErr w:type="spellStart"/>
            <w:r w:rsidRPr="00CE11B9">
              <w:rPr>
                <w:rFonts w:asciiTheme="minorHAnsi" w:hAnsiTheme="minorHAnsi" w:cstheme="minorHAnsi"/>
                <w:sz w:val="20"/>
                <w:szCs w:val="20"/>
                <w:lang w:val="es-PE"/>
              </w:rPr>
              <w:t>Agroperú</w:t>
            </w:r>
            <w:proofErr w:type="spellEnd"/>
            <w:r w:rsidRPr="00CE11B9">
              <w:rPr>
                <w:rFonts w:asciiTheme="minorHAnsi" w:hAnsiTheme="minorHAnsi" w:cstheme="minorHAnsi"/>
                <w:sz w:val="20"/>
                <w:szCs w:val="20"/>
                <w:lang w:val="es-PE"/>
              </w:rPr>
              <w:t>, Agroideas y PROCOMPITE Agro). En este contexto, durante el 2021 se trabajará con las regiones de Ucayali, Huánuco y San Martín para que dichas fuentes de financiamiento implementen la hoja de ruta propuesta.</w:t>
            </w:r>
          </w:p>
          <w:p w14:paraId="179CDDE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De otra parte, a partir del IV trimestre del 2021, se tiene previsto prestar asistencia técnica a los Gobiernos Regionales y a los Gobiernos Locales con quienes estamos trabajando sus PDRC / PDLC para lograr la debida articulación de estos instrumentos de planificación macro con sus Planes Estratégicos Institucionales (PEI) y sus Planes Operativos Anuales (POI). Está articulación permitirá movilizar recursos de los gobiernos subnacionales a favor de la gestión sostenible del territorio.</w:t>
            </w:r>
          </w:p>
          <w:p w14:paraId="0AAFAD5A" w14:textId="77F8DB66" w:rsidR="007A14BE" w:rsidRPr="00CE11B9" w:rsidRDefault="007A14BE" w:rsidP="007A14BE">
            <w:pPr>
              <w:spacing w:after="0"/>
              <w:rPr>
                <w:rFonts w:asciiTheme="minorHAnsi" w:eastAsia="Calibri" w:hAnsiTheme="minorHAnsi" w:cstheme="minorHAnsi"/>
                <w:sz w:val="20"/>
                <w:szCs w:val="20"/>
                <w:lang w:val="es-PE"/>
              </w:rPr>
            </w:pPr>
            <w:r w:rsidRPr="00CE11B9">
              <w:rPr>
                <w:rFonts w:asciiTheme="minorHAnsi" w:hAnsiTheme="minorHAnsi" w:cstheme="minorHAnsi"/>
                <w:sz w:val="20"/>
                <w:szCs w:val="20"/>
                <w:lang w:val="es-PE"/>
              </w:rPr>
              <w:t>Finalmente, y mediante un trabajo conjunto con los Proyectos Eba Amazonía y BIOFIN y en coordinación con el MINAM, el SERNANP y el Programa Nacional de Conservación de Bosques, se está analizando la viabilidad para el diseño e incorporación de una meta en el Programa Presupuestal 144 vinculada a la conservación sostenible de los ecosistemas en el Programa de Incentivos a la Mejora de la Gestión Municipal (PI)</w:t>
            </w:r>
          </w:p>
        </w:tc>
      </w:tr>
      <w:tr w:rsidR="007A14BE" w:rsidRPr="008236E0" w14:paraId="1DD07659" w14:textId="77777777" w:rsidTr="00EE5DF4">
        <w:trPr>
          <w:trHeight w:val="4605"/>
        </w:trPr>
        <w:tc>
          <w:tcPr>
            <w:tcW w:w="2512" w:type="dxa"/>
            <w:vMerge w:val="restart"/>
            <w:shd w:val="clear" w:color="auto" w:fill="auto"/>
            <w:noWrap/>
            <w:vAlign w:val="center"/>
            <w:hideMark/>
          </w:tcPr>
          <w:p w14:paraId="5D20A055" w14:textId="61A9F82B" w:rsidR="007A14BE" w:rsidRPr="00CE11B9" w:rsidRDefault="007A14BE" w:rsidP="007A14BE">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Componente 2: Mecanismos financieros e incentivos del mercado promueven prácticas productivas sostenibles</w:t>
            </w:r>
          </w:p>
        </w:tc>
        <w:tc>
          <w:tcPr>
            <w:tcW w:w="1469" w:type="dxa"/>
            <w:shd w:val="clear" w:color="auto" w:fill="auto"/>
            <w:vAlign w:val="center"/>
            <w:hideMark/>
          </w:tcPr>
          <w:p w14:paraId="47B3D0F1"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2.1 Volumen de productos comercializados en los paisajes enfocados que responde a criterios productivos sostenibles, lo cual se mide por el cumplimiento de criterios de sostenibilidad acordados por plataformas sectoriales y/o certificación de terceras partes</w:t>
            </w:r>
          </w:p>
        </w:tc>
        <w:tc>
          <w:tcPr>
            <w:tcW w:w="1363" w:type="dxa"/>
            <w:shd w:val="clear" w:color="auto" w:fill="auto"/>
            <w:vAlign w:val="center"/>
            <w:hideMark/>
          </w:tcPr>
          <w:p w14:paraId="58639540" w14:textId="6E9D583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Criterios de sostenibilidad aún no acordados (producción sostenible)</w:t>
            </w:r>
            <w:r w:rsidRPr="00CE11B9">
              <w:rPr>
                <w:rFonts w:asciiTheme="minorHAnsi" w:hAnsiTheme="minorHAnsi" w:cstheme="minorHAnsi"/>
                <w:color w:val="000000"/>
                <w:sz w:val="20"/>
                <w:szCs w:val="20"/>
                <w:lang w:val="es-PE" w:eastAsia="es-PE"/>
              </w:rPr>
              <w:br/>
              <w:t>191 fincas (1,2% del total) con certificación orgánica en 2012 (</w:t>
            </w:r>
            <w:proofErr w:type="spellStart"/>
            <w:r w:rsidRPr="00CE11B9">
              <w:rPr>
                <w:rFonts w:asciiTheme="minorHAnsi" w:hAnsiTheme="minorHAnsi" w:cstheme="minorHAnsi"/>
                <w:color w:val="000000"/>
                <w:sz w:val="20"/>
                <w:szCs w:val="20"/>
                <w:lang w:val="es-PE" w:eastAsia="es-PE"/>
              </w:rPr>
              <w:t>Cenagro</w:t>
            </w:r>
            <w:proofErr w:type="spellEnd"/>
            <w:r w:rsidRPr="00CE11B9">
              <w:rPr>
                <w:rFonts w:asciiTheme="minorHAnsi" w:hAnsiTheme="minorHAnsi" w:cstheme="minorHAnsi"/>
                <w:color w:val="000000"/>
                <w:sz w:val="20"/>
                <w:szCs w:val="20"/>
                <w:lang w:val="es-PE" w:eastAsia="es-PE"/>
              </w:rPr>
              <w:t xml:space="preserve">) por tipo de certificación   </w:t>
            </w:r>
          </w:p>
        </w:tc>
        <w:tc>
          <w:tcPr>
            <w:tcW w:w="1750" w:type="dxa"/>
            <w:shd w:val="clear" w:color="auto" w:fill="auto"/>
            <w:vAlign w:val="center"/>
            <w:hideMark/>
          </w:tcPr>
          <w:p w14:paraId="3ED1B4A7" w14:textId="77777777" w:rsidR="007A14BE" w:rsidRPr="00CE11B9" w:rsidRDefault="007A14BE" w:rsidP="007A14BE">
            <w:pPr>
              <w:pStyle w:val="ListParagraph"/>
              <w:numPr>
                <w:ilvl w:val="0"/>
                <w:numId w:val="28"/>
              </w:numPr>
              <w:spacing w:after="0"/>
              <w:ind w:left="200" w:hanging="200"/>
              <w:jc w:val="both"/>
              <w:rPr>
                <w:rFonts w:asciiTheme="minorHAnsi" w:hAnsiTheme="minorHAnsi" w:cstheme="minorHAnsi"/>
                <w:b/>
                <w:color w:val="000000"/>
                <w:sz w:val="20"/>
                <w:szCs w:val="20"/>
                <w:lang w:eastAsia="es-PE"/>
              </w:rPr>
            </w:pPr>
            <w:r w:rsidRPr="00CE11B9">
              <w:rPr>
                <w:rFonts w:asciiTheme="minorHAnsi" w:hAnsiTheme="minorHAnsi" w:cstheme="minorHAnsi"/>
                <w:color w:val="000000"/>
                <w:sz w:val="20"/>
                <w:szCs w:val="20"/>
                <w:lang w:eastAsia="es-PE"/>
              </w:rPr>
              <w:t xml:space="preserve">20% de la producción de cacao, palma aceitera y café en el paisaje enfocado </w:t>
            </w:r>
            <w:r w:rsidRPr="00CE11B9">
              <w:rPr>
                <w:rFonts w:asciiTheme="minorHAnsi" w:hAnsiTheme="minorHAnsi" w:cstheme="minorHAnsi"/>
                <w:b/>
                <w:color w:val="000000"/>
                <w:sz w:val="20"/>
                <w:szCs w:val="20"/>
                <w:lang w:eastAsia="es-PE"/>
              </w:rPr>
              <w:t>cumple los criterios de sostenibilidad contemplados en los PAN.</w:t>
            </w:r>
          </w:p>
          <w:p w14:paraId="7F61A112" w14:textId="282216CE" w:rsidR="007A14BE" w:rsidRPr="00CE11B9" w:rsidRDefault="007A14BE" w:rsidP="007A14BE">
            <w:pPr>
              <w:pStyle w:val="ListParagraph"/>
              <w:numPr>
                <w:ilvl w:val="0"/>
                <w:numId w:val="28"/>
              </w:numPr>
              <w:spacing w:after="0"/>
              <w:ind w:left="200" w:hanging="20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 xml:space="preserve">50% de incremento en el volumen de cacao, palma aceitera y café </w:t>
            </w:r>
            <w:r w:rsidRPr="00CE11B9">
              <w:rPr>
                <w:rFonts w:asciiTheme="minorHAnsi" w:hAnsiTheme="minorHAnsi" w:cstheme="minorHAnsi"/>
                <w:b/>
                <w:color w:val="000000"/>
                <w:sz w:val="20"/>
                <w:szCs w:val="20"/>
                <w:lang w:eastAsia="es-PE"/>
              </w:rPr>
              <w:t>con alguna forma de certificación</w:t>
            </w:r>
            <w:r w:rsidRPr="00CE11B9">
              <w:rPr>
                <w:rFonts w:asciiTheme="minorHAnsi" w:hAnsiTheme="minorHAnsi" w:cstheme="minorHAnsi"/>
                <w:color w:val="000000"/>
                <w:sz w:val="20"/>
                <w:szCs w:val="20"/>
                <w:lang w:eastAsia="es-PE"/>
              </w:rPr>
              <w:t xml:space="preserve"> </w:t>
            </w:r>
            <w:r w:rsidRPr="00CE11B9">
              <w:rPr>
                <w:rFonts w:asciiTheme="minorHAnsi" w:hAnsiTheme="minorHAnsi" w:cstheme="minorHAnsi"/>
                <w:b/>
                <w:color w:val="000000"/>
                <w:sz w:val="20"/>
                <w:szCs w:val="20"/>
                <w:lang w:eastAsia="es-PE"/>
              </w:rPr>
              <w:t xml:space="preserve">de terceras partes </w:t>
            </w:r>
            <w:r w:rsidRPr="00CE11B9">
              <w:rPr>
                <w:rFonts w:asciiTheme="minorHAnsi" w:hAnsiTheme="minorHAnsi" w:cstheme="minorHAnsi"/>
                <w:color w:val="000000"/>
                <w:sz w:val="20"/>
                <w:szCs w:val="20"/>
                <w:lang w:eastAsia="es-PE"/>
              </w:rPr>
              <w:t>(ej. orgánico, Rainforest Alliance, UTZ, paisajes)</w:t>
            </w:r>
          </w:p>
        </w:tc>
        <w:tc>
          <w:tcPr>
            <w:tcW w:w="1070" w:type="dxa"/>
            <w:shd w:val="clear" w:color="auto" w:fill="auto"/>
            <w:vAlign w:val="center"/>
            <w:hideMark/>
          </w:tcPr>
          <w:p w14:paraId="5F6D3429"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273D9038" w14:textId="02436ED5"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Con la finalidad de incrementar el número de productores del paisaje con alguna certificación de terceras partes, </w:t>
            </w:r>
            <w:r w:rsidRPr="00CE11B9">
              <w:rPr>
                <w:rFonts w:asciiTheme="minorHAnsi" w:hAnsiTheme="minorHAnsi" w:cstheme="minorHAnsi"/>
                <w:b/>
                <w:bCs/>
                <w:sz w:val="20"/>
                <w:szCs w:val="20"/>
                <w:lang w:val="es-PE"/>
              </w:rPr>
              <w:t>se encuentra aún en diseño y definición del instrumento administrativo, un Acuerdo con ECOM</w:t>
            </w:r>
            <w:r w:rsidRPr="00CE11B9">
              <w:rPr>
                <w:rFonts w:asciiTheme="minorHAnsi" w:hAnsiTheme="minorHAnsi" w:cstheme="minorHAnsi"/>
                <w:sz w:val="20"/>
                <w:szCs w:val="20"/>
                <w:lang w:val="es-PE"/>
              </w:rPr>
              <w:t xml:space="preserve"> que permitirá que al menos 100 productores de cacao alcancen la certificación RA/UTZ y, </w:t>
            </w:r>
            <w:r w:rsidRPr="00CE11B9">
              <w:rPr>
                <w:rFonts w:asciiTheme="minorHAnsi" w:hAnsiTheme="minorHAnsi" w:cstheme="minorHAnsi"/>
                <w:b/>
                <w:bCs/>
                <w:sz w:val="20"/>
                <w:szCs w:val="20"/>
                <w:lang w:val="es-PE"/>
              </w:rPr>
              <w:t>otro acuerdo con COCEPU que permitirá que al menos 400 pequeños palmicultores alcancen la certificación RSPO</w:t>
            </w:r>
            <w:r w:rsidRPr="00CE11B9">
              <w:rPr>
                <w:rFonts w:asciiTheme="minorHAnsi" w:hAnsiTheme="minorHAnsi" w:cstheme="minorHAnsi"/>
                <w:sz w:val="20"/>
                <w:szCs w:val="20"/>
                <w:lang w:val="es-PE"/>
              </w:rPr>
              <w:t xml:space="preserve"> (cabe anotar que en el paisaje del proyecto no hay palmicultores que cuenten con certificación RSPO). </w:t>
            </w:r>
          </w:p>
          <w:p w14:paraId="7FD288B6" w14:textId="1823102C"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De otra parte, existen diversos espacios de diálogo, tanto a nivel nacional como </w:t>
            </w:r>
            <w:proofErr w:type="spellStart"/>
            <w:r w:rsidRPr="00CE11B9">
              <w:rPr>
                <w:rFonts w:asciiTheme="minorHAnsi" w:hAnsiTheme="minorHAnsi" w:cstheme="minorHAnsi"/>
                <w:sz w:val="20"/>
                <w:szCs w:val="20"/>
                <w:lang w:val="es-PE"/>
              </w:rPr>
              <w:t>sub-nacional</w:t>
            </w:r>
            <w:proofErr w:type="spellEnd"/>
            <w:r w:rsidRPr="00CE11B9">
              <w:rPr>
                <w:rFonts w:asciiTheme="minorHAnsi" w:hAnsiTheme="minorHAnsi" w:cstheme="minorHAnsi"/>
                <w:sz w:val="20"/>
                <w:szCs w:val="20"/>
                <w:lang w:val="es-PE"/>
              </w:rPr>
              <w:t xml:space="preserve">, en los cuales se discuten y se acuerdan aspectos como los criterios a considerar para alcanzar una producción sostenible de los principales commodities (café, cacao, entre otros). A nivel </w:t>
            </w:r>
            <w:proofErr w:type="spellStart"/>
            <w:r w:rsidRPr="00CE11B9">
              <w:rPr>
                <w:rFonts w:asciiTheme="minorHAnsi" w:hAnsiTheme="minorHAnsi" w:cstheme="minorHAnsi"/>
                <w:sz w:val="20"/>
                <w:szCs w:val="20"/>
                <w:lang w:val="es-PE"/>
              </w:rPr>
              <w:t>sub</w:t>
            </w:r>
            <w:r w:rsidR="001029A6">
              <w:rPr>
                <w:rFonts w:asciiTheme="minorHAnsi" w:hAnsiTheme="minorHAnsi" w:cstheme="minorHAnsi"/>
                <w:sz w:val="20"/>
                <w:szCs w:val="20"/>
                <w:lang w:val="es-PE"/>
              </w:rPr>
              <w:t>-</w:t>
            </w:r>
            <w:r w:rsidRPr="00CE11B9">
              <w:rPr>
                <w:rFonts w:asciiTheme="minorHAnsi" w:hAnsiTheme="minorHAnsi" w:cstheme="minorHAnsi"/>
                <w:sz w:val="20"/>
                <w:szCs w:val="20"/>
                <w:lang w:val="es-PE"/>
              </w:rPr>
              <w:t>nacional</w:t>
            </w:r>
            <w:proofErr w:type="spellEnd"/>
            <w:r w:rsidRPr="00CE11B9">
              <w:rPr>
                <w:rFonts w:asciiTheme="minorHAnsi" w:hAnsiTheme="minorHAnsi" w:cstheme="minorHAnsi"/>
                <w:sz w:val="20"/>
                <w:szCs w:val="20"/>
                <w:lang w:val="es-PE"/>
              </w:rPr>
              <w:t xml:space="preserve">, uno de estos espacios es el que se genera alrededor de la elaboración de los Planes Regionales de Competitividad y Productividad. </w:t>
            </w:r>
          </w:p>
          <w:p w14:paraId="4AD39C30"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este contexto, en julio de 2020, el GORE Ucayali expresó su interés en formular de manera participativa, su “Plan de Competitividad y Productividad 2021-2030”, para promover un sector productivo más competitivo y que contemple el aprovechamiento sostenible de sus recursos. En ese sentido, en coordinación con la Gerencia de Desarrollo Económico del GORE Ucayali, se consideró oportuno iniciar un proceso de asistencia técnica al Gobierno Regional de Ucayali para la formulación de su “Plan de Competitividad y Productividad 2021-2030”, de modo que este instrumento contribuya al bienestar de la población de Ucayali, sobre la base de un crecimiento económico sostenible con enfoque territorial, en el marco del Plan Nacional de Competitividad y Productividad. </w:t>
            </w:r>
          </w:p>
          <w:p w14:paraId="331BB0D5"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El Plan Regional de Competitividad y Productividad es un conjunto de medidas articuladas que buscarán resolver los cuellos de botella que enfrentan las cadenas productivas de la región de Ucayali.  Como parte del proceso se ha incluido la priorización de diversas cadenas productivas, entre ellas: cacao, plátano, palma aceitera, </w:t>
            </w:r>
            <w:proofErr w:type="spellStart"/>
            <w:r w:rsidRPr="00CE11B9">
              <w:rPr>
                <w:rFonts w:asciiTheme="minorHAnsi" w:hAnsiTheme="minorHAnsi" w:cstheme="minorHAnsi"/>
                <w:sz w:val="20"/>
                <w:szCs w:val="20"/>
                <w:lang w:val="es-PE"/>
              </w:rPr>
              <w:t>camu</w:t>
            </w:r>
            <w:proofErr w:type="spellEnd"/>
            <w:r w:rsidRPr="00CE11B9">
              <w:rPr>
                <w:rFonts w:asciiTheme="minorHAnsi" w:hAnsiTheme="minorHAnsi" w:cstheme="minorHAnsi"/>
                <w:sz w:val="20"/>
                <w:szCs w:val="20"/>
                <w:lang w:val="es-PE"/>
              </w:rPr>
              <w:t xml:space="preserve"> </w:t>
            </w:r>
            <w:proofErr w:type="spellStart"/>
            <w:r w:rsidRPr="00CE11B9">
              <w:rPr>
                <w:rFonts w:asciiTheme="minorHAnsi" w:hAnsiTheme="minorHAnsi" w:cstheme="minorHAnsi"/>
                <w:sz w:val="20"/>
                <w:szCs w:val="20"/>
                <w:lang w:val="es-PE"/>
              </w:rPr>
              <w:t>camu</w:t>
            </w:r>
            <w:proofErr w:type="spellEnd"/>
            <w:r w:rsidRPr="00CE11B9">
              <w:rPr>
                <w:rFonts w:asciiTheme="minorHAnsi" w:hAnsiTheme="minorHAnsi" w:cstheme="minorHAnsi"/>
                <w:sz w:val="20"/>
                <w:szCs w:val="20"/>
                <w:lang w:val="es-PE"/>
              </w:rPr>
              <w:t>, reforestación, acuicultura, madera, etc.</w:t>
            </w:r>
          </w:p>
          <w:p w14:paraId="485BBB96" w14:textId="14301731"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Un tema clave del proceso de elaboración del Plan Regional de Competitividad de Ucayali</w:t>
            </w:r>
            <w:r w:rsidR="001029A6">
              <w:rPr>
                <w:rFonts w:asciiTheme="minorHAnsi" w:hAnsiTheme="minorHAnsi" w:cstheme="minorHAnsi"/>
                <w:sz w:val="20"/>
                <w:szCs w:val="20"/>
                <w:lang w:val="es-PE"/>
              </w:rPr>
              <w:t xml:space="preserve"> </w:t>
            </w:r>
            <w:r w:rsidRPr="00CE11B9">
              <w:rPr>
                <w:rFonts w:asciiTheme="minorHAnsi" w:hAnsiTheme="minorHAnsi" w:cstheme="minorHAnsi"/>
                <w:sz w:val="20"/>
                <w:szCs w:val="20"/>
                <w:lang w:val="es-PE"/>
              </w:rPr>
              <w:t xml:space="preserve">es el acompañamiento y trabajo articulado con el Ministerio de Economía y Finanzas (MEF) a través del Consejo Nacional de Competitividad y Formalización (CNCF), este consejo es el ente encargado de la articulación intersectorial </w:t>
            </w:r>
            <w:r w:rsidR="001029A6" w:rsidRPr="007536B7">
              <w:rPr>
                <w:rFonts w:asciiTheme="minorHAnsi" w:hAnsiTheme="minorHAnsi" w:cstheme="minorHAnsi"/>
                <w:sz w:val="20"/>
                <w:szCs w:val="20"/>
                <w:lang w:val="es-PE"/>
              </w:rPr>
              <w:t>que,</w:t>
            </w:r>
            <w:r w:rsidRPr="00CE11B9">
              <w:rPr>
                <w:rFonts w:asciiTheme="minorHAnsi" w:hAnsiTheme="minorHAnsi" w:cstheme="minorHAnsi"/>
                <w:sz w:val="20"/>
                <w:szCs w:val="20"/>
                <w:lang w:val="es-PE"/>
              </w:rPr>
              <w:t xml:space="preserve"> en el corto, mediano y largo plazo</w:t>
            </w:r>
            <w:r w:rsidR="001029A6">
              <w:rPr>
                <w:rFonts w:asciiTheme="minorHAnsi" w:hAnsiTheme="minorHAnsi" w:cstheme="minorHAnsi"/>
                <w:sz w:val="20"/>
                <w:szCs w:val="20"/>
                <w:lang w:val="es-PE"/>
              </w:rPr>
              <w:t>,</w:t>
            </w:r>
            <w:r w:rsidRPr="00CE11B9">
              <w:rPr>
                <w:rFonts w:asciiTheme="minorHAnsi" w:hAnsiTheme="minorHAnsi" w:cstheme="minorHAnsi"/>
                <w:sz w:val="20"/>
                <w:szCs w:val="20"/>
                <w:lang w:val="es-PE"/>
              </w:rPr>
              <w:t xml:space="preserve"> orienta esfuerzos para impulsar reformas en el ámbito de la competitividad. Asimismo, se cuenta con el soporte técnico del Proyecto “ELSA”.</w:t>
            </w:r>
          </w:p>
          <w:p w14:paraId="02384C07"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Las fases del proceso de elaboración del Plan, </w:t>
            </w:r>
            <w:proofErr w:type="gramStart"/>
            <w:r w:rsidRPr="00CE11B9">
              <w:rPr>
                <w:rFonts w:asciiTheme="minorHAnsi" w:hAnsiTheme="minorHAnsi" w:cstheme="minorHAnsi"/>
                <w:sz w:val="20"/>
                <w:szCs w:val="20"/>
                <w:lang w:val="es-PE"/>
              </w:rPr>
              <w:t>de acuerdo a</w:t>
            </w:r>
            <w:proofErr w:type="gramEnd"/>
            <w:r w:rsidRPr="00CE11B9">
              <w:rPr>
                <w:rFonts w:asciiTheme="minorHAnsi" w:hAnsiTheme="minorHAnsi" w:cstheme="minorHAnsi"/>
                <w:sz w:val="20"/>
                <w:szCs w:val="20"/>
                <w:lang w:val="es-PE"/>
              </w:rPr>
              <w:t xml:space="preserve"> la metodología aplicada por el CNCF, son las siguientes: </w:t>
            </w:r>
          </w:p>
          <w:p w14:paraId="44C9568D" w14:textId="77777777" w:rsidR="007A14BE" w:rsidRPr="00CE11B9" w:rsidRDefault="007A14BE" w:rsidP="007A14BE">
            <w:pPr>
              <w:pStyle w:val="ListParagraph"/>
              <w:numPr>
                <w:ilvl w:val="0"/>
                <w:numId w:val="66"/>
              </w:numPr>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Gobernanza e institucionalidad (Consejo Regional de Competitividad y Productividad) </w:t>
            </w:r>
          </w:p>
          <w:p w14:paraId="7B0A26EE" w14:textId="77777777" w:rsidR="007A14BE" w:rsidRPr="00CE11B9" w:rsidRDefault="007A14BE" w:rsidP="007A14BE">
            <w:pPr>
              <w:pStyle w:val="ListParagraph"/>
              <w:numPr>
                <w:ilvl w:val="0"/>
                <w:numId w:val="66"/>
              </w:numPr>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Diagnóstico territorial (Identificación de brechas de competitividad) </w:t>
            </w:r>
          </w:p>
          <w:p w14:paraId="4F8462C9" w14:textId="77777777" w:rsidR="007A14BE" w:rsidRPr="00CE11B9" w:rsidRDefault="007A14BE" w:rsidP="007A14BE">
            <w:pPr>
              <w:pStyle w:val="ListParagraph"/>
              <w:numPr>
                <w:ilvl w:val="0"/>
                <w:numId w:val="66"/>
              </w:numPr>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Comités Técnicos Público-Privados Regionales (Elaboración participativa de medidas de política) </w:t>
            </w:r>
          </w:p>
          <w:p w14:paraId="24CE8945" w14:textId="77777777" w:rsidR="007A14BE" w:rsidRPr="00CE11B9" w:rsidRDefault="007A14BE" w:rsidP="007A14BE">
            <w:pPr>
              <w:pStyle w:val="ListParagraph"/>
              <w:numPr>
                <w:ilvl w:val="0"/>
                <w:numId w:val="66"/>
              </w:numPr>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Versión final del Plan </w:t>
            </w:r>
          </w:p>
          <w:p w14:paraId="2274E426"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 la fecha, se ha finalizado la Fase 2: Diagnóstico Territorial, para lo cual se ha trabajado de manera participativa, con cada uno de los 9 comités técnicos público-privados.  </w:t>
            </w:r>
          </w:p>
          <w:p w14:paraId="7961559A" w14:textId="77777777" w:rsidR="007A14BE" w:rsidRPr="00CE11B9" w:rsidRDefault="007A14BE" w:rsidP="007A14BE">
            <w:pPr>
              <w:rPr>
                <w:rFonts w:asciiTheme="minorHAnsi" w:hAnsiTheme="minorHAnsi" w:cstheme="minorHAnsi"/>
                <w:sz w:val="20"/>
                <w:szCs w:val="20"/>
                <w:lang w:val="es-PE"/>
              </w:rPr>
            </w:pPr>
          </w:p>
          <w:p w14:paraId="261DDFF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Finalmente, </w:t>
            </w:r>
            <w:proofErr w:type="gramStart"/>
            <w:r w:rsidRPr="00CE11B9">
              <w:rPr>
                <w:rFonts w:asciiTheme="minorHAnsi" w:hAnsiTheme="minorHAnsi" w:cstheme="minorHAnsi"/>
                <w:sz w:val="20"/>
                <w:szCs w:val="20"/>
                <w:lang w:val="es-PE"/>
              </w:rPr>
              <w:t>en relación al</w:t>
            </w:r>
            <w:proofErr w:type="gramEnd"/>
            <w:r w:rsidRPr="00CE11B9">
              <w:rPr>
                <w:rFonts w:asciiTheme="minorHAnsi" w:hAnsiTheme="minorHAnsi" w:cstheme="minorHAnsi"/>
                <w:sz w:val="20"/>
                <w:szCs w:val="20"/>
                <w:lang w:val="es-PE"/>
              </w:rPr>
              <w:t xml:space="preserve"> espacio denominado “Coalición por una producción sostenible” se ha prestado soporte técnico para que el recientemente lanzado “Acuerdo de Cacao, Bosques y Diversidad” sea sinérgico con los objetivos y metas que se vienen acordando en el proceso de formulación del Plan para el desarrollo sostenible de la cadena del cacao y chocolate.</w:t>
            </w:r>
          </w:p>
          <w:p w14:paraId="7B76F636" w14:textId="63250913" w:rsidR="007A14BE" w:rsidRPr="00CE11B9" w:rsidRDefault="006976FD" w:rsidP="007A14BE">
            <w:pPr>
              <w:spacing w:after="0"/>
              <w:rPr>
                <w:rFonts w:asciiTheme="minorHAnsi" w:hAnsiTheme="minorHAnsi" w:cstheme="minorHAnsi"/>
                <w:color w:val="000000"/>
                <w:sz w:val="20"/>
                <w:szCs w:val="20"/>
                <w:lang w:val="es-PE" w:eastAsia="es-PE"/>
              </w:rPr>
            </w:pPr>
            <w:hyperlink r:id="rId17" w:history="1">
              <w:r w:rsidR="007A14BE" w:rsidRPr="00CE11B9">
                <w:rPr>
                  <w:rStyle w:val="Hyperlink"/>
                  <w:rFonts w:asciiTheme="minorHAnsi" w:hAnsiTheme="minorHAnsi" w:cstheme="minorHAnsi"/>
                  <w:sz w:val="20"/>
                  <w:szCs w:val="20"/>
                  <w:lang w:val="es-PE"/>
                </w:rPr>
                <w:t>https://produccionsostenible.org.pe/actualidad/un-acuerdo-para-el-futuro-del-cacao-en-el-peru/</w:t>
              </w:r>
            </w:hyperlink>
          </w:p>
        </w:tc>
      </w:tr>
      <w:tr w:rsidR="007A14BE" w:rsidRPr="008236E0" w14:paraId="2EFCE08E" w14:textId="77777777" w:rsidTr="00EE5DF4">
        <w:trPr>
          <w:trHeight w:val="1510"/>
        </w:trPr>
        <w:tc>
          <w:tcPr>
            <w:tcW w:w="2512" w:type="dxa"/>
            <w:vMerge/>
            <w:vAlign w:val="center"/>
            <w:hideMark/>
          </w:tcPr>
          <w:p w14:paraId="6158EA34" w14:textId="77777777" w:rsidR="007A14BE" w:rsidRPr="00CE11B9" w:rsidRDefault="007A14BE" w:rsidP="007A14BE">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2B1DBDBC"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Indicador 2.2 Número de planes de negocios viables para actividades económicas sostenibles </w:t>
            </w:r>
            <w:r w:rsidRPr="00CE11B9">
              <w:rPr>
                <w:rFonts w:asciiTheme="minorHAnsi" w:hAnsiTheme="minorHAnsi" w:cstheme="minorHAnsi"/>
                <w:b/>
                <w:color w:val="000000"/>
                <w:sz w:val="20"/>
                <w:szCs w:val="20"/>
                <w:lang w:val="es-PE" w:eastAsia="es-PE"/>
              </w:rPr>
              <w:t>formulados e implementados</w:t>
            </w:r>
            <w:r w:rsidRPr="00CE11B9">
              <w:rPr>
                <w:rFonts w:asciiTheme="minorHAnsi" w:hAnsiTheme="minorHAnsi" w:cstheme="minorHAnsi"/>
                <w:color w:val="000000"/>
                <w:sz w:val="20"/>
                <w:szCs w:val="20"/>
                <w:lang w:val="es-PE" w:eastAsia="es-PE"/>
              </w:rPr>
              <w:t xml:space="preserve"> que benefician a hombres, mujeres e indígenas</w:t>
            </w:r>
          </w:p>
        </w:tc>
        <w:tc>
          <w:tcPr>
            <w:tcW w:w="1363" w:type="dxa"/>
            <w:shd w:val="clear" w:color="auto" w:fill="auto"/>
            <w:vAlign w:val="center"/>
            <w:hideMark/>
          </w:tcPr>
          <w:p w14:paraId="2F049DE7"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1750" w:type="dxa"/>
            <w:shd w:val="clear" w:color="auto" w:fill="auto"/>
            <w:vAlign w:val="center"/>
            <w:hideMark/>
          </w:tcPr>
          <w:p w14:paraId="5F2A8121"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b/>
                <w:color w:val="000000"/>
                <w:sz w:val="20"/>
                <w:szCs w:val="20"/>
                <w:lang w:val="es-PE" w:eastAsia="es-PE"/>
              </w:rPr>
              <w:t>Planes de negocios</w:t>
            </w:r>
            <w:r w:rsidRPr="00CE11B9">
              <w:rPr>
                <w:rFonts w:asciiTheme="minorHAnsi" w:hAnsiTheme="minorHAnsi" w:cstheme="minorHAnsi"/>
                <w:color w:val="000000"/>
                <w:sz w:val="20"/>
                <w:szCs w:val="20"/>
                <w:lang w:val="es-PE" w:eastAsia="es-PE"/>
              </w:rPr>
              <w:t xml:space="preserve"> viables </w:t>
            </w:r>
            <w:r w:rsidRPr="00CE11B9">
              <w:rPr>
                <w:rFonts w:asciiTheme="minorHAnsi" w:hAnsiTheme="minorHAnsi" w:cstheme="minorHAnsi"/>
                <w:b/>
                <w:color w:val="000000"/>
                <w:sz w:val="20"/>
                <w:szCs w:val="20"/>
                <w:lang w:val="es-PE" w:eastAsia="es-PE"/>
              </w:rPr>
              <w:t>formulados e implementados</w:t>
            </w:r>
            <w:r w:rsidRPr="00CE11B9">
              <w:rPr>
                <w:rFonts w:asciiTheme="minorHAnsi" w:hAnsiTheme="minorHAnsi" w:cstheme="minorHAnsi"/>
                <w:color w:val="000000"/>
                <w:sz w:val="20"/>
                <w:szCs w:val="20"/>
                <w:lang w:val="es-PE" w:eastAsia="es-PE"/>
              </w:rPr>
              <w:t xml:space="preserve"> para al menos 3 actividades económicas sostenibles que benefician a hombres y mujeres</w:t>
            </w:r>
          </w:p>
        </w:tc>
        <w:tc>
          <w:tcPr>
            <w:tcW w:w="1070" w:type="dxa"/>
            <w:shd w:val="clear" w:color="auto" w:fill="auto"/>
            <w:vAlign w:val="center"/>
            <w:hideMark/>
          </w:tcPr>
          <w:p w14:paraId="7CA8C380" w14:textId="0DD9EED0"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12B9D2B0" w14:textId="13F676EA"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Tal como se reportó en el indicador 12, recientemente se ha concluido la asistencia técnica al MIDAGRI para la incorporación de criterios de sostenibilidad ambiental en sus fondos y programas de financiamiento. En este contexto, durante los próximos meses se prestará soporte técnico para que los G</w:t>
            </w:r>
            <w:r w:rsidR="001029A6">
              <w:rPr>
                <w:rFonts w:asciiTheme="minorHAnsi" w:hAnsiTheme="minorHAnsi" w:cstheme="minorHAnsi"/>
                <w:sz w:val="20"/>
                <w:szCs w:val="20"/>
                <w:lang w:val="es-PE"/>
              </w:rPr>
              <w:t>ORE</w:t>
            </w:r>
            <w:r w:rsidRPr="00CE11B9">
              <w:rPr>
                <w:rFonts w:asciiTheme="minorHAnsi" w:hAnsiTheme="minorHAnsi" w:cstheme="minorHAnsi"/>
                <w:sz w:val="20"/>
                <w:szCs w:val="20"/>
                <w:lang w:val="es-PE"/>
              </w:rPr>
              <w:t xml:space="preserve">s implementen los criterios propuestos en el </w:t>
            </w:r>
            <w:proofErr w:type="spellStart"/>
            <w:r w:rsidRPr="00CE11B9">
              <w:rPr>
                <w:rFonts w:asciiTheme="minorHAnsi" w:hAnsiTheme="minorHAnsi" w:cstheme="minorHAnsi"/>
                <w:sz w:val="20"/>
                <w:szCs w:val="20"/>
                <w:lang w:val="es-PE"/>
              </w:rPr>
              <w:t>Procompite</w:t>
            </w:r>
            <w:proofErr w:type="spellEnd"/>
            <w:r w:rsidRPr="00CE11B9">
              <w:rPr>
                <w:rFonts w:asciiTheme="minorHAnsi" w:hAnsiTheme="minorHAnsi" w:cstheme="minorHAnsi"/>
                <w:sz w:val="20"/>
                <w:szCs w:val="20"/>
                <w:lang w:val="es-PE"/>
              </w:rPr>
              <w:t xml:space="preserve"> Agro (oferta) y además se brindará soporte a 10 organizaciones de cacao, palma y ganadería, para la elaboración de al menos 10 planes de negocio, con enfoque de sostenibilidad ambiental, a ser presentados a este fondo concursable (demanda). Ver indicador 17.</w:t>
            </w:r>
          </w:p>
          <w:p w14:paraId="7160F0A5" w14:textId="7DD45637" w:rsidR="007A14BE" w:rsidRPr="00CE11B9" w:rsidRDefault="007A14BE" w:rsidP="007A14BE">
            <w:pPr>
              <w:spacing w:after="0"/>
              <w:rPr>
                <w:rFonts w:asciiTheme="minorHAnsi" w:eastAsia="Calibri" w:hAnsiTheme="minorHAnsi" w:cstheme="minorHAnsi"/>
                <w:sz w:val="20"/>
                <w:szCs w:val="20"/>
                <w:lang w:val="es-PE"/>
              </w:rPr>
            </w:pPr>
            <w:r w:rsidRPr="00CE11B9">
              <w:rPr>
                <w:rFonts w:asciiTheme="minorHAnsi" w:hAnsiTheme="minorHAnsi" w:cstheme="minorHAnsi"/>
                <w:sz w:val="20"/>
                <w:szCs w:val="20"/>
                <w:lang w:val="es-PE"/>
              </w:rPr>
              <w:t>Adicionalmente, una vez concluida la elaboración de planes de vida comunales, se definirá junto con las autoridades de la comunidad, los planes de negocio que se requieren para impulsar las actividades productivas sostenibles que prioricen en sus planes de vida.</w:t>
            </w:r>
          </w:p>
        </w:tc>
      </w:tr>
      <w:tr w:rsidR="007A14BE" w:rsidRPr="008236E0" w14:paraId="33AF1797" w14:textId="77777777" w:rsidTr="00CE11B9">
        <w:trPr>
          <w:trHeight w:val="635"/>
        </w:trPr>
        <w:tc>
          <w:tcPr>
            <w:tcW w:w="2512" w:type="dxa"/>
            <w:vMerge/>
            <w:vAlign w:val="center"/>
            <w:hideMark/>
          </w:tcPr>
          <w:p w14:paraId="363F6FBE" w14:textId="77777777" w:rsidR="007A14BE" w:rsidRPr="00CE11B9" w:rsidRDefault="007A14BE" w:rsidP="007A14BE">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3AAEA2CB"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2.3 Volumen de crédito, incentivos y seguros, por número de agricultores (desglosado por género) y zona de cobertura, desembolsado en beneficio de prácticas de gestión sostenible de los recursos o sujeto a criterios de sostenibilidad ambiental</w:t>
            </w:r>
          </w:p>
        </w:tc>
        <w:tc>
          <w:tcPr>
            <w:tcW w:w="1363" w:type="dxa"/>
            <w:shd w:val="clear" w:color="auto" w:fill="auto"/>
            <w:vAlign w:val="center"/>
            <w:hideMark/>
          </w:tcPr>
          <w:p w14:paraId="58A80642"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Por determinar al inicio del proyecto (hay dos proyectos REDD que enfocan la zona del proyecto, pero no hay transferencias directas condicionadas) </w:t>
            </w:r>
          </w:p>
        </w:tc>
        <w:tc>
          <w:tcPr>
            <w:tcW w:w="1750" w:type="dxa"/>
            <w:shd w:val="clear" w:color="auto" w:fill="auto"/>
            <w:vAlign w:val="center"/>
            <w:hideMark/>
          </w:tcPr>
          <w:p w14:paraId="4104FAE0"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40 millones en la Amazonía peruana en conjunto; número de agricultores y desglose por género por determinar al inicio del proyecto</w:t>
            </w:r>
          </w:p>
        </w:tc>
        <w:tc>
          <w:tcPr>
            <w:tcW w:w="1070" w:type="dxa"/>
            <w:shd w:val="clear" w:color="auto" w:fill="auto"/>
            <w:vAlign w:val="center"/>
            <w:hideMark/>
          </w:tcPr>
          <w:p w14:paraId="7719489A"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2A67EE75"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Bajo este indicador se está trabajando en 3 estrategias:</w:t>
            </w:r>
          </w:p>
          <w:p w14:paraId="7033D113" w14:textId="77777777" w:rsidR="007A14BE" w:rsidRPr="00CE11B9" w:rsidRDefault="007A14BE" w:rsidP="007A14BE">
            <w:pPr>
              <w:pStyle w:val="ListParagraph"/>
              <w:numPr>
                <w:ilvl w:val="0"/>
                <w:numId w:val="67"/>
              </w:numPr>
              <w:rPr>
                <w:rFonts w:asciiTheme="minorHAnsi" w:hAnsiTheme="minorHAnsi" w:cstheme="minorHAnsi"/>
                <w:sz w:val="20"/>
                <w:szCs w:val="20"/>
              </w:rPr>
            </w:pPr>
            <w:r w:rsidRPr="00CE11B9">
              <w:rPr>
                <w:rFonts w:asciiTheme="minorHAnsi" w:hAnsiTheme="minorHAnsi" w:cstheme="minorHAnsi"/>
                <w:sz w:val="20"/>
                <w:szCs w:val="20"/>
              </w:rPr>
              <w:t>Crédito verde para café</w:t>
            </w:r>
          </w:p>
          <w:p w14:paraId="0EE8A630" w14:textId="77777777" w:rsidR="007A14BE" w:rsidRPr="00CE11B9" w:rsidRDefault="007A14BE" w:rsidP="007A14BE">
            <w:pPr>
              <w:pStyle w:val="ListParagraph"/>
              <w:numPr>
                <w:ilvl w:val="0"/>
                <w:numId w:val="67"/>
              </w:numPr>
              <w:rPr>
                <w:rFonts w:asciiTheme="minorHAnsi" w:hAnsiTheme="minorHAnsi" w:cstheme="minorHAnsi"/>
                <w:sz w:val="20"/>
                <w:szCs w:val="20"/>
              </w:rPr>
            </w:pPr>
            <w:r w:rsidRPr="00CE11B9">
              <w:rPr>
                <w:rFonts w:asciiTheme="minorHAnsi" w:hAnsiTheme="minorHAnsi" w:cstheme="minorHAnsi"/>
                <w:sz w:val="20"/>
                <w:szCs w:val="20"/>
              </w:rPr>
              <w:t>Crédito asistido para cacao</w:t>
            </w:r>
          </w:p>
          <w:p w14:paraId="0E3C42A7" w14:textId="77777777" w:rsidR="007A14BE" w:rsidRPr="00CE11B9" w:rsidRDefault="007A14BE" w:rsidP="007A14BE">
            <w:pPr>
              <w:pStyle w:val="ListParagraph"/>
              <w:numPr>
                <w:ilvl w:val="0"/>
                <w:numId w:val="67"/>
              </w:numPr>
              <w:rPr>
                <w:rFonts w:asciiTheme="minorHAnsi" w:hAnsiTheme="minorHAnsi" w:cstheme="minorHAnsi"/>
                <w:sz w:val="20"/>
                <w:szCs w:val="20"/>
              </w:rPr>
            </w:pPr>
            <w:r w:rsidRPr="00CE11B9">
              <w:rPr>
                <w:rFonts w:asciiTheme="minorHAnsi" w:hAnsiTheme="minorHAnsi" w:cstheme="minorHAnsi"/>
                <w:sz w:val="20"/>
                <w:szCs w:val="20"/>
              </w:rPr>
              <w:t>Inclusión financiera para pequeños productores y comunidades nativas</w:t>
            </w:r>
          </w:p>
          <w:p w14:paraId="38D5B186"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Crédito verde para café</w:t>
            </w:r>
          </w:p>
          <w:p w14:paraId="790825A3"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 propuesta final del proyecto NAMA Café Perú fue presentada en junio 2020, sin embargo, el donante, la NAMA </w:t>
            </w:r>
            <w:proofErr w:type="spellStart"/>
            <w:r w:rsidRPr="00CE11B9">
              <w:rPr>
                <w:rFonts w:asciiTheme="minorHAnsi" w:hAnsiTheme="minorHAnsi" w:cstheme="minorHAnsi"/>
                <w:sz w:val="20"/>
                <w:szCs w:val="20"/>
                <w:lang w:val="es-PE"/>
              </w:rPr>
              <w:t>Facility</w:t>
            </w:r>
            <w:proofErr w:type="spellEnd"/>
            <w:r w:rsidRPr="00CE11B9">
              <w:rPr>
                <w:rFonts w:asciiTheme="minorHAnsi" w:hAnsiTheme="minorHAnsi" w:cstheme="minorHAnsi"/>
                <w:sz w:val="20"/>
                <w:szCs w:val="20"/>
                <w:lang w:val="es-PE"/>
              </w:rPr>
              <w:t xml:space="preserve">, no aprobó la propuesta. De manera conjunta con el MIDAGRI y el MINAM, se ha tomado la decisión de aplicar nuevamente a este fondo, considerando las oportunidades de mejora identificadas por la NAMA </w:t>
            </w:r>
            <w:proofErr w:type="spellStart"/>
            <w:r w:rsidRPr="00CE11B9">
              <w:rPr>
                <w:rFonts w:asciiTheme="minorHAnsi" w:hAnsiTheme="minorHAnsi" w:cstheme="minorHAnsi"/>
                <w:sz w:val="20"/>
                <w:szCs w:val="20"/>
                <w:lang w:val="es-PE"/>
              </w:rPr>
              <w:t>Facility</w:t>
            </w:r>
            <w:proofErr w:type="spellEnd"/>
            <w:r w:rsidRPr="00CE11B9">
              <w:rPr>
                <w:rFonts w:asciiTheme="minorHAnsi" w:hAnsiTheme="minorHAnsi" w:cstheme="minorHAnsi"/>
                <w:sz w:val="20"/>
                <w:szCs w:val="20"/>
                <w:lang w:val="es-PE"/>
              </w:rPr>
              <w:t xml:space="preserve">. En ese sentido, se actualizó la propuesta, incorporando nuevos actores y haciendo los ajustes correspondientes para abordar las recomendaciones hechas por el donante. </w:t>
            </w:r>
          </w:p>
          <w:p w14:paraId="4898D4C0"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 nota conceptual de la propuesta fue presentada en mayo del presente año, actualmente se encuentra en evaluación por parte de la NAMA </w:t>
            </w:r>
            <w:proofErr w:type="spellStart"/>
            <w:r w:rsidRPr="00CE11B9">
              <w:rPr>
                <w:rFonts w:asciiTheme="minorHAnsi" w:hAnsiTheme="minorHAnsi" w:cstheme="minorHAnsi"/>
                <w:sz w:val="20"/>
                <w:szCs w:val="20"/>
                <w:lang w:val="es-PE"/>
              </w:rPr>
              <w:t>Facility</w:t>
            </w:r>
            <w:proofErr w:type="spellEnd"/>
            <w:r w:rsidRPr="00CE11B9">
              <w:rPr>
                <w:rFonts w:asciiTheme="minorHAnsi" w:hAnsiTheme="minorHAnsi" w:cstheme="minorHAnsi"/>
                <w:sz w:val="20"/>
                <w:szCs w:val="20"/>
                <w:lang w:val="es-PE"/>
              </w:rPr>
              <w:t xml:space="preserve"> y se esperaría tener una </w:t>
            </w:r>
            <w:r w:rsidRPr="00CE11B9">
              <w:rPr>
                <w:rFonts w:asciiTheme="minorHAnsi" w:hAnsiTheme="minorHAnsi" w:cstheme="minorHAnsi"/>
                <w:b/>
                <w:bCs/>
                <w:sz w:val="20"/>
                <w:szCs w:val="20"/>
                <w:lang w:val="es-PE"/>
              </w:rPr>
              <w:t>respuesta en octubre de 2021</w:t>
            </w:r>
            <w:r w:rsidRPr="00CE11B9">
              <w:rPr>
                <w:rFonts w:asciiTheme="minorHAnsi" w:hAnsiTheme="minorHAnsi" w:cstheme="minorHAnsi"/>
                <w:sz w:val="20"/>
                <w:szCs w:val="20"/>
                <w:lang w:val="es-PE"/>
              </w:rPr>
              <w:t xml:space="preserve">. El modelo propuesto </w:t>
            </w:r>
            <w:r w:rsidRPr="00CE11B9">
              <w:rPr>
                <w:rFonts w:asciiTheme="minorHAnsi" w:hAnsiTheme="minorHAnsi" w:cstheme="minorHAnsi"/>
                <w:b/>
                <w:bCs/>
                <w:sz w:val="20"/>
                <w:szCs w:val="20"/>
                <w:lang w:val="es-PE"/>
              </w:rPr>
              <w:t>apunta a llegar con créditos verdes a 10,000 productores de café.</w:t>
            </w:r>
            <w:r w:rsidRPr="00CE11B9">
              <w:rPr>
                <w:rFonts w:asciiTheme="minorHAnsi" w:hAnsiTheme="minorHAnsi" w:cstheme="minorHAnsi"/>
                <w:sz w:val="20"/>
                <w:szCs w:val="20"/>
                <w:lang w:val="es-PE"/>
              </w:rPr>
              <w:t xml:space="preserve"> Uno de los cambios relevantes de la propuesta, es la inclusión de COFIDE, que sería la entidad responsable del componente financiero del proyecto, considerando que una de las observaciones del donante fue la poca participación del gobierno en el proyecto. Cabe recalcar que COFIDE es un banco de desarrollo de segundo piso, de propiedad del Estado Peruano.</w:t>
            </w:r>
          </w:p>
          <w:p w14:paraId="2A26B161" w14:textId="77777777" w:rsidR="007A14BE" w:rsidRPr="00CE11B9" w:rsidRDefault="007A14BE" w:rsidP="007A14BE">
            <w:pPr>
              <w:rPr>
                <w:rFonts w:asciiTheme="minorHAnsi" w:hAnsiTheme="minorHAnsi" w:cstheme="minorHAnsi"/>
                <w:sz w:val="20"/>
                <w:szCs w:val="20"/>
                <w:lang w:val="es-PE"/>
              </w:rPr>
            </w:pPr>
          </w:p>
          <w:p w14:paraId="296F91BC" w14:textId="77777777" w:rsidR="007A14BE" w:rsidRPr="00CE11B9" w:rsidRDefault="007A14BE" w:rsidP="007A14BE">
            <w:pPr>
              <w:rPr>
                <w:rFonts w:asciiTheme="minorHAnsi" w:hAnsiTheme="minorHAnsi" w:cstheme="minorHAnsi"/>
                <w:sz w:val="20"/>
                <w:szCs w:val="20"/>
                <w:lang w:val="es"/>
              </w:rPr>
            </w:pPr>
            <w:r w:rsidRPr="00CE11B9">
              <w:rPr>
                <w:rFonts w:asciiTheme="minorHAnsi" w:hAnsiTheme="minorHAnsi" w:cstheme="minorHAnsi"/>
                <w:sz w:val="20"/>
                <w:szCs w:val="20"/>
                <w:lang w:val="es-PE"/>
              </w:rPr>
              <w:t xml:space="preserve">Respecto </w:t>
            </w:r>
            <w:r w:rsidRPr="00CE11B9">
              <w:rPr>
                <w:rFonts w:asciiTheme="minorHAnsi" w:hAnsiTheme="minorHAnsi" w:cstheme="minorHAnsi"/>
                <w:sz w:val="20"/>
                <w:szCs w:val="20"/>
                <w:lang w:val="es"/>
              </w:rPr>
              <w:t>modelo financiero para las cajas municipales cuyo objeto es promover créditos sostenibles para la palma aceitera, el café y el cacao que fue reportado en el período anterior, se precisa que, en el primer trimestre del 2021, la actividad de las cajas municipales se ha visto seriamente afectada por la pandemia. En ese sentido, han manifestado su decisión de concentrarse este año, en los sectores productivos donde tienen mayor presencia y enfocarse en sus clientes actuales, postergando así la colocación de créditos verdes en el sector agricultura, para el año 2022.</w:t>
            </w:r>
          </w:p>
          <w:p w14:paraId="38369551" w14:textId="77777777" w:rsidR="007A14BE" w:rsidRPr="00CE11B9" w:rsidRDefault="007A14BE" w:rsidP="007A14BE">
            <w:pPr>
              <w:rPr>
                <w:rFonts w:asciiTheme="minorHAnsi" w:hAnsiTheme="minorHAnsi" w:cstheme="minorHAnsi"/>
                <w:sz w:val="20"/>
                <w:szCs w:val="20"/>
                <w:lang w:val="es"/>
              </w:rPr>
            </w:pPr>
          </w:p>
          <w:p w14:paraId="210B0ADC"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Crédito asistido para cacao</w:t>
            </w:r>
          </w:p>
          <w:p w14:paraId="3FAC69DF" w14:textId="77777777" w:rsidR="007A14BE" w:rsidRPr="00CE11B9" w:rsidRDefault="007A14BE" w:rsidP="007A14BE">
            <w:pPr>
              <w:spacing w:after="0"/>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Mediante un Acuerdo de Parte Responsable suscrito con Root Capital en diciembre de 2020, se están fortaleciendo las capacidades de gestión interna de </w:t>
            </w:r>
            <w:r w:rsidRPr="00CE11B9">
              <w:rPr>
                <w:rFonts w:asciiTheme="minorHAnsi" w:hAnsiTheme="minorHAnsi" w:cstheme="minorHAnsi"/>
                <w:b/>
                <w:bCs/>
                <w:sz w:val="20"/>
                <w:szCs w:val="20"/>
                <w:lang w:val="es-PE"/>
              </w:rPr>
              <w:t>5 organizaciones de productores de cacao</w:t>
            </w:r>
            <w:r w:rsidRPr="00CE11B9">
              <w:rPr>
                <w:rFonts w:asciiTheme="minorHAnsi" w:hAnsiTheme="minorHAnsi" w:cstheme="minorHAnsi"/>
                <w:sz w:val="20"/>
                <w:szCs w:val="20"/>
                <w:lang w:val="es-PE"/>
              </w:rPr>
              <w:t xml:space="preserve">, mejorando así su perfil como sujeto de crédito y promoviendo su acceso a financiamiento estimado en aprox. $500,000. En febrero de 2021 se inició el acercamiento a las organizaciones (a través de su alta dirección) y durante marzo y abril se llevó a cabo la etapa de diagnóstico de cada una de las cooperativas. </w:t>
            </w:r>
          </w:p>
          <w:p w14:paraId="54666295" w14:textId="77777777" w:rsidR="007A14BE" w:rsidRPr="00CE11B9" w:rsidRDefault="007A14BE" w:rsidP="007A14BE">
            <w:pPr>
              <w:spacing w:after="0"/>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Esta etapa de diagnóstico empresarial consiste en evaluar de forma participativa e incluyente, diversos aspectos de la organización (gestión económica y financiera, gestión comercial, producción, otros), se analizaron un conjunto de indicadores, los cuales en base a la valoración obtenida permitieron ubicar el desempeño general y categorizar el grado de madurez y trayectoria de la organización. El diagnóstico se realizó en sesiones en línea, con la presencia in situ de un asesor de Root Capital, la </w:t>
            </w:r>
            <w:proofErr w:type="gramStart"/>
            <w:r w:rsidRPr="00CE11B9">
              <w:rPr>
                <w:rFonts w:asciiTheme="minorHAnsi" w:hAnsiTheme="minorHAnsi" w:cstheme="minorHAnsi"/>
                <w:sz w:val="20"/>
                <w:szCs w:val="20"/>
                <w:lang w:val="es-PE"/>
              </w:rPr>
              <w:t>participación activa</w:t>
            </w:r>
            <w:proofErr w:type="gramEnd"/>
            <w:r w:rsidRPr="00CE11B9">
              <w:rPr>
                <w:rFonts w:asciiTheme="minorHAnsi" w:hAnsiTheme="minorHAnsi" w:cstheme="minorHAnsi"/>
                <w:sz w:val="20"/>
                <w:szCs w:val="20"/>
                <w:lang w:val="es-PE"/>
              </w:rPr>
              <w:t xml:space="preserve"> de la gerencia y asociados de la organización. </w:t>
            </w:r>
          </w:p>
          <w:p w14:paraId="76E0CE69" w14:textId="77777777" w:rsidR="007A14BE" w:rsidRPr="00CE11B9" w:rsidRDefault="007A14BE" w:rsidP="007A14BE">
            <w:pPr>
              <w:spacing w:after="0"/>
              <w:rPr>
                <w:rFonts w:asciiTheme="minorHAnsi" w:hAnsiTheme="minorHAnsi" w:cstheme="minorHAnsi"/>
                <w:sz w:val="20"/>
                <w:szCs w:val="20"/>
                <w:lang w:val="es-PE"/>
              </w:rPr>
            </w:pPr>
          </w:p>
          <w:p w14:paraId="295B7BA5" w14:textId="77777777" w:rsidR="007A14BE" w:rsidRPr="00CE11B9" w:rsidRDefault="007A14BE" w:rsidP="007A14BE">
            <w:pPr>
              <w:spacing w:after="0"/>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Los resultados del diagnóstico proporcionan información útil de la situación de la empresa para la orientación de estrategias y planes de acción que permitan el alcance de sus objetivos. Esto permitió elaborar un plan de asesoría específico para cada organización, </w:t>
            </w:r>
            <w:proofErr w:type="gramStart"/>
            <w:r w:rsidRPr="00CE11B9">
              <w:rPr>
                <w:rFonts w:asciiTheme="minorHAnsi" w:hAnsiTheme="minorHAnsi" w:cstheme="minorHAnsi"/>
                <w:sz w:val="20"/>
                <w:szCs w:val="20"/>
                <w:lang w:val="es-PE"/>
              </w:rPr>
              <w:t>de acuerdo a</w:t>
            </w:r>
            <w:proofErr w:type="gramEnd"/>
            <w:r w:rsidRPr="00CE11B9">
              <w:rPr>
                <w:rFonts w:asciiTheme="minorHAnsi" w:hAnsiTheme="minorHAnsi" w:cstheme="minorHAnsi"/>
                <w:sz w:val="20"/>
                <w:szCs w:val="20"/>
                <w:lang w:val="es-PE"/>
              </w:rPr>
              <w:t xml:space="preserve"> sus necesidades. Actualmente, nos encontramos en la etapa de asesorías diseñadas a la medida de cada cooperativa, por ejemplo, en aspectos como: Contabilidad, Planificación Financiera, Asesoría agronómica, Gobernanza, Inteligencia de Negocios Digital, entre otros. Las organizaciones involucradas en este trabajo colaborativo con Root Capital son: </w:t>
            </w:r>
          </w:p>
          <w:p w14:paraId="35A33931" w14:textId="77777777" w:rsidR="007A14BE" w:rsidRPr="00CE11B9" w:rsidRDefault="007A14BE" w:rsidP="007A14BE">
            <w:pPr>
              <w:pStyle w:val="ListParagraph"/>
              <w:numPr>
                <w:ilvl w:val="0"/>
                <w:numId w:val="67"/>
              </w:numPr>
              <w:rPr>
                <w:rFonts w:asciiTheme="minorHAnsi" w:hAnsiTheme="minorHAnsi" w:cstheme="minorHAnsi"/>
                <w:sz w:val="20"/>
                <w:szCs w:val="20"/>
              </w:rPr>
            </w:pPr>
            <w:r w:rsidRPr="00CE11B9">
              <w:rPr>
                <w:rFonts w:asciiTheme="minorHAnsi" w:hAnsiTheme="minorHAnsi" w:cstheme="minorHAnsi"/>
                <w:sz w:val="20"/>
                <w:szCs w:val="20"/>
              </w:rPr>
              <w:t xml:space="preserve">Comité Central con Desarrollo al Futuro de </w:t>
            </w:r>
            <w:proofErr w:type="spellStart"/>
            <w:r w:rsidRPr="00CE11B9">
              <w:rPr>
                <w:rFonts w:asciiTheme="minorHAnsi" w:hAnsiTheme="minorHAnsi" w:cstheme="minorHAnsi"/>
                <w:sz w:val="20"/>
                <w:szCs w:val="20"/>
              </w:rPr>
              <w:t>Curimaná</w:t>
            </w:r>
            <w:proofErr w:type="spellEnd"/>
            <w:r w:rsidRPr="00CE11B9">
              <w:rPr>
                <w:rFonts w:asciiTheme="minorHAnsi" w:hAnsiTheme="minorHAnsi" w:cstheme="minorHAnsi"/>
                <w:sz w:val="20"/>
                <w:szCs w:val="20"/>
              </w:rPr>
              <w:t xml:space="preserve"> </w:t>
            </w:r>
          </w:p>
          <w:p w14:paraId="51D5D4E2" w14:textId="77777777" w:rsidR="007A14BE" w:rsidRPr="00CE11B9" w:rsidRDefault="007A14BE" w:rsidP="007A14BE">
            <w:pPr>
              <w:pStyle w:val="ListParagraph"/>
              <w:numPr>
                <w:ilvl w:val="0"/>
                <w:numId w:val="67"/>
              </w:numPr>
              <w:rPr>
                <w:rFonts w:asciiTheme="minorHAnsi" w:hAnsiTheme="minorHAnsi" w:cstheme="minorHAnsi"/>
                <w:sz w:val="20"/>
                <w:szCs w:val="20"/>
              </w:rPr>
            </w:pPr>
            <w:r w:rsidRPr="00CE11B9">
              <w:rPr>
                <w:rFonts w:asciiTheme="minorHAnsi" w:hAnsiTheme="minorHAnsi" w:cstheme="minorHAnsi"/>
                <w:sz w:val="20"/>
                <w:szCs w:val="20"/>
              </w:rPr>
              <w:t xml:space="preserve">Cooperativa Alto Huallaga </w:t>
            </w:r>
          </w:p>
          <w:p w14:paraId="1354B1E7" w14:textId="77777777" w:rsidR="007A14BE" w:rsidRPr="00CE11B9" w:rsidRDefault="007A14BE" w:rsidP="007A14BE">
            <w:pPr>
              <w:pStyle w:val="ListParagraph"/>
              <w:numPr>
                <w:ilvl w:val="0"/>
                <w:numId w:val="67"/>
              </w:numPr>
              <w:rPr>
                <w:rFonts w:asciiTheme="minorHAnsi" w:hAnsiTheme="minorHAnsi" w:cstheme="minorHAnsi"/>
                <w:sz w:val="20"/>
                <w:szCs w:val="20"/>
              </w:rPr>
            </w:pPr>
            <w:r w:rsidRPr="00CE11B9">
              <w:rPr>
                <w:rFonts w:asciiTheme="minorHAnsi" w:hAnsiTheme="minorHAnsi" w:cstheme="minorHAnsi"/>
                <w:sz w:val="20"/>
                <w:szCs w:val="20"/>
              </w:rPr>
              <w:t xml:space="preserve">Cooperativa Puerto Inca - CACPI </w:t>
            </w:r>
          </w:p>
          <w:p w14:paraId="3339AF8E" w14:textId="77777777" w:rsidR="007A14BE" w:rsidRPr="00CE11B9" w:rsidRDefault="007A14BE" w:rsidP="007A14BE">
            <w:pPr>
              <w:pStyle w:val="ListParagraph"/>
              <w:numPr>
                <w:ilvl w:val="0"/>
                <w:numId w:val="67"/>
              </w:numPr>
              <w:rPr>
                <w:rFonts w:asciiTheme="minorHAnsi" w:hAnsiTheme="minorHAnsi" w:cstheme="minorHAnsi"/>
                <w:sz w:val="20"/>
                <w:szCs w:val="20"/>
              </w:rPr>
            </w:pPr>
            <w:r w:rsidRPr="00CE11B9">
              <w:rPr>
                <w:rFonts w:asciiTheme="minorHAnsi" w:hAnsiTheme="minorHAnsi" w:cstheme="minorHAnsi"/>
                <w:sz w:val="20"/>
                <w:szCs w:val="20"/>
              </w:rPr>
              <w:t xml:space="preserve">Cooperativa Agraria Alexander </w:t>
            </w:r>
            <w:proofErr w:type="spellStart"/>
            <w:r w:rsidRPr="00CE11B9">
              <w:rPr>
                <w:rFonts w:asciiTheme="minorHAnsi" w:hAnsiTheme="minorHAnsi" w:cstheme="minorHAnsi"/>
                <w:sz w:val="20"/>
                <w:szCs w:val="20"/>
              </w:rPr>
              <w:t>Von</w:t>
            </w:r>
            <w:proofErr w:type="spellEnd"/>
            <w:r w:rsidRPr="00CE11B9">
              <w:rPr>
                <w:rFonts w:asciiTheme="minorHAnsi" w:hAnsiTheme="minorHAnsi" w:cstheme="minorHAnsi"/>
                <w:sz w:val="20"/>
                <w:szCs w:val="20"/>
              </w:rPr>
              <w:t xml:space="preserve"> Humboldt  </w:t>
            </w:r>
          </w:p>
          <w:p w14:paraId="47109CBF" w14:textId="77777777" w:rsidR="007A14BE" w:rsidRPr="00CE11B9" w:rsidRDefault="007A14BE" w:rsidP="007A14BE">
            <w:pPr>
              <w:pStyle w:val="ListParagraph"/>
              <w:numPr>
                <w:ilvl w:val="0"/>
                <w:numId w:val="67"/>
              </w:numPr>
              <w:rPr>
                <w:rFonts w:asciiTheme="minorHAnsi" w:hAnsiTheme="minorHAnsi" w:cstheme="minorHAnsi"/>
                <w:sz w:val="20"/>
                <w:szCs w:val="20"/>
              </w:rPr>
            </w:pPr>
            <w:r w:rsidRPr="00CE11B9">
              <w:rPr>
                <w:rFonts w:asciiTheme="minorHAnsi" w:hAnsiTheme="minorHAnsi" w:cstheme="minorHAnsi"/>
                <w:sz w:val="20"/>
                <w:szCs w:val="20"/>
              </w:rPr>
              <w:t xml:space="preserve">Cooperativa Agraria de Cacaoteros de </w:t>
            </w:r>
            <w:proofErr w:type="spellStart"/>
            <w:r w:rsidRPr="00CE11B9">
              <w:rPr>
                <w:rFonts w:asciiTheme="minorHAnsi" w:hAnsiTheme="minorHAnsi" w:cstheme="minorHAnsi"/>
                <w:sz w:val="20"/>
                <w:szCs w:val="20"/>
              </w:rPr>
              <w:t>Curimaná</w:t>
            </w:r>
            <w:proofErr w:type="spellEnd"/>
            <w:r w:rsidRPr="00CE11B9">
              <w:rPr>
                <w:rFonts w:asciiTheme="minorHAnsi" w:hAnsiTheme="minorHAnsi" w:cstheme="minorHAnsi"/>
                <w:sz w:val="20"/>
                <w:szCs w:val="20"/>
              </w:rPr>
              <w:t xml:space="preserve"> – CURICOOP</w:t>
            </w:r>
          </w:p>
          <w:p w14:paraId="635A3422"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Inclusión financiera para pequeños productores y comunidades nativas</w:t>
            </w:r>
          </w:p>
          <w:p w14:paraId="168EFA0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Con relación al tema de inclusión financiera, se ha sumado esfuerzos con el proyecto “Protección social y recuperación de los pueblos indígenas ante COVID-19". En ese sentido, en diciembre de 2020 se firmó un Grant con la institución CEDRO (Centro de Información y Educación para la prevención del abuso de drogas) para la formulación de un estudio que incluya un diagnóstico y análisis situacional de las dinámicas económicas y financieras de ámbitos focalizados, </w:t>
            </w:r>
            <w:r w:rsidRPr="00CE11B9">
              <w:rPr>
                <w:rFonts w:asciiTheme="minorHAnsi" w:hAnsiTheme="minorHAnsi" w:cstheme="minorHAnsi"/>
                <w:b/>
                <w:bCs/>
                <w:sz w:val="20"/>
                <w:szCs w:val="20"/>
                <w:lang w:val="es-PE"/>
              </w:rPr>
              <w:t>con el objetivo central de establecer brechas y recomendaciones de inclusión financiera.</w:t>
            </w:r>
            <w:r w:rsidRPr="00CE11B9">
              <w:rPr>
                <w:rFonts w:asciiTheme="minorHAnsi" w:hAnsiTheme="minorHAnsi" w:cstheme="minorHAnsi"/>
                <w:sz w:val="20"/>
                <w:szCs w:val="20"/>
                <w:lang w:val="es-PE"/>
              </w:rPr>
              <w:t xml:space="preserve"> El estudio está enfocado en el relevamiento de las necesidades financieras de comunidades indígenas (zonas de Huánuco, San Martín y Ucayali) y productores agropecuarios de las cadenas productivas del café, cacao, palma aceitera y ganaderos (zonas priorizadas de Huánuco y Ucayali), así como la identificación y determinación de la oferta de servicios financieros, cuyos resultados permitan establecer una hoja de ruta que promueva la inclusión financiera de cada población objetivo. En el marco de este proceso, se ha establecido un Comité Asesor, conformado por especialistas en el tema de inclusión financiera y poblaciones indígenas, este comité brindará sus aportes y recomendaciones a lo largo del estudio. </w:t>
            </w:r>
          </w:p>
          <w:p w14:paraId="200324FF" w14:textId="0619E9A9" w:rsidR="007A14BE" w:rsidRPr="00CE11B9" w:rsidRDefault="007A14BE" w:rsidP="007A14BE">
            <w:pPr>
              <w:rPr>
                <w:rFonts w:asciiTheme="minorHAnsi" w:eastAsia="Calibri" w:hAnsiTheme="minorHAnsi" w:cstheme="minorHAnsi"/>
                <w:sz w:val="20"/>
                <w:szCs w:val="20"/>
                <w:lang w:val="es-PE"/>
              </w:rPr>
            </w:pPr>
            <w:r w:rsidRPr="00CE11B9">
              <w:rPr>
                <w:rFonts w:asciiTheme="minorHAnsi" w:hAnsiTheme="minorHAnsi" w:cstheme="minorHAnsi"/>
                <w:sz w:val="20"/>
                <w:szCs w:val="20"/>
                <w:lang w:val="es-PE"/>
              </w:rPr>
              <w:t xml:space="preserve">A la fecha, se ha realizado el trabajo de campo (encuestas a la población objetivo) en las tres regiones comprendidas en el estudio. Específicamente para el trabajo con las comunidades nativas, se ha coordinado con las federaciones correspondientes. Estas coordinaciones dilataron aproximadamente en 2.5 meses el inicio del trabajo en campo, debido a las restricciones para ingresar a los territorios de las comunidades, sin embargo, gracias al trabajo articulado con las federaciones, fue posible la realización de encuestas en campo. </w:t>
            </w:r>
          </w:p>
        </w:tc>
      </w:tr>
      <w:tr w:rsidR="007A14BE" w:rsidRPr="008236E0" w14:paraId="16B2BEDA" w14:textId="77777777" w:rsidTr="00EE5DF4">
        <w:trPr>
          <w:trHeight w:val="2590"/>
        </w:trPr>
        <w:tc>
          <w:tcPr>
            <w:tcW w:w="2512" w:type="dxa"/>
            <w:vMerge w:val="restart"/>
            <w:shd w:val="clear" w:color="auto" w:fill="auto"/>
            <w:noWrap/>
            <w:vAlign w:val="center"/>
            <w:hideMark/>
          </w:tcPr>
          <w:p w14:paraId="2264F0B2" w14:textId="77777777" w:rsidR="007A14BE" w:rsidRPr="00CE11B9" w:rsidRDefault="007A14BE" w:rsidP="007A14BE">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Componente 3: Capacidad técnica instalada para rehabilitar y sostener los servicios ecosistémicos en los paisajes priorizados</w:t>
            </w:r>
          </w:p>
        </w:tc>
        <w:tc>
          <w:tcPr>
            <w:tcW w:w="1469" w:type="dxa"/>
            <w:shd w:val="clear" w:color="auto" w:fill="auto"/>
            <w:vAlign w:val="center"/>
            <w:hideMark/>
          </w:tcPr>
          <w:p w14:paraId="15729623"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3.1 Número de actores que aprenden (desglosado por género, indígenas) sobre prácticas de gestión sostenible y sus beneficios gracias a los pilotos</w:t>
            </w:r>
          </w:p>
        </w:tc>
        <w:tc>
          <w:tcPr>
            <w:tcW w:w="1363" w:type="dxa"/>
            <w:shd w:val="clear" w:color="auto" w:fill="auto"/>
            <w:vAlign w:val="center"/>
            <w:hideMark/>
          </w:tcPr>
          <w:p w14:paraId="67F67C67"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1750" w:type="dxa"/>
            <w:shd w:val="clear" w:color="auto" w:fill="auto"/>
            <w:vAlign w:val="center"/>
            <w:hideMark/>
          </w:tcPr>
          <w:p w14:paraId="760F6464"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Demostración de experiencias piloto (incluso experiencias desarrolladas por mujeres) para 1.500 actores con potencial de replicarlas y/o difundirlas</w:t>
            </w:r>
          </w:p>
        </w:tc>
        <w:tc>
          <w:tcPr>
            <w:tcW w:w="1070" w:type="dxa"/>
            <w:shd w:val="clear" w:color="auto" w:fill="auto"/>
            <w:vAlign w:val="center"/>
            <w:hideMark/>
          </w:tcPr>
          <w:p w14:paraId="478B3C86"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2099BF88" w14:textId="556297A3" w:rsidR="0047076F" w:rsidRPr="00CE11B9" w:rsidRDefault="0047076F" w:rsidP="0047076F">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Este indicador muestra un avance del 24%, que se sustenta a continuación:</w:t>
            </w:r>
          </w:p>
          <w:p w14:paraId="7D1B314B" w14:textId="77777777" w:rsidR="0047076F" w:rsidRDefault="0047076F" w:rsidP="007A14BE">
            <w:pPr>
              <w:rPr>
                <w:rFonts w:asciiTheme="minorHAnsi" w:hAnsiTheme="minorHAnsi" w:cstheme="minorHAnsi"/>
                <w:sz w:val="20"/>
                <w:szCs w:val="20"/>
                <w:lang w:val="es-PE"/>
              </w:rPr>
            </w:pPr>
          </w:p>
          <w:p w14:paraId="7F0F2816" w14:textId="455586A5"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Durante el 2019, en un proceso participativo con miembros del Comité Técnico del Proyecto (designados por cada entidad Comité Directivo), se revisó la metodología para seleccionar sitios específicos, donde se implementarán proyectos piloto y asistencia técnica. De manera complementaria a este análisis, se ha incluido los resultados del estudio de conectividad ecológica e información de las comunidades nativas que están presentes en el paisaje meta. El traslape de esta información ha evidenciado la necesidad de ampliar los límites de los NDD, así como su priorización: </w:t>
            </w:r>
          </w:p>
          <w:p w14:paraId="0381CEA7" w14:textId="77777777" w:rsidR="007A14BE" w:rsidRPr="00CE11B9" w:rsidRDefault="007A14BE" w:rsidP="007A14BE">
            <w:pPr>
              <w:pStyle w:val="ListParagraph"/>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1: Padre Abad, </w:t>
            </w:r>
            <w:proofErr w:type="spellStart"/>
            <w:r w:rsidRPr="00CE11B9">
              <w:rPr>
                <w:rFonts w:asciiTheme="minorHAnsi" w:hAnsiTheme="minorHAnsi" w:cstheme="minorHAnsi"/>
                <w:sz w:val="20"/>
                <w:szCs w:val="20"/>
              </w:rPr>
              <w:t>Irazola</w:t>
            </w:r>
            <w:proofErr w:type="spellEnd"/>
            <w:r w:rsidRPr="00CE11B9">
              <w:rPr>
                <w:rFonts w:asciiTheme="minorHAnsi" w:hAnsiTheme="minorHAnsi" w:cstheme="minorHAnsi"/>
                <w:sz w:val="20"/>
                <w:szCs w:val="20"/>
              </w:rPr>
              <w:t xml:space="preserve"> (Ucayali) </w:t>
            </w:r>
          </w:p>
          <w:p w14:paraId="25E19D7C" w14:textId="77777777" w:rsidR="007A14BE" w:rsidRPr="00CE11B9" w:rsidRDefault="007A14BE" w:rsidP="007A14BE">
            <w:pPr>
              <w:pStyle w:val="ListParagraph"/>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2: Codo del Pozuzo (Huánuco) </w:t>
            </w:r>
          </w:p>
          <w:p w14:paraId="5B635618" w14:textId="77777777" w:rsidR="007A14BE" w:rsidRPr="00CE11B9" w:rsidRDefault="007A14BE" w:rsidP="007A14BE">
            <w:pPr>
              <w:pStyle w:val="ListParagraph"/>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3: </w:t>
            </w:r>
            <w:proofErr w:type="spellStart"/>
            <w:r w:rsidRPr="00CE11B9">
              <w:rPr>
                <w:rFonts w:asciiTheme="minorHAnsi" w:hAnsiTheme="minorHAnsi" w:cstheme="minorHAnsi"/>
                <w:sz w:val="20"/>
                <w:szCs w:val="20"/>
              </w:rPr>
              <w:t>Yuyapichis</w:t>
            </w:r>
            <w:proofErr w:type="spellEnd"/>
            <w:r w:rsidRPr="00CE11B9">
              <w:rPr>
                <w:rFonts w:asciiTheme="minorHAnsi" w:hAnsiTheme="minorHAnsi" w:cstheme="minorHAnsi"/>
                <w:sz w:val="20"/>
                <w:szCs w:val="20"/>
              </w:rPr>
              <w:t xml:space="preserve"> (Huánuco) </w:t>
            </w:r>
          </w:p>
          <w:p w14:paraId="0CEAAB77" w14:textId="77777777" w:rsidR="007A14BE" w:rsidRPr="00CE11B9" w:rsidRDefault="007A14BE" w:rsidP="007A14BE">
            <w:pPr>
              <w:pStyle w:val="ListParagraph"/>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4: </w:t>
            </w:r>
            <w:proofErr w:type="spellStart"/>
            <w:r w:rsidRPr="00CE11B9">
              <w:rPr>
                <w:rFonts w:asciiTheme="minorHAnsi" w:hAnsiTheme="minorHAnsi" w:cstheme="minorHAnsi"/>
                <w:sz w:val="20"/>
                <w:szCs w:val="20"/>
              </w:rPr>
              <w:t>Curimana</w:t>
            </w:r>
            <w:proofErr w:type="spellEnd"/>
            <w:r w:rsidRPr="00CE11B9">
              <w:rPr>
                <w:rFonts w:asciiTheme="minorHAnsi" w:hAnsiTheme="minorHAnsi" w:cstheme="minorHAnsi"/>
                <w:sz w:val="20"/>
                <w:szCs w:val="20"/>
              </w:rPr>
              <w:t xml:space="preserve">, Neshuya (Ucayali), Honoria, </w:t>
            </w:r>
            <w:proofErr w:type="spellStart"/>
            <w:r w:rsidRPr="00CE11B9">
              <w:rPr>
                <w:rFonts w:asciiTheme="minorHAnsi" w:hAnsiTheme="minorHAnsi" w:cstheme="minorHAnsi"/>
                <w:sz w:val="20"/>
                <w:szCs w:val="20"/>
              </w:rPr>
              <w:t>Tournavista</w:t>
            </w:r>
            <w:proofErr w:type="spellEnd"/>
            <w:r w:rsidRPr="00CE11B9">
              <w:rPr>
                <w:rFonts w:asciiTheme="minorHAnsi" w:hAnsiTheme="minorHAnsi" w:cstheme="minorHAnsi"/>
                <w:sz w:val="20"/>
                <w:szCs w:val="20"/>
              </w:rPr>
              <w:t xml:space="preserve"> (Huánuco)</w:t>
            </w:r>
          </w:p>
          <w:p w14:paraId="21C0B86B"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(Nótese que los NDD priorizados han guiado a la priorización de los PDLC – indicador 6).</w:t>
            </w:r>
          </w:p>
          <w:p w14:paraId="796F9F95"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Como se mencionó anteriormente en el informe, al menos 900 mil ha del total del paisaje estarán cubiertas por estos cuatro NDD, 57% es área de bosque (2019). Sin embargo, en estos 4 territorios la tasa de pérdida de bosques es elevada (aproximadamente 37%).</w:t>
            </w:r>
          </w:p>
          <w:p w14:paraId="4A4A189B"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En el período anterior se realizó un primer análisis de los actores del territorio, así como de las dinámicas entre los actores para identificar su interés sobre la producción sostenible y en enfoque de paisajes sostenibles en el marco de un plan de gestión de actores.</w:t>
            </w:r>
          </w:p>
          <w:p w14:paraId="179EC75B"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Asimismo, durante diciembre de 2020 y febrero de 2021, se realizó una evaluación de los efectos y estimación de impactos socioeconómicos del COVID-19 en productores agropecuarios del paisaje meta. Este estudio nos permite contar con información actualizada de los productores de cacao, palma aceitera y ganadería.</w:t>
            </w:r>
          </w:p>
          <w:p w14:paraId="4152A7C1"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Lo anterior resulta relevante explicar porque es en estos espacios donde se focaliza la estrategia de intervención del proyecto.</w:t>
            </w:r>
          </w:p>
          <w:p w14:paraId="1AFA6BB6"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sz w:val="20"/>
                <w:szCs w:val="20"/>
                <w:lang w:val="es-PE"/>
              </w:rPr>
              <w:t xml:space="preserve">El proyecto ha centrado sus acciones de asistencia técnica en </w:t>
            </w:r>
            <w:r w:rsidRPr="00CE11B9">
              <w:rPr>
                <w:rFonts w:asciiTheme="minorHAnsi" w:hAnsiTheme="minorHAnsi" w:cstheme="minorHAnsi"/>
                <w:b/>
                <w:bCs/>
                <w:sz w:val="20"/>
                <w:szCs w:val="20"/>
                <w:lang w:val="es-PE"/>
              </w:rPr>
              <w:t>las 3 cadenas más representativas del paisaje: ganadería, palma y cacao.</w:t>
            </w:r>
          </w:p>
          <w:p w14:paraId="1402DB5E" w14:textId="77777777" w:rsidR="007A14BE" w:rsidRPr="00CE11B9" w:rsidRDefault="007A14BE" w:rsidP="007A14BE">
            <w:pPr>
              <w:pStyle w:val="ListParagraph"/>
              <w:numPr>
                <w:ilvl w:val="0"/>
                <w:numId w:val="71"/>
              </w:numPr>
              <w:rPr>
                <w:rFonts w:asciiTheme="minorHAnsi" w:hAnsiTheme="minorHAnsi" w:cstheme="minorHAnsi"/>
                <w:b/>
                <w:bCs/>
                <w:sz w:val="20"/>
                <w:szCs w:val="20"/>
              </w:rPr>
            </w:pPr>
            <w:r w:rsidRPr="00CE11B9">
              <w:rPr>
                <w:rFonts w:asciiTheme="minorHAnsi" w:hAnsiTheme="minorHAnsi" w:cstheme="minorHAnsi"/>
                <w:b/>
                <w:bCs/>
                <w:sz w:val="20"/>
                <w:szCs w:val="20"/>
              </w:rPr>
              <w:t>Acciones en implementación</w:t>
            </w:r>
          </w:p>
          <w:p w14:paraId="4CA66C1B"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Ganadería – sistemas silvopastoriles</w:t>
            </w:r>
          </w:p>
          <w:p w14:paraId="278E222D"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diciembre de 2020 se suscribió un Acuerdo de Parte Responsable con el CATIE, con el propósito de promover </w:t>
            </w:r>
            <w:r w:rsidRPr="00CE11B9">
              <w:rPr>
                <w:rFonts w:asciiTheme="minorHAnsi" w:hAnsiTheme="minorHAnsi" w:cstheme="minorHAnsi"/>
                <w:b/>
                <w:bCs/>
                <w:sz w:val="20"/>
                <w:szCs w:val="20"/>
                <w:lang w:val="es-PE"/>
              </w:rPr>
              <w:t>sistemas ganaderos intensivos sostenibles de baja emisión de carbono y amigables con la biodiversidad</w:t>
            </w:r>
            <w:r w:rsidRPr="00CE11B9">
              <w:rPr>
                <w:rFonts w:asciiTheme="minorHAnsi" w:hAnsiTheme="minorHAnsi" w:cstheme="minorHAnsi"/>
                <w:sz w:val="20"/>
                <w:szCs w:val="20"/>
                <w:lang w:val="es-PE"/>
              </w:rPr>
              <w:t xml:space="preserve">. En el marco de este acuerdo se ha iniciado la asistencia técnica a 12 organizaciones ganaderas con las cuales se implementarán </w:t>
            </w:r>
            <w:r w:rsidRPr="00CE11B9">
              <w:rPr>
                <w:rFonts w:asciiTheme="minorHAnsi" w:hAnsiTheme="minorHAnsi" w:cstheme="minorHAnsi"/>
                <w:b/>
                <w:bCs/>
                <w:sz w:val="20"/>
                <w:szCs w:val="20"/>
                <w:lang w:val="es-PE"/>
              </w:rPr>
              <w:t>pilotos con 250 actores ganaderos que abarcarán 550 hectáreas</w:t>
            </w:r>
            <w:r w:rsidRPr="00CE11B9">
              <w:rPr>
                <w:rFonts w:asciiTheme="minorHAnsi" w:hAnsiTheme="minorHAnsi" w:cstheme="minorHAnsi"/>
                <w:sz w:val="20"/>
                <w:szCs w:val="20"/>
                <w:lang w:val="es-PE"/>
              </w:rPr>
              <w:t xml:space="preserve">. </w:t>
            </w:r>
          </w:p>
          <w:p w14:paraId="12C1CE13"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Durante el primer trimestre de implementación del acuerdo, se elevó la tasa de contagios de la COVID-19 en el paisaje meta, razón por la cual el equipo técnico del CATIE no pudo desarrollar actividades de campo. Sin embargo, durante el mes de mayo se dio inicio al proceso de diseño de un paquete de diferentes tecnologías silvopastoriles y prácticas de manejo de manera participativa, en donde confluyen los prestadores de asistencia técnica con intervención en el paisaje del proyecto, los productores, las entidades estatales, los centros de investigación entre otras entidades privadas. </w:t>
            </w:r>
            <w:r w:rsidRPr="00CE11B9">
              <w:rPr>
                <w:rFonts w:asciiTheme="minorHAnsi" w:hAnsiTheme="minorHAnsi" w:cstheme="minorHAnsi"/>
                <w:b/>
                <w:bCs/>
                <w:sz w:val="20"/>
                <w:szCs w:val="20"/>
                <w:lang w:val="es-PE"/>
              </w:rPr>
              <w:t>Culminado este proceso, se continuará con la implementación gradual del paquete diseñado con productores ganaderos asociados y no asociados, así como de la formación, transferencia de conocimiento</w:t>
            </w:r>
            <w:r w:rsidRPr="00CE11B9">
              <w:rPr>
                <w:rFonts w:asciiTheme="minorHAnsi" w:hAnsiTheme="minorHAnsi" w:cstheme="minorHAnsi"/>
                <w:sz w:val="20"/>
                <w:szCs w:val="20"/>
                <w:lang w:val="es-PE"/>
              </w:rPr>
              <w:t xml:space="preserve"> y capacitación a través de escuelas de campo que, favorezcan el desarrollo de sistemas ganaderos que generen mejores ingresos, ofrezcan beneficios ambientales como biodiversidad y reduzcan los impactos de cambio climático.</w:t>
            </w:r>
          </w:p>
          <w:p w14:paraId="300B6B7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Las organizaciones ganaderas seleccionadas para la implementación de los pilotos son las siguientes:</w:t>
            </w:r>
          </w:p>
          <w:p w14:paraId="4125C543"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de leche de </w:t>
            </w:r>
            <w:proofErr w:type="spellStart"/>
            <w:r w:rsidRPr="00CE11B9">
              <w:rPr>
                <w:rFonts w:asciiTheme="minorHAnsi" w:hAnsiTheme="minorHAnsi" w:cstheme="minorHAnsi"/>
                <w:sz w:val="20"/>
                <w:szCs w:val="20"/>
              </w:rPr>
              <w:t>von</w:t>
            </w:r>
            <w:proofErr w:type="spellEnd"/>
            <w:r w:rsidRPr="00CE11B9">
              <w:rPr>
                <w:rFonts w:asciiTheme="minorHAnsi" w:hAnsiTheme="minorHAnsi" w:cstheme="minorHAnsi"/>
                <w:sz w:val="20"/>
                <w:szCs w:val="20"/>
              </w:rPr>
              <w:t xml:space="preserve"> Humboldt </w:t>
            </w:r>
          </w:p>
          <w:p w14:paraId="610D74CD"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lecheros de la carretera Federico Basadre </w:t>
            </w:r>
          </w:p>
          <w:p w14:paraId="5C46D807"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Las </w:t>
            </w:r>
            <w:proofErr w:type="spellStart"/>
            <w:r w:rsidRPr="00CE11B9">
              <w:rPr>
                <w:rFonts w:asciiTheme="minorHAnsi" w:hAnsiTheme="minorHAnsi" w:cstheme="minorHAnsi"/>
                <w:sz w:val="20"/>
                <w:szCs w:val="20"/>
              </w:rPr>
              <w:t>Palmeiras</w:t>
            </w:r>
            <w:proofErr w:type="spellEnd"/>
          </w:p>
          <w:p w14:paraId="24DA728A"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agropecuarios los luchadores Nuevo San Juan </w:t>
            </w:r>
          </w:p>
          <w:p w14:paraId="6B68E47B"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central pecuarios ecológicos Puerto Inca </w:t>
            </w:r>
          </w:p>
          <w:p w14:paraId="32124669"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de </w:t>
            </w:r>
            <w:proofErr w:type="spellStart"/>
            <w:r w:rsidRPr="00CE11B9">
              <w:rPr>
                <w:rFonts w:asciiTheme="minorHAnsi" w:hAnsiTheme="minorHAnsi" w:cstheme="minorHAnsi"/>
                <w:sz w:val="20"/>
                <w:szCs w:val="20"/>
              </w:rPr>
              <w:t>Yuyapichis</w:t>
            </w:r>
            <w:proofErr w:type="spellEnd"/>
            <w:r w:rsidRPr="00CE11B9">
              <w:rPr>
                <w:rFonts w:asciiTheme="minorHAnsi" w:hAnsiTheme="minorHAnsi" w:cstheme="minorHAnsi"/>
                <w:sz w:val="20"/>
                <w:szCs w:val="20"/>
              </w:rPr>
              <w:t xml:space="preserve"> </w:t>
            </w:r>
          </w:p>
          <w:p w14:paraId="0223EA36"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agropecuaria y ganadera los amigos de Pampa Hermosa </w:t>
            </w:r>
          </w:p>
          <w:p w14:paraId="36DCD8B5"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servicios agropecuarios arco iris la colmena </w:t>
            </w:r>
          </w:p>
          <w:p w14:paraId="51726F59"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de Codo del Pozuzo </w:t>
            </w:r>
          </w:p>
          <w:p w14:paraId="2E2680C6"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Pueblo Libre </w:t>
            </w:r>
          </w:p>
          <w:p w14:paraId="162704CC"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agropecuarios los emprendedores de Codo del Pozuzo – La Florida </w:t>
            </w:r>
          </w:p>
          <w:p w14:paraId="71EFC9EB" w14:textId="77777777" w:rsidR="007A14BE" w:rsidRPr="00CE11B9" w:rsidRDefault="007A14BE" w:rsidP="007A14BE">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Naomy – San Juan de Codo </w:t>
            </w:r>
          </w:p>
          <w:p w14:paraId="172224F9"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b/>
                <w:bCs/>
                <w:sz w:val="20"/>
                <w:szCs w:val="20"/>
                <w:lang w:val="es-PE"/>
              </w:rPr>
              <w:t>Cacao – sistemas agroforestales</w:t>
            </w:r>
          </w:p>
          <w:p w14:paraId="13F12DD1"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Se busca promover la adopción de prácticas sostenibles y el desarrollo de sistemas agroforestales. En diciembre de 2020 se suscribió un Acuerdo de Parte Responsable con ICRAF. Este acuerdo contempla el desarrollo de un proceso participativo de diseño de un conjunto de intervenciones técnicas innovadoras en donde confluyan los diferentes actores públicos y privados. Su implementación ha sido afectada por el incremento de casos de COVID-19 tanto a nivel del equipo del ICRAF como en el paisaje meta, postergando así el inicio de las actividades hasta el mes de mayo de 2021. Actualmente vienen elaborando el diseño metodológico y las herramientas que serán empleadas en la caracterización socioeconómica de los productores. Una vez diseñado el conjunto de intervenciones técnicas (prácticas), se implementarán </w:t>
            </w:r>
            <w:r w:rsidRPr="00CE11B9">
              <w:rPr>
                <w:rFonts w:asciiTheme="minorHAnsi" w:hAnsiTheme="minorHAnsi" w:cstheme="minorHAnsi"/>
                <w:b/>
                <w:bCs/>
                <w:sz w:val="20"/>
                <w:szCs w:val="20"/>
                <w:lang w:val="es-PE"/>
              </w:rPr>
              <w:t xml:space="preserve">25 pilotos con 50 actores en 12.5 ha. </w:t>
            </w:r>
            <w:r w:rsidRPr="00CE11B9">
              <w:rPr>
                <w:rFonts w:asciiTheme="minorHAnsi" w:hAnsiTheme="minorHAnsi" w:cstheme="minorHAnsi"/>
                <w:sz w:val="20"/>
                <w:szCs w:val="20"/>
                <w:lang w:val="es-PE"/>
              </w:rPr>
              <w:t xml:space="preserve">Asimismo, se prevé que las </w:t>
            </w:r>
            <w:r w:rsidRPr="00CE11B9">
              <w:rPr>
                <w:rFonts w:asciiTheme="minorHAnsi" w:hAnsiTheme="minorHAnsi" w:cstheme="minorHAnsi"/>
                <w:b/>
                <w:bCs/>
                <w:sz w:val="20"/>
                <w:szCs w:val="20"/>
                <w:lang w:val="es-PE"/>
              </w:rPr>
              <w:t>organizaciones productoras</w:t>
            </w:r>
            <w:r w:rsidRPr="00CE11B9">
              <w:rPr>
                <w:rFonts w:asciiTheme="minorHAnsi" w:hAnsiTheme="minorHAnsi" w:cstheme="minorHAnsi"/>
                <w:sz w:val="20"/>
                <w:szCs w:val="20"/>
                <w:lang w:val="es-PE"/>
              </w:rPr>
              <w:t xml:space="preserve"> puedan escalar la implementación de las experiencias demostrativas, a través de un mecanismo de financiamiento directo del Proyecto. Previo a la implementación, ICRAF capacitará a productores líderes, </w:t>
            </w:r>
            <w:r w:rsidRPr="00CE11B9">
              <w:rPr>
                <w:rFonts w:asciiTheme="minorHAnsi" w:hAnsiTheme="minorHAnsi" w:cstheme="minorHAnsi"/>
                <w:b/>
                <w:bCs/>
                <w:sz w:val="20"/>
                <w:szCs w:val="20"/>
                <w:lang w:val="es-PE"/>
              </w:rPr>
              <w:t>de al menos 5 organizaciones de cacao,</w:t>
            </w:r>
            <w:r w:rsidRPr="00CE11B9">
              <w:rPr>
                <w:rFonts w:asciiTheme="minorHAnsi" w:hAnsiTheme="minorHAnsi" w:cstheme="minorHAnsi"/>
                <w:sz w:val="20"/>
                <w:szCs w:val="20"/>
                <w:lang w:val="es-PE"/>
              </w:rPr>
              <w:t xml:space="preserve"> las mismas que forman parte del trabajo colaborativo con Root Capital, y técnicos responsables de los servicios de extensión de las organizaciones, municipalidades, DEVIDA, entre otros. </w:t>
            </w:r>
          </w:p>
          <w:p w14:paraId="267757BC"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Las organizaciones de cacao seleccionadas para la implementación de los pilotos son las siguientes:</w:t>
            </w:r>
          </w:p>
          <w:p w14:paraId="4B6D9299" w14:textId="77777777" w:rsidR="007A14BE" w:rsidRPr="00CE11B9" w:rsidRDefault="007A14BE" w:rsidP="007A14BE">
            <w:pPr>
              <w:pStyle w:val="ListParagraph"/>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Comité Central con Desarrollo al Futuro de </w:t>
            </w:r>
            <w:proofErr w:type="spellStart"/>
            <w:r w:rsidRPr="00CE11B9">
              <w:rPr>
                <w:rFonts w:asciiTheme="minorHAnsi" w:hAnsiTheme="minorHAnsi" w:cstheme="minorHAnsi"/>
                <w:sz w:val="20"/>
                <w:szCs w:val="20"/>
              </w:rPr>
              <w:t>Curimaná</w:t>
            </w:r>
            <w:proofErr w:type="spellEnd"/>
            <w:r w:rsidRPr="00CE11B9">
              <w:rPr>
                <w:rFonts w:asciiTheme="minorHAnsi" w:hAnsiTheme="minorHAnsi" w:cstheme="minorHAnsi"/>
                <w:sz w:val="20"/>
                <w:szCs w:val="20"/>
              </w:rPr>
              <w:t xml:space="preserve"> </w:t>
            </w:r>
          </w:p>
          <w:p w14:paraId="459DE67A" w14:textId="77777777" w:rsidR="007A14BE" w:rsidRPr="00CE11B9" w:rsidRDefault="007A14BE" w:rsidP="007A14BE">
            <w:pPr>
              <w:pStyle w:val="ListParagraph"/>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Alto Huallaga </w:t>
            </w:r>
          </w:p>
          <w:p w14:paraId="559FA991" w14:textId="77777777" w:rsidR="007A14BE" w:rsidRPr="00CE11B9" w:rsidRDefault="007A14BE" w:rsidP="007A14BE">
            <w:pPr>
              <w:pStyle w:val="ListParagraph"/>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Puerto Inca </w:t>
            </w:r>
          </w:p>
          <w:p w14:paraId="6938F1F2" w14:textId="77777777" w:rsidR="007A14BE" w:rsidRPr="00CE11B9" w:rsidRDefault="007A14BE" w:rsidP="007A14BE">
            <w:pPr>
              <w:pStyle w:val="ListParagraph"/>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Agraria Alexander </w:t>
            </w:r>
            <w:proofErr w:type="spellStart"/>
            <w:r w:rsidRPr="00CE11B9">
              <w:rPr>
                <w:rFonts w:asciiTheme="minorHAnsi" w:hAnsiTheme="minorHAnsi" w:cstheme="minorHAnsi"/>
                <w:sz w:val="20"/>
                <w:szCs w:val="20"/>
              </w:rPr>
              <w:t>Von</w:t>
            </w:r>
            <w:proofErr w:type="spellEnd"/>
            <w:r w:rsidRPr="00CE11B9">
              <w:rPr>
                <w:rFonts w:asciiTheme="minorHAnsi" w:hAnsiTheme="minorHAnsi" w:cstheme="minorHAnsi"/>
                <w:sz w:val="20"/>
                <w:szCs w:val="20"/>
              </w:rPr>
              <w:t xml:space="preserve"> Humboldt  </w:t>
            </w:r>
          </w:p>
          <w:p w14:paraId="48A6BBB0" w14:textId="77777777" w:rsidR="007A14BE" w:rsidRPr="00CE11B9" w:rsidRDefault="007A14BE" w:rsidP="007A14BE">
            <w:pPr>
              <w:pStyle w:val="ListParagraph"/>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Agraria de Cacaoteros de </w:t>
            </w:r>
            <w:proofErr w:type="spellStart"/>
            <w:r w:rsidRPr="00CE11B9">
              <w:rPr>
                <w:rFonts w:asciiTheme="minorHAnsi" w:hAnsiTheme="minorHAnsi" w:cstheme="minorHAnsi"/>
                <w:sz w:val="20"/>
                <w:szCs w:val="20"/>
              </w:rPr>
              <w:t>Curimaná</w:t>
            </w:r>
            <w:proofErr w:type="spellEnd"/>
            <w:r w:rsidRPr="00CE11B9">
              <w:rPr>
                <w:rFonts w:asciiTheme="minorHAnsi" w:hAnsiTheme="minorHAnsi" w:cstheme="minorHAnsi"/>
                <w:sz w:val="20"/>
                <w:szCs w:val="20"/>
              </w:rPr>
              <w:t xml:space="preserve"> </w:t>
            </w:r>
          </w:p>
          <w:p w14:paraId="3F7B228F"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Palma </w:t>
            </w:r>
          </w:p>
          <w:p w14:paraId="71E996B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el marco del acuerdo suscrito con ICRAF, busca generar evidencia sobre el potencial de innovación de la introducción de prácticas de agroforestería a través de la implementación </w:t>
            </w:r>
            <w:r w:rsidRPr="00CE11B9">
              <w:rPr>
                <w:rFonts w:asciiTheme="minorHAnsi" w:hAnsiTheme="minorHAnsi" w:cstheme="minorHAnsi"/>
                <w:b/>
                <w:bCs/>
                <w:sz w:val="20"/>
                <w:szCs w:val="20"/>
                <w:lang w:val="es-PE"/>
              </w:rPr>
              <w:t>10 pilotos con 20 actores en 5 ha</w:t>
            </w:r>
            <w:r w:rsidRPr="00CE11B9">
              <w:rPr>
                <w:rFonts w:asciiTheme="minorHAnsi" w:hAnsiTheme="minorHAnsi" w:cstheme="minorHAnsi"/>
                <w:sz w:val="20"/>
                <w:szCs w:val="20"/>
                <w:lang w:val="es-PE"/>
              </w:rPr>
              <w:t xml:space="preserve">. A pesar de las limitaciones y desafíos que ha representado la pandemia, ICRAF está avanzando y actualmente se encuentran en la etapa de diseño metodológico y generación de herramientas </w:t>
            </w:r>
          </w:p>
          <w:p w14:paraId="29472732" w14:textId="77777777" w:rsidR="007A14BE" w:rsidRPr="00CE11B9" w:rsidRDefault="007A14BE" w:rsidP="007A14BE">
            <w:pPr>
              <w:pStyle w:val="ListParagraph"/>
              <w:numPr>
                <w:ilvl w:val="0"/>
                <w:numId w:val="71"/>
              </w:numPr>
              <w:jc w:val="both"/>
              <w:rPr>
                <w:rFonts w:asciiTheme="minorHAnsi" w:hAnsiTheme="minorHAnsi" w:cstheme="minorHAnsi"/>
                <w:b/>
                <w:bCs/>
                <w:sz w:val="20"/>
                <w:szCs w:val="20"/>
              </w:rPr>
            </w:pPr>
            <w:r w:rsidRPr="00CE11B9">
              <w:rPr>
                <w:rFonts w:asciiTheme="minorHAnsi" w:hAnsiTheme="minorHAnsi" w:cstheme="minorHAnsi"/>
                <w:b/>
                <w:bCs/>
                <w:sz w:val="20"/>
                <w:szCs w:val="20"/>
              </w:rPr>
              <w:t>Acciones en proceso de diseño</w:t>
            </w:r>
          </w:p>
          <w:p w14:paraId="29B77ECF"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Cacao </w:t>
            </w:r>
          </w:p>
          <w:p w14:paraId="7F889646"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Se prevé el diseño de un protocolo, capacitación y pilotaje a nivel de </w:t>
            </w:r>
            <w:r w:rsidRPr="00CE11B9">
              <w:rPr>
                <w:rFonts w:asciiTheme="minorHAnsi" w:hAnsiTheme="minorHAnsi" w:cstheme="minorHAnsi"/>
                <w:b/>
                <w:bCs/>
                <w:sz w:val="20"/>
                <w:szCs w:val="20"/>
                <w:lang w:val="es-PE"/>
              </w:rPr>
              <w:t xml:space="preserve">10 fincas con 10 actores en 50 ha, </w:t>
            </w:r>
            <w:r w:rsidRPr="00CE11B9">
              <w:rPr>
                <w:rFonts w:asciiTheme="minorHAnsi" w:hAnsiTheme="minorHAnsi" w:cstheme="minorHAnsi"/>
                <w:sz w:val="20"/>
                <w:szCs w:val="20"/>
                <w:lang w:val="es-PE"/>
              </w:rPr>
              <w:t xml:space="preserve">para el manejo de altos valores de conservación y altas reservas de carbono, este proceso se llevará a cabo en alianza con </w:t>
            </w:r>
            <w:proofErr w:type="spellStart"/>
            <w:r w:rsidRPr="00CE11B9">
              <w:rPr>
                <w:rFonts w:asciiTheme="minorHAnsi" w:hAnsiTheme="minorHAnsi" w:cstheme="minorHAnsi"/>
                <w:sz w:val="20"/>
                <w:szCs w:val="20"/>
                <w:lang w:val="es-PE"/>
              </w:rPr>
              <w:t>Earthworm</w:t>
            </w:r>
            <w:proofErr w:type="spellEnd"/>
            <w:r w:rsidRPr="00CE11B9">
              <w:rPr>
                <w:rFonts w:asciiTheme="minorHAnsi" w:hAnsiTheme="minorHAnsi" w:cstheme="minorHAnsi"/>
                <w:sz w:val="20"/>
                <w:szCs w:val="20"/>
                <w:lang w:val="es-PE"/>
              </w:rPr>
              <w:t xml:space="preserve"> </w:t>
            </w:r>
            <w:proofErr w:type="spellStart"/>
            <w:r w:rsidRPr="00CE11B9">
              <w:rPr>
                <w:rFonts w:asciiTheme="minorHAnsi" w:hAnsiTheme="minorHAnsi" w:cstheme="minorHAnsi"/>
                <w:sz w:val="20"/>
                <w:szCs w:val="20"/>
                <w:lang w:val="es-PE"/>
              </w:rPr>
              <w:t>Foundation</w:t>
            </w:r>
            <w:proofErr w:type="spellEnd"/>
            <w:r w:rsidRPr="00CE11B9">
              <w:rPr>
                <w:rFonts w:asciiTheme="minorHAnsi" w:hAnsiTheme="minorHAnsi" w:cstheme="minorHAnsi"/>
                <w:sz w:val="20"/>
                <w:szCs w:val="20"/>
                <w:lang w:val="es-PE"/>
              </w:rPr>
              <w:t xml:space="preserve"> a través de la suscripción de un Acuerdo de Parte Responsable. Se espera que este acuerdo inicie su implementación en el tercer trimestre del 2021.</w:t>
            </w:r>
          </w:p>
          <w:p w14:paraId="35F9FBC8"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b/>
                <w:bCs/>
                <w:sz w:val="20"/>
                <w:szCs w:val="20"/>
                <w:lang w:val="es-PE"/>
              </w:rPr>
              <w:t>Palma</w:t>
            </w:r>
            <w:r w:rsidRPr="00CE11B9">
              <w:rPr>
                <w:rFonts w:asciiTheme="minorHAnsi" w:hAnsiTheme="minorHAnsi" w:cstheme="minorHAnsi"/>
                <w:sz w:val="20"/>
                <w:szCs w:val="20"/>
                <w:lang w:val="es-PE"/>
              </w:rPr>
              <w:t xml:space="preserve"> </w:t>
            </w:r>
          </w:p>
          <w:p w14:paraId="523D0757"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el transcurso del tercer trimestre de 2021, se espera suscribir un Grant con COCEPU, Comité Central de Palmicultores de Ucayali, para la implementación de al menos </w:t>
            </w:r>
            <w:r w:rsidRPr="00CE11B9">
              <w:rPr>
                <w:rFonts w:asciiTheme="minorHAnsi" w:hAnsiTheme="minorHAnsi" w:cstheme="minorHAnsi"/>
                <w:b/>
                <w:bCs/>
                <w:sz w:val="20"/>
                <w:szCs w:val="20"/>
                <w:lang w:val="es-PE"/>
              </w:rPr>
              <w:t>400 pilotos con 400 actores en 800 ha</w:t>
            </w:r>
            <w:r w:rsidRPr="00CE11B9">
              <w:rPr>
                <w:rFonts w:asciiTheme="minorHAnsi" w:hAnsiTheme="minorHAnsi" w:cstheme="minorHAnsi"/>
                <w:sz w:val="20"/>
                <w:szCs w:val="20"/>
                <w:lang w:val="es-PE"/>
              </w:rPr>
              <w:t xml:space="preserve"> de buenas prácticas agrícolas en el marco de aplicación de los principios y criterios de la certificación internacional RSPO para pequeños productores.</w:t>
            </w:r>
          </w:p>
          <w:p w14:paraId="0A4F6CBA"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De manera complementaria, se prevé el diseño de un protocolo, capacitación y pilotaje a nivel de </w:t>
            </w:r>
            <w:r w:rsidRPr="00CE11B9">
              <w:rPr>
                <w:rFonts w:asciiTheme="minorHAnsi" w:hAnsiTheme="minorHAnsi" w:cstheme="minorHAnsi"/>
                <w:b/>
                <w:bCs/>
                <w:sz w:val="20"/>
                <w:szCs w:val="20"/>
                <w:lang w:val="es-PE"/>
              </w:rPr>
              <w:t xml:space="preserve">10 fincas con 10 actores en 50 ha, </w:t>
            </w:r>
            <w:r w:rsidRPr="00CE11B9">
              <w:rPr>
                <w:rFonts w:asciiTheme="minorHAnsi" w:hAnsiTheme="minorHAnsi" w:cstheme="minorHAnsi"/>
                <w:sz w:val="20"/>
                <w:szCs w:val="20"/>
                <w:lang w:val="es-PE"/>
              </w:rPr>
              <w:t xml:space="preserve">para el manejo de altos valores de conservación y altas reservas de carbono, este proceso se llevará a cabo en alianza con </w:t>
            </w:r>
            <w:proofErr w:type="spellStart"/>
            <w:r w:rsidRPr="00CE11B9">
              <w:rPr>
                <w:rFonts w:asciiTheme="minorHAnsi" w:hAnsiTheme="minorHAnsi" w:cstheme="minorHAnsi"/>
                <w:sz w:val="20"/>
                <w:szCs w:val="20"/>
                <w:lang w:val="es-PE"/>
              </w:rPr>
              <w:t>Earthworm</w:t>
            </w:r>
            <w:proofErr w:type="spellEnd"/>
            <w:r w:rsidRPr="00CE11B9">
              <w:rPr>
                <w:rFonts w:asciiTheme="minorHAnsi" w:hAnsiTheme="minorHAnsi" w:cstheme="minorHAnsi"/>
                <w:sz w:val="20"/>
                <w:szCs w:val="20"/>
                <w:lang w:val="es-PE"/>
              </w:rPr>
              <w:t xml:space="preserve"> </w:t>
            </w:r>
            <w:proofErr w:type="spellStart"/>
            <w:r w:rsidRPr="00CE11B9">
              <w:rPr>
                <w:rFonts w:asciiTheme="minorHAnsi" w:hAnsiTheme="minorHAnsi" w:cstheme="minorHAnsi"/>
                <w:sz w:val="20"/>
                <w:szCs w:val="20"/>
                <w:lang w:val="es-PE"/>
              </w:rPr>
              <w:t>Foundation</w:t>
            </w:r>
            <w:proofErr w:type="spellEnd"/>
            <w:r w:rsidRPr="00CE11B9">
              <w:rPr>
                <w:rFonts w:asciiTheme="minorHAnsi" w:hAnsiTheme="minorHAnsi" w:cstheme="minorHAnsi"/>
                <w:sz w:val="20"/>
                <w:szCs w:val="20"/>
                <w:lang w:val="es-PE"/>
              </w:rPr>
              <w:t xml:space="preserve"> a través de la suscripción de un Acuerdo de Parte Responsable. Se espera que este acuerdo inicie su implementación en el tercer trimestre del 2021.</w:t>
            </w:r>
          </w:p>
          <w:p w14:paraId="240AC010"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b/>
                <w:bCs/>
                <w:sz w:val="20"/>
                <w:szCs w:val="20"/>
                <w:lang w:val="es-PE"/>
              </w:rPr>
              <w:t>En resumen, se encuentra en implementación el desarrollo de 285 experiencias piloto con 320 productores en 567.5 ha; y, se encuentra en proceso de diseño 420 experiencias piloto adicionales con 420 productores en 900 ha</w:t>
            </w:r>
            <w:r w:rsidRPr="00CE11B9">
              <w:rPr>
                <w:rFonts w:asciiTheme="minorHAnsi" w:hAnsiTheme="minorHAnsi" w:cstheme="minorHAnsi"/>
                <w:sz w:val="20"/>
                <w:szCs w:val="20"/>
                <w:lang w:val="es-PE"/>
              </w:rPr>
              <w:t>.</w:t>
            </w:r>
          </w:p>
          <w:p w14:paraId="439DC59C" w14:textId="4B76EAE5"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rPr>
              <w:t>Cabe anotar que una vez concluido el proceso de elaboración de planes de vida comunales se podrá determinar el número de experiencias piloto y el número de actores que serán fortalecidos con la intervención del proyecto.</w:t>
            </w:r>
          </w:p>
        </w:tc>
      </w:tr>
      <w:tr w:rsidR="007A14BE" w:rsidRPr="008236E0" w14:paraId="128F2427" w14:textId="77777777" w:rsidTr="00EE5DF4">
        <w:trPr>
          <w:trHeight w:val="4210"/>
        </w:trPr>
        <w:tc>
          <w:tcPr>
            <w:tcW w:w="2512" w:type="dxa"/>
            <w:vMerge/>
            <w:vAlign w:val="center"/>
            <w:hideMark/>
          </w:tcPr>
          <w:p w14:paraId="6250681E" w14:textId="77777777" w:rsidR="007A14BE" w:rsidRPr="00CE11B9" w:rsidRDefault="007A14BE" w:rsidP="007A14BE">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41B72635" w14:textId="16BF5E8C"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3.2 Número de agricultores (hombres y mujeres) en la zona enfocada que reciben apoyo técnico y financiero para la aplicación de prácticas de gestión sostenible [15] y que aplican planes de desarrollo empresarial y organizativo necesarios para que estas prácticas sean viables y sostenibles</w:t>
            </w:r>
          </w:p>
        </w:tc>
        <w:tc>
          <w:tcPr>
            <w:tcW w:w="1363" w:type="dxa"/>
            <w:shd w:val="clear" w:color="auto" w:fill="auto"/>
            <w:vAlign w:val="center"/>
            <w:hideMark/>
          </w:tcPr>
          <w:p w14:paraId="2A419AE5"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Hay 16.120 agricultores en la zona enfocada </w:t>
            </w:r>
            <w:r w:rsidRPr="00CE11B9">
              <w:rPr>
                <w:rFonts w:asciiTheme="minorHAnsi" w:hAnsiTheme="minorHAnsi" w:cstheme="minorHAnsi"/>
                <w:color w:val="000000"/>
                <w:sz w:val="20"/>
                <w:szCs w:val="20"/>
                <w:lang w:val="es-PE" w:eastAsia="es-PE"/>
              </w:rPr>
              <w:br/>
              <w:t>2.488 agricultores hombres (18,9% del total) y 531 mujeres (18% de las mujeres que se dedican a la agricultura) recibieron capacitación técnica o asesoría comercial</w:t>
            </w:r>
            <w:r w:rsidRPr="00CE11B9">
              <w:rPr>
                <w:rFonts w:asciiTheme="minorHAnsi" w:hAnsiTheme="minorHAnsi" w:cstheme="minorHAnsi"/>
                <w:color w:val="000000"/>
                <w:sz w:val="20"/>
                <w:szCs w:val="20"/>
                <w:lang w:val="es-PE" w:eastAsia="es-PE"/>
              </w:rPr>
              <w:br/>
              <w:t>1.961 agricultores recibieron financiamiento</w:t>
            </w:r>
            <w:r w:rsidRPr="00CE11B9">
              <w:rPr>
                <w:rFonts w:asciiTheme="minorHAnsi" w:hAnsiTheme="minorHAnsi" w:cstheme="minorHAnsi"/>
                <w:color w:val="000000"/>
                <w:sz w:val="20"/>
                <w:szCs w:val="20"/>
                <w:lang w:val="es-PE" w:eastAsia="es-PE"/>
              </w:rPr>
              <w:br/>
              <w:t>Según CENAGRO 2012</w:t>
            </w:r>
          </w:p>
        </w:tc>
        <w:tc>
          <w:tcPr>
            <w:tcW w:w="1750" w:type="dxa"/>
            <w:shd w:val="clear" w:color="auto" w:fill="auto"/>
            <w:vAlign w:val="center"/>
            <w:hideMark/>
          </w:tcPr>
          <w:p w14:paraId="6EF4441A" w14:textId="77777777" w:rsidR="007A14BE" w:rsidRPr="00CE11B9" w:rsidRDefault="007A14BE" w:rsidP="007A14BE">
            <w:pPr>
              <w:pStyle w:val="ListParagraph"/>
              <w:numPr>
                <w:ilvl w:val="0"/>
                <w:numId w:val="29"/>
              </w:numPr>
              <w:spacing w:after="0"/>
              <w:ind w:left="110" w:hanging="11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 xml:space="preserve">4.550 agricultores </w:t>
            </w:r>
            <w:r w:rsidRPr="00CE11B9">
              <w:rPr>
                <w:rFonts w:asciiTheme="minorHAnsi" w:hAnsiTheme="minorHAnsi" w:cstheme="minorHAnsi"/>
                <w:b/>
                <w:color w:val="000000"/>
                <w:sz w:val="20"/>
                <w:szCs w:val="20"/>
                <w:lang w:eastAsia="es-PE"/>
              </w:rPr>
              <w:t>reciben asistencia técnica</w:t>
            </w:r>
            <w:r w:rsidRPr="00CE11B9">
              <w:rPr>
                <w:rFonts w:asciiTheme="minorHAnsi" w:hAnsiTheme="minorHAnsi" w:cstheme="minorHAnsi"/>
                <w:color w:val="000000"/>
                <w:sz w:val="20"/>
                <w:szCs w:val="20"/>
                <w:lang w:eastAsia="es-PE"/>
              </w:rPr>
              <w:t xml:space="preserve"> (3.350 hombres y 1.200 mujeres) para la aplicación de prácticas de gestión sostenible</w:t>
            </w:r>
          </w:p>
          <w:p w14:paraId="230666E4" w14:textId="77777777" w:rsidR="007A14BE" w:rsidRPr="00CE11B9" w:rsidRDefault="007A14BE" w:rsidP="007A14BE">
            <w:pPr>
              <w:pStyle w:val="ListParagraph"/>
              <w:numPr>
                <w:ilvl w:val="0"/>
                <w:numId w:val="29"/>
              </w:numPr>
              <w:spacing w:after="0"/>
              <w:ind w:left="110" w:hanging="11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 xml:space="preserve">3.000 agricultores (hombres y mujeres) </w:t>
            </w:r>
            <w:r w:rsidRPr="00CE11B9">
              <w:rPr>
                <w:rFonts w:asciiTheme="minorHAnsi" w:hAnsiTheme="minorHAnsi" w:cstheme="minorHAnsi"/>
                <w:b/>
                <w:color w:val="000000"/>
                <w:sz w:val="20"/>
                <w:szCs w:val="20"/>
                <w:lang w:eastAsia="es-PE"/>
              </w:rPr>
              <w:t>reciben ayuda financiera para la aplicación de prácticas</w:t>
            </w:r>
            <w:r w:rsidRPr="00CE11B9">
              <w:rPr>
                <w:rFonts w:asciiTheme="minorHAnsi" w:hAnsiTheme="minorHAnsi" w:cstheme="minorHAnsi"/>
                <w:color w:val="000000"/>
                <w:sz w:val="20"/>
                <w:szCs w:val="20"/>
                <w:lang w:eastAsia="es-PE"/>
              </w:rPr>
              <w:t xml:space="preserve"> de gestión sostenible</w:t>
            </w:r>
          </w:p>
          <w:p w14:paraId="31DFFC4A" w14:textId="1E4DA02B" w:rsidR="007A14BE" w:rsidRPr="00CE11B9" w:rsidRDefault="007A14BE" w:rsidP="007A14BE">
            <w:pPr>
              <w:pStyle w:val="ListParagraph"/>
              <w:numPr>
                <w:ilvl w:val="0"/>
                <w:numId w:val="29"/>
              </w:numPr>
              <w:spacing w:after="0"/>
              <w:ind w:left="110" w:hanging="11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1.000 agricultores implementan planes de desarrollo empresarial y organizativo necesarios</w:t>
            </w:r>
          </w:p>
        </w:tc>
        <w:tc>
          <w:tcPr>
            <w:tcW w:w="1070" w:type="dxa"/>
            <w:shd w:val="clear" w:color="auto" w:fill="auto"/>
            <w:vAlign w:val="center"/>
            <w:hideMark/>
          </w:tcPr>
          <w:p w14:paraId="78DE6617" w14:textId="77777777" w:rsidR="007A14BE" w:rsidRPr="00CE11B9" w:rsidRDefault="007A14BE" w:rsidP="007A14BE">
            <w:pPr>
              <w:spacing w:after="0"/>
              <w:jc w:val="cente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3</w:t>
            </w:r>
          </w:p>
        </w:tc>
        <w:tc>
          <w:tcPr>
            <w:tcW w:w="7221" w:type="dxa"/>
            <w:shd w:val="clear" w:color="auto" w:fill="auto"/>
          </w:tcPr>
          <w:p w14:paraId="482F59DE" w14:textId="713CA6C0" w:rsidR="007A14BE" w:rsidRPr="00CE11B9" w:rsidRDefault="007A14BE" w:rsidP="007A14BE">
            <w:pPr>
              <w:pStyle w:val="ListParagraph"/>
              <w:numPr>
                <w:ilvl w:val="0"/>
                <w:numId w:val="72"/>
              </w:numPr>
              <w:rPr>
                <w:rFonts w:asciiTheme="minorHAnsi" w:hAnsiTheme="minorHAnsi" w:cstheme="minorHAnsi"/>
                <w:b/>
                <w:bCs/>
                <w:sz w:val="20"/>
                <w:szCs w:val="20"/>
              </w:rPr>
            </w:pPr>
            <w:r w:rsidRPr="00CE11B9">
              <w:rPr>
                <w:rFonts w:asciiTheme="minorHAnsi" w:hAnsiTheme="minorHAnsi" w:cstheme="minorHAnsi"/>
                <w:b/>
                <w:bCs/>
                <w:sz w:val="20"/>
                <w:szCs w:val="20"/>
              </w:rPr>
              <w:t xml:space="preserve">Agricultores que reciben Asistencia </w:t>
            </w:r>
            <w:r w:rsidR="001029A6" w:rsidRPr="007536B7">
              <w:rPr>
                <w:rFonts w:asciiTheme="minorHAnsi" w:hAnsiTheme="minorHAnsi" w:cstheme="minorHAnsi"/>
                <w:b/>
                <w:bCs/>
                <w:sz w:val="20"/>
                <w:szCs w:val="20"/>
              </w:rPr>
              <w:t>Técnica</w:t>
            </w:r>
          </w:p>
          <w:p w14:paraId="5B977A01" w14:textId="77777777" w:rsidR="007A14BE" w:rsidRPr="00CE11B9" w:rsidRDefault="007A14BE" w:rsidP="007A14BE">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Se ha iniciado la asistencia técnica a 320 productores de cacao, palma y ganadería; </w:t>
            </w:r>
            <w:r w:rsidRPr="00CE11B9">
              <w:rPr>
                <w:rFonts w:asciiTheme="minorHAnsi" w:hAnsiTheme="minorHAnsi" w:cstheme="minorHAnsi"/>
                <w:b/>
                <w:bCs/>
                <w:sz w:val="20"/>
                <w:szCs w:val="20"/>
                <w:u w:val="single"/>
                <w:lang w:val="es-PE"/>
              </w:rPr>
              <w:t>y se encuentra en proceso de diseño la asistencia técnica</w:t>
            </w:r>
            <w:r w:rsidRPr="00CE11B9">
              <w:rPr>
                <w:rFonts w:asciiTheme="minorHAnsi" w:hAnsiTheme="minorHAnsi" w:cstheme="minorHAnsi"/>
                <w:b/>
                <w:bCs/>
                <w:sz w:val="20"/>
                <w:szCs w:val="20"/>
                <w:lang w:val="es-PE"/>
              </w:rPr>
              <w:t xml:space="preserve"> para 1100, de acuerdo con el siguiente detalle:</w:t>
            </w:r>
          </w:p>
          <w:p w14:paraId="5D3068D4" w14:textId="77777777" w:rsidR="007A14BE" w:rsidRPr="00CE11B9" w:rsidRDefault="007A14BE" w:rsidP="007A14BE">
            <w:pPr>
              <w:rPr>
                <w:rFonts w:asciiTheme="minorHAnsi" w:hAnsiTheme="minorHAnsi" w:cstheme="minorHAnsi"/>
                <w:sz w:val="20"/>
                <w:szCs w:val="20"/>
                <w:u w:val="single"/>
                <w:lang w:val="es-PE"/>
              </w:rPr>
            </w:pPr>
            <w:r w:rsidRPr="00CE11B9">
              <w:rPr>
                <w:rFonts w:asciiTheme="minorHAnsi" w:hAnsiTheme="minorHAnsi" w:cstheme="minorHAnsi"/>
                <w:sz w:val="20"/>
                <w:szCs w:val="20"/>
                <w:u w:val="single"/>
                <w:lang w:val="es-PE"/>
              </w:rPr>
              <w:t>En implementación</w:t>
            </w:r>
          </w:p>
          <w:p w14:paraId="25327F82"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el marco de los Acuerdos suscritos con ICRAF y CATIE, se están diseñando paquetes y/o prácticas de </w:t>
            </w:r>
            <w:r w:rsidRPr="00CE11B9">
              <w:rPr>
                <w:rFonts w:asciiTheme="minorHAnsi" w:hAnsiTheme="minorHAnsi" w:cstheme="minorHAnsi"/>
                <w:b/>
                <w:bCs/>
                <w:sz w:val="20"/>
                <w:szCs w:val="20"/>
                <w:lang w:val="es-PE"/>
              </w:rPr>
              <w:t>producción sostenible en cacao</w:t>
            </w:r>
            <w:r w:rsidRPr="00CE11B9">
              <w:rPr>
                <w:rFonts w:asciiTheme="minorHAnsi" w:hAnsiTheme="minorHAnsi" w:cstheme="minorHAnsi"/>
                <w:sz w:val="20"/>
                <w:szCs w:val="20"/>
                <w:lang w:val="es-PE"/>
              </w:rPr>
              <w:t xml:space="preserve">, palma y ganadería, bajo un enfoque de sostenibilidad ambiental, social y económica, las cuales serán implementadas, replicadas y escaladas </w:t>
            </w:r>
            <w:r w:rsidRPr="00CE11B9">
              <w:rPr>
                <w:rFonts w:asciiTheme="minorHAnsi" w:hAnsiTheme="minorHAnsi" w:cstheme="minorHAnsi"/>
                <w:b/>
                <w:bCs/>
                <w:sz w:val="20"/>
                <w:szCs w:val="20"/>
                <w:lang w:val="es-PE"/>
              </w:rPr>
              <w:t>a nivel de las organizaciones</w:t>
            </w:r>
            <w:r w:rsidRPr="00CE11B9">
              <w:rPr>
                <w:rFonts w:asciiTheme="minorHAnsi" w:hAnsiTheme="minorHAnsi" w:cstheme="minorHAnsi"/>
                <w:sz w:val="20"/>
                <w:szCs w:val="20"/>
                <w:lang w:val="es-PE"/>
              </w:rPr>
              <w:t xml:space="preserve"> de productores mencionadas en el punto anterior. Durante el 2021 se espera brindar asistencia técnica directa a </w:t>
            </w:r>
            <w:r w:rsidRPr="00CE11B9">
              <w:rPr>
                <w:rFonts w:asciiTheme="minorHAnsi" w:hAnsiTheme="minorHAnsi" w:cstheme="minorHAnsi"/>
                <w:b/>
                <w:bCs/>
                <w:sz w:val="20"/>
                <w:szCs w:val="20"/>
                <w:lang w:val="es-PE"/>
              </w:rPr>
              <w:t>320 productores de cacao, palma y ganadería.</w:t>
            </w:r>
          </w:p>
          <w:p w14:paraId="1D5266AF" w14:textId="77777777" w:rsidR="007A14BE" w:rsidRPr="00CE11B9" w:rsidRDefault="007A14BE" w:rsidP="007A14BE">
            <w:pPr>
              <w:rPr>
                <w:rFonts w:asciiTheme="minorHAnsi" w:hAnsiTheme="minorHAnsi" w:cstheme="minorHAnsi"/>
                <w:sz w:val="20"/>
                <w:szCs w:val="20"/>
                <w:u w:val="single"/>
                <w:lang w:val="es-PE"/>
              </w:rPr>
            </w:pPr>
            <w:r w:rsidRPr="00CE11B9">
              <w:rPr>
                <w:rFonts w:asciiTheme="minorHAnsi" w:hAnsiTheme="minorHAnsi" w:cstheme="minorHAnsi"/>
                <w:sz w:val="20"/>
                <w:szCs w:val="20"/>
                <w:u w:val="single"/>
                <w:lang w:val="es-PE"/>
              </w:rPr>
              <w:t>En proceso</w:t>
            </w:r>
          </w:p>
          <w:p w14:paraId="7D3A13D9"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Se contempla brindar acompañamiento técnico a </w:t>
            </w:r>
            <w:r w:rsidRPr="00CE11B9">
              <w:rPr>
                <w:rFonts w:asciiTheme="minorHAnsi" w:hAnsiTheme="minorHAnsi" w:cstheme="minorHAnsi"/>
                <w:b/>
                <w:bCs/>
                <w:sz w:val="20"/>
                <w:szCs w:val="20"/>
                <w:lang w:val="es-PE"/>
              </w:rPr>
              <w:t>organizaciones de productores de palma aceitera para la implementación de buenas prácticas para la producción sostenible bajo los estándares de la certificación internacional RSPO</w:t>
            </w:r>
            <w:r w:rsidRPr="00CE11B9">
              <w:rPr>
                <w:rFonts w:asciiTheme="minorHAnsi" w:hAnsiTheme="minorHAnsi" w:cstheme="minorHAnsi"/>
                <w:sz w:val="20"/>
                <w:szCs w:val="20"/>
                <w:lang w:val="es-PE"/>
              </w:rPr>
              <w:t xml:space="preserve">. En esa línea, con el involucramiento de la JUNPALMA, se viene gestionando un potencial Acuerdo de Parte Responsable con el CENIPALMA, entidad colombiana dedicada a la investigación, generación de insumos y guías para la implementación de mejores prácticas. Entidad referente en servicios de extensión a nivel de Latinoamérica, para contar con su soporte en el diseño e implementación de un programa de desarrollo de competencias de los equipos técnicos y productores líderes de las organizaciones presentes en nuestro paisaje meta, como la ASPASH y COCEPU. </w:t>
            </w:r>
            <w:r w:rsidRPr="00CE11B9">
              <w:rPr>
                <w:rFonts w:asciiTheme="minorHAnsi" w:hAnsiTheme="minorHAnsi" w:cstheme="minorHAnsi"/>
                <w:b/>
                <w:bCs/>
                <w:sz w:val="20"/>
                <w:szCs w:val="20"/>
                <w:lang w:val="es-PE"/>
              </w:rPr>
              <w:t>Con esta iniciativa se espera llegar a 1000 palmicultores</w:t>
            </w:r>
            <w:r w:rsidRPr="00CE11B9">
              <w:rPr>
                <w:rFonts w:asciiTheme="minorHAnsi" w:hAnsiTheme="minorHAnsi" w:cstheme="minorHAnsi"/>
                <w:sz w:val="20"/>
                <w:szCs w:val="20"/>
                <w:lang w:val="es-PE"/>
              </w:rPr>
              <w:t>.</w:t>
            </w:r>
          </w:p>
          <w:p w14:paraId="38186897" w14:textId="5C4AC7B9" w:rsidR="007A14BE"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el caso se cacao, se encuentra en proceso la suscripción de un acuerdo con ECOM para la provisión de asistencia técnica a </w:t>
            </w:r>
            <w:r w:rsidRPr="00CE11B9">
              <w:rPr>
                <w:rFonts w:asciiTheme="minorHAnsi" w:hAnsiTheme="minorHAnsi" w:cstheme="minorHAnsi"/>
                <w:b/>
                <w:bCs/>
                <w:sz w:val="20"/>
                <w:szCs w:val="20"/>
                <w:lang w:val="es-PE"/>
              </w:rPr>
              <w:t xml:space="preserve">100 productores de cacao </w:t>
            </w:r>
            <w:r w:rsidRPr="00CE11B9">
              <w:rPr>
                <w:rFonts w:asciiTheme="minorHAnsi" w:hAnsiTheme="minorHAnsi" w:cstheme="minorHAnsi"/>
                <w:sz w:val="20"/>
                <w:szCs w:val="20"/>
                <w:lang w:val="es-PE"/>
              </w:rPr>
              <w:t>en la aplicación de buenas prácticas agrícolas, en el marco de implementación de la certificación de agricultura sostenible de RA/UTZ.</w:t>
            </w:r>
          </w:p>
          <w:p w14:paraId="3BDCE996" w14:textId="77777777" w:rsidR="001029A6" w:rsidRPr="00CE11B9" w:rsidRDefault="001029A6" w:rsidP="007A14BE">
            <w:pPr>
              <w:rPr>
                <w:rFonts w:asciiTheme="minorHAnsi" w:hAnsiTheme="minorHAnsi" w:cstheme="minorHAnsi"/>
                <w:sz w:val="20"/>
                <w:szCs w:val="20"/>
                <w:lang w:val="es-PE"/>
              </w:rPr>
            </w:pPr>
          </w:p>
          <w:p w14:paraId="1B712CF8" w14:textId="77777777" w:rsidR="007A14BE" w:rsidRPr="00CE11B9" w:rsidRDefault="007A14BE" w:rsidP="007A14BE">
            <w:pPr>
              <w:pStyle w:val="ListParagraph"/>
              <w:numPr>
                <w:ilvl w:val="0"/>
                <w:numId w:val="72"/>
              </w:numPr>
              <w:rPr>
                <w:rFonts w:asciiTheme="minorHAnsi" w:hAnsiTheme="minorHAnsi" w:cstheme="minorHAnsi"/>
                <w:b/>
                <w:bCs/>
                <w:sz w:val="20"/>
                <w:szCs w:val="20"/>
              </w:rPr>
            </w:pPr>
            <w:r w:rsidRPr="00CE11B9">
              <w:rPr>
                <w:rFonts w:asciiTheme="minorHAnsi" w:hAnsiTheme="minorHAnsi" w:cstheme="minorHAnsi"/>
                <w:b/>
                <w:bCs/>
                <w:sz w:val="20"/>
                <w:szCs w:val="20"/>
              </w:rPr>
              <w:t>Agricultores reciben ayuda financiera</w:t>
            </w:r>
          </w:p>
          <w:p w14:paraId="5FD6DDD7"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Se encuentra en implementación un proceso para que 200 productores de cacao accedan a crédito para prácticas sostenibles; y, a través del mecanismo </w:t>
            </w:r>
            <w:proofErr w:type="spellStart"/>
            <w:r w:rsidRPr="00CE11B9">
              <w:rPr>
                <w:rFonts w:asciiTheme="minorHAnsi" w:hAnsiTheme="minorHAnsi" w:cstheme="minorHAnsi"/>
                <w:sz w:val="20"/>
                <w:szCs w:val="20"/>
                <w:lang w:val="es-PE"/>
              </w:rPr>
              <w:t>Procompite</w:t>
            </w:r>
            <w:proofErr w:type="spellEnd"/>
            <w:r w:rsidRPr="00CE11B9">
              <w:rPr>
                <w:rFonts w:asciiTheme="minorHAnsi" w:hAnsiTheme="minorHAnsi" w:cstheme="minorHAnsi"/>
                <w:sz w:val="20"/>
                <w:szCs w:val="20"/>
                <w:lang w:val="es-PE"/>
              </w:rPr>
              <w:t xml:space="preserve"> se espera lograr financiamiento público para 500 productores de cacao, palma y ganadería (a ser alcanzado en el 2022). El detalle es el siguiente:</w:t>
            </w:r>
          </w:p>
          <w:p w14:paraId="51096057" w14:textId="77777777" w:rsidR="007A14BE" w:rsidRPr="00CE11B9" w:rsidRDefault="007A14BE" w:rsidP="007A14BE">
            <w:pPr>
              <w:rPr>
                <w:rFonts w:asciiTheme="minorHAnsi" w:hAnsiTheme="minorHAnsi" w:cstheme="minorHAnsi"/>
                <w:b/>
                <w:bCs/>
                <w:sz w:val="20"/>
                <w:szCs w:val="20"/>
                <w:lang w:val="es-PE"/>
              </w:rPr>
            </w:pPr>
          </w:p>
          <w:p w14:paraId="6FC1BE46" w14:textId="77777777" w:rsidR="007A14BE" w:rsidRPr="00CE11B9" w:rsidRDefault="007A14BE" w:rsidP="007A14BE">
            <w:pPr>
              <w:rPr>
                <w:rFonts w:asciiTheme="minorHAnsi" w:hAnsiTheme="minorHAnsi" w:cstheme="minorHAnsi"/>
                <w:sz w:val="20"/>
                <w:szCs w:val="20"/>
                <w:u w:val="single"/>
                <w:lang w:val="es-PE"/>
              </w:rPr>
            </w:pPr>
            <w:r w:rsidRPr="00CE11B9">
              <w:rPr>
                <w:rFonts w:asciiTheme="minorHAnsi" w:hAnsiTheme="minorHAnsi" w:cstheme="minorHAnsi"/>
                <w:sz w:val="20"/>
                <w:szCs w:val="20"/>
                <w:u w:val="single"/>
                <w:lang w:val="es-PE"/>
              </w:rPr>
              <w:t>En implementación</w:t>
            </w:r>
          </w:p>
          <w:p w14:paraId="76AD6702" w14:textId="3ED61959"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Cacao: En el marco del Acuerdo de P</w:t>
            </w:r>
            <w:r w:rsidR="001029A6">
              <w:rPr>
                <w:rFonts w:asciiTheme="minorHAnsi" w:hAnsiTheme="minorHAnsi" w:cstheme="minorHAnsi"/>
                <w:sz w:val="20"/>
                <w:szCs w:val="20"/>
                <w:lang w:val="es-PE"/>
              </w:rPr>
              <w:t>a</w:t>
            </w:r>
            <w:r w:rsidRPr="00CE11B9">
              <w:rPr>
                <w:rFonts w:asciiTheme="minorHAnsi" w:hAnsiTheme="minorHAnsi" w:cstheme="minorHAnsi"/>
                <w:sz w:val="20"/>
                <w:szCs w:val="20"/>
                <w:lang w:val="es-PE"/>
              </w:rPr>
              <w:t xml:space="preserve">rte Responsable con Root Capital se espera que al menos </w:t>
            </w:r>
            <w:r w:rsidRPr="00CE11B9">
              <w:rPr>
                <w:rFonts w:asciiTheme="minorHAnsi" w:hAnsiTheme="minorHAnsi" w:cstheme="minorHAnsi"/>
                <w:b/>
                <w:bCs/>
                <w:sz w:val="20"/>
                <w:szCs w:val="20"/>
                <w:u w:val="single"/>
                <w:lang w:val="es-PE"/>
              </w:rPr>
              <w:t>200 agricultores reciban ayuda financier</w:t>
            </w:r>
            <w:r w:rsidRPr="00CE11B9">
              <w:rPr>
                <w:rFonts w:asciiTheme="minorHAnsi" w:hAnsiTheme="minorHAnsi" w:cstheme="minorHAnsi"/>
                <w:sz w:val="20"/>
                <w:szCs w:val="20"/>
                <w:lang w:val="es-PE"/>
              </w:rPr>
              <w:t xml:space="preserve">a para la implementación de buenas prácticas agrícolas una vez que se concluya el ciclo de </w:t>
            </w:r>
            <w:r w:rsidR="001029A6" w:rsidRPr="007536B7">
              <w:rPr>
                <w:rFonts w:asciiTheme="minorHAnsi" w:hAnsiTheme="minorHAnsi" w:cstheme="minorHAnsi"/>
                <w:sz w:val="20"/>
                <w:szCs w:val="20"/>
                <w:lang w:val="es-PE"/>
              </w:rPr>
              <w:t>capacitaciones</w:t>
            </w:r>
            <w:r w:rsidRPr="00CE11B9">
              <w:rPr>
                <w:rFonts w:asciiTheme="minorHAnsi" w:hAnsiTheme="minorHAnsi" w:cstheme="minorHAnsi"/>
                <w:sz w:val="20"/>
                <w:szCs w:val="20"/>
                <w:lang w:val="es-PE"/>
              </w:rPr>
              <w:t>.</w:t>
            </w:r>
          </w:p>
          <w:p w14:paraId="7555A0FF" w14:textId="77777777" w:rsidR="007A14BE" w:rsidRPr="00CE11B9" w:rsidRDefault="007A14BE" w:rsidP="007A14BE">
            <w:pPr>
              <w:rPr>
                <w:rFonts w:asciiTheme="minorHAnsi" w:hAnsiTheme="minorHAnsi" w:cstheme="minorHAnsi"/>
                <w:sz w:val="20"/>
                <w:szCs w:val="20"/>
                <w:u w:val="single"/>
                <w:lang w:val="es-PE"/>
              </w:rPr>
            </w:pPr>
            <w:r w:rsidRPr="00CE11B9">
              <w:rPr>
                <w:rFonts w:asciiTheme="minorHAnsi" w:hAnsiTheme="minorHAnsi" w:cstheme="minorHAnsi"/>
                <w:sz w:val="20"/>
                <w:szCs w:val="20"/>
                <w:u w:val="single"/>
                <w:lang w:val="es-PE"/>
              </w:rPr>
              <w:t>En proceso</w:t>
            </w:r>
          </w:p>
          <w:p w14:paraId="710E5EC7"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Como parte de la estrategia de sostenibilidad, réplica y escalamiento, se apoyará a las organizaciones de productores de cacao, palma aceitera y ganadería en el acceso a financiamiento para la aplicación de los paquetes diseñados y/o prácticas de producción sostenible. </w:t>
            </w:r>
          </w:p>
          <w:p w14:paraId="4F56FA25" w14:textId="25559C48" w:rsidR="007A14BE"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u w:val="single"/>
                <w:lang w:val="es-PE"/>
              </w:rPr>
              <w:t>Se brindará soporte para la elaboración de propuestas/expedientes a ser presentados al PROCOMPITE regional,</w:t>
            </w:r>
            <w:r w:rsidRPr="00CE11B9">
              <w:rPr>
                <w:rFonts w:asciiTheme="minorHAnsi" w:hAnsiTheme="minorHAnsi" w:cstheme="minorHAnsi"/>
                <w:sz w:val="20"/>
                <w:szCs w:val="20"/>
                <w:lang w:val="es-PE"/>
              </w:rPr>
              <w:t xml:space="preserve"> estrategia del Estado peruano que constituye un fondo concursable para cofinanciar propuestas productivas (planes de negocios). </w:t>
            </w:r>
            <w:r w:rsidRPr="00CE11B9">
              <w:rPr>
                <w:rFonts w:asciiTheme="minorHAnsi" w:hAnsiTheme="minorHAnsi" w:cstheme="minorHAnsi"/>
                <w:b/>
                <w:bCs/>
                <w:sz w:val="20"/>
                <w:szCs w:val="20"/>
                <w:u w:val="single"/>
                <w:lang w:val="es-PE"/>
              </w:rPr>
              <w:t>Se espera culminar la elaboración de al menos 10 planes de negocios que beneficiarían al menos a 500 agricultores (200 de cacao, 200 de palma y 100 ganaderos</w:t>
            </w:r>
            <w:r w:rsidRPr="00CE11B9">
              <w:rPr>
                <w:rFonts w:asciiTheme="minorHAnsi" w:hAnsiTheme="minorHAnsi" w:cstheme="minorHAnsi"/>
                <w:sz w:val="20"/>
                <w:szCs w:val="20"/>
                <w:lang w:val="es-PE"/>
              </w:rPr>
              <w:t xml:space="preserve">), con enfoque de sostenibilidad ambiental, en el cuarto trimestre de 2021. Periodo en el que se abrirá la convocatoria 2022. De lograrse el acceso a este financiamiento, se acompañará técnicamente a las organizaciones con planes de negocios seleccionados, para que puedan mejorar sus capacidades de gestión y tengan una ejecución exitosa.  </w:t>
            </w:r>
          </w:p>
          <w:p w14:paraId="605948CD" w14:textId="77777777" w:rsidR="001029A6" w:rsidRPr="00CE11B9" w:rsidRDefault="001029A6" w:rsidP="007A14BE">
            <w:pPr>
              <w:rPr>
                <w:rFonts w:asciiTheme="minorHAnsi" w:hAnsiTheme="minorHAnsi" w:cstheme="minorHAnsi"/>
                <w:sz w:val="20"/>
                <w:szCs w:val="20"/>
                <w:lang w:val="es-PE"/>
              </w:rPr>
            </w:pPr>
          </w:p>
          <w:p w14:paraId="56C72F0A" w14:textId="77777777" w:rsidR="007A14BE" w:rsidRPr="00CE11B9" w:rsidRDefault="007A14BE" w:rsidP="007A14BE">
            <w:pPr>
              <w:pStyle w:val="ListParagraph"/>
              <w:numPr>
                <w:ilvl w:val="0"/>
                <w:numId w:val="72"/>
              </w:numPr>
              <w:rPr>
                <w:rFonts w:asciiTheme="minorHAnsi" w:hAnsiTheme="minorHAnsi" w:cstheme="minorHAnsi"/>
                <w:b/>
                <w:bCs/>
                <w:sz w:val="20"/>
                <w:szCs w:val="20"/>
              </w:rPr>
            </w:pPr>
            <w:r w:rsidRPr="00CE11B9">
              <w:rPr>
                <w:rFonts w:asciiTheme="minorHAnsi" w:hAnsiTheme="minorHAnsi" w:cstheme="minorHAnsi"/>
                <w:b/>
                <w:bCs/>
                <w:sz w:val="20"/>
                <w:szCs w:val="20"/>
              </w:rPr>
              <w:t>Agricultores implementan planes de negocios</w:t>
            </w:r>
          </w:p>
          <w:p w14:paraId="3264650E"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Se brindará soporte a 10 organizaciones de cacao palma y ganadería, para la elaboración de al menos 10 planes de negocio, con enfoque de sostenibilidad ambiental, a ser presentados al PROCOMPITE regional que, beneficiarían al menos a </w:t>
            </w:r>
            <w:r w:rsidRPr="00CE11B9">
              <w:rPr>
                <w:rFonts w:asciiTheme="minorHAnsi" w:hAnsiTheme="minorHAnsi" w:cstheme="minorHAnsi"/>
                <w:b/>
                <w:bCs/>
                <w:sz w:val="20"/>
                <w:szCs w:val="20"/>
                <w:lang w:val="es-PE"/>
              </w:rPr>
              <w:t>500 agricultores (200</w:t>
            </w:r>
            <w:r w:rsidRPr="00CE11B9">
              <w:rPr>
                <w:rFonts w:asciiTheme="minorHAnsi" w:hAnsiTheme="minorHAnsi" w:cstheme="minorHAnsi"/>
                <w:sz w:val="20"/>
                <w:szCs w:val="20"/>
                <w:lang w:val="es-PE"/>
              </w:rPr>
              <w:t xml:space="preserve"> de cacao, </w:t>
            </w:r>
            <w:r w:rsidRPr="00CE11B9">
              <w:rPr>
                <w:rFonts w:asciiTheme="minorHAnsi" w:hAnsiTheme="minorHAnsi" w:cstheme="minorHAnsi"/>
                <w:b/>
                <w:bCs/>
                <w:sz w:val="20"/>
                <w:szCs w:val="20"/>
                <w:lang w:val="es-PE"/>
              </w:rPr>
              <w:t xml:space="preserve">200 de </w:t>
            </w:r>
            <w:r w:rsidRPr="00CE11B9">
              <w:rPr>
                <w:rFonts w:asciiTheme="minorHAnsi" w:hAnsiTheme="minorHAnsi" w:cstheme="minorHAnsi"/>
                <w:sz w:val="20"/>
                <w:szCs w:val="20"/>
                <w:lang w:val="es-PE"/>
              </w:rPr>
              <w:t xml:space="preserve">palma y </w:t>
            </w:r>
            <w:r w:rsidRPr="00CE11B9">
              <w:rPr>
                <w:rFonts w:asciiTheme="minorHAnsi" w:hAnsiTheme="minorHAnsi" w:cstheme="minorHAnsi"/>
                <w:b/>
                <w:bCs/>
                <w:sz w:val="20"/>
                <w:szCs w:val="20"/>
                <w:lang w:val="es-PE"/>
              </w:rPr>
              <w:t xml:space="preserve">100 </w:t>
            </w:r>
            <w:r w:rsidRPr="00CE11B9">
              <w:rPr>
                <w:rFonts w:asciiTheme="minorHAnsi" w:hAnsiTheme="minorHAnsi" w:cstheme="minorHAnsi"/>
                <w:sz w:val="20"/>
                <w:szCs w:val="20"/>
                <w:lang w:val="es-PE"/>
              </w:rPr>
              <w:t>ganaderos). El acceso a este financiamiento permitirá fortalecer las capacidades organizativas, de gestión y empresariales de cada una de las organizaciones.</w:t>
            </w:r>
          </w:p>
          <w:p w14:paraId="06FF7DF0" w14:textId="50859C6E" w:rsidR="007A14BE" w:rsidRPr="00CE11B9" w:rsidRDefault="007A14BE" w:rsidP="007A14BE">
            <w:pPr>
              <w:spacing w:after="0"/>
              <w:rPr>
                <w:rFonts w:asciiTheme="minorHAnsi" w:eastAsia="Calibri" w:hAnsiTheme="minorHAnsi" w:cstheme="minorHAnsi"/>
                <w:sz w:val="20"/>
                <w:szCs w:val="20"/>
                <w:lang w:val="es-PA"/>
              </w:rPr>
            </w:pPr>
            <w:r w:rsidRPr="00CE11B9">
              <w:rPr>
                <w:rFonts w:asciiTheme="minorHAnsi" w:hAnsiTheme="minorHAnsi" w:cstheme="minorHAnsi"/>
                <w:sz w:val="20"/>
                <w:szCs w:val="20"/>
                <w:lang w:val="es-PE"/>
              </w:rPr>
              <w:t xml:space="preserve">Cabe anotar que una vez concluido el proceso de elaboración de planes de vida comunales </w:t>
            </w:r>
            <w:bookmarkStart w:id="3" w:name="_Hlk75474467"/>
            <w:r w:rsidRPr="00CE11B9">
              <w:rPr>
                <w:rFonts w:asciiTheme="minorHAnsi" w:hAnsiTheme="minorHAnsi" w:cstheme="minorHAnsi"/>
                <w:sz w:val="20"/>
                <w:szCs w:val="20"/>
                <w:lang w:val="es-PE"/>
              </w:rPr>
              <w:t xml:space="preserve">se podrá determinar el número de </w:t>
            </w:r>
            <w:proofErr w:type="gramStart"/>
            <w:r w:rsidRPr="00CE11B9">
              <w:rPr>
                <w:rFonts w:asciiTheme="minorHAnsi" w:hAnsiTheme="minorHAnsi" w:cstheme="minorHAnsi"/>
                <w:sz w:val="20"/>
                <w:szCs w:val="20"/>
                <w:lang w:val="es-PE"/>
              </w:rPr>
              <w:t>comuneros y comuneras</w:t>
            </w:r>
            <w:proofErr w:type="gramEnd"/>
            <w:r w:rsidRPr="00CE11B9">
              <w:rPr>
                <w:rFonts w:asciiTheme="minorHAnsi" w:hAnsiTheme="minorHAnsi" w:cstheme="minorHAnsi"/>
                <w:sz w:val="20"/>
                <w:szCs w:val="20"/>
                <w:lang w:val="es-PE"/>
              </w:rPr>
              <w:t xml:space="preserve"> que reciben asistencia técnica, reciben ayuda financiera e implementan planes de negocio. </w:t>
            </w:r>
            <w:bookmarkEnd w:id="3"/>
          </w:p>
        </w:tc>
      </w:tr>
      <w:tr w:rsidR="007A14BE" w:rsidRPr="008236E0" w14:paraId="057D4554" w14:textId="77777777" w:rsidTr="00C95B3C">
        <w:trPr>
          <w:trHeight w:val="3220"/>
        </w:trPr>
        <w:tc>
          <w:tcPr>
            <w:tcW w:w="2512" w:type="dxa"/>
            <w:vMerge/>
            <w:vAlign w:val="center"/>
            <w:hideMark/>
          </w:tcPr>
          <w:p w14:paraId="186A95FB" w14:textId="77777777" w:rsidR="007A14BE" w:rsidRPr="00CE11B9" w:rsidRDefault="007A14BE" w:rsidP="007A14BE">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4C087F4C" w14:textId="77777777" w:rsidR="007A14BE" w:rsidRPr="00CE11B9" w:rsidRDefault="007A14BE" w:rsidP="007A14BE">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3.3 Número de agricultores (de aquellos que reciben apoyo técnico), por zona y género, que tienen un aumento en su nivel de productividad por hectárea gracias a la aplicación de las prácticas de gestión sostenible promovidas por el proyecto</w:t>
            </w:r>
          </w:p>
        </w:tc>
        <w:tc>
          <w:tcPr>
            <w:tcW w:w="1363" w:type="dxa"/>
            <w:shd w:val="clear" w:color="auto" w:fill="auto"/>
            <w:vAlign w:val="center"/>
            <w:hideMark/>
          </w:tcPr>
          <w:p w14:paraId="7D085A87"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nivel de productividad de los productos agrícolas es bajo debido a tecnología e inversión inadecuadas</w:t>
            </w:r>
          </w:p>
        </w:tc>
        <w:tc>
          <w:tcPr>
            <w:tcW w:w="1750" w:type="dxa"/>
            <w:shd w:val="clear" w:color="auto" w:fill="auto"/>
            <w:vAlign w:val="center"/>
            <w:hideMark/>
          </w:tcPr>
          <w:p w14:paraId="4485D7AA"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25% de los productores apoyados (hombres y mujeres) aumentan su productividad en al menos 20% (en cuanto a productividad o rentabilidad)</w:t>
            </w:r>
          </w:p>
        </w:tc>
        <w:tc>
          <w:tcPr>
            <w:tcW w:w="1070" w:type="dxa"/>
            <w:shd w:val="clear" w:color="auto" w:fill="auto"/>
            <w:vAlign w:val="center"/>
            <w:hideMark/>
          </w:tcPr>
          <w:p w14:paraId="5DAF80E1" w14:textId="77777777" w:rsidR="007A14BE" w:rsidRPr="00CE11B9" w:rsidRDefault="007A14BE" w:rsidP="007A14B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vAlign w:val="center"/>
            <w:hideMark/>
          </w:tcPr>
          <w:p w14:paraId="55F49361" w14:textId="77777777" w:rsidR="007A14BE" w:rsidRPr="00CE11B9" w:rsidRDefault="007A14BE" w:rsidP="007A14BE">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El progreso de este indicador es una función del logro del indicador anterior.</w:t>
            </w:r>
          </w:p>
          <w:p w14:paraId="3FC03D59" w14:textId="77777777" w:rsidR="007A14BE" w:rsidRPr="00CE11B9" w:rsidRDefault="007A14BE" w:rsidP="007A14BE">
            <w:pPr>
              <w:spacing w:after="0"/>
              <w:rPr>
                <w:rFonts w:asciiTheme="minorHAnsi" w:eastAsia="Calibri" w:hAnsiTheme="minorHAnsi" w:cstheme="minorHAnsi"/>
                <w:sz w:val="20"/>
                <w:szCs w:val="20"/>
                <w:lang w:val="es-PE"/>
              </w:rPr>
            </w:pPr>
          </w:p>
          <w:p w14:paraId="4CFE68C1" w14:textId="77777777" w:rsidR="007A14BE" w:rsidRPr="00CE11B9" w:rsidRDefault="007A14BE" w:rsidP="007A14BE">
            <w:pPr>
              <w:rPr>
                <w:rFonts w:asciiTheme="minorHAnsi" w:hAnsiTheme="minorHAnsi" w:cstheme="minorHAnsi"/>
                <w:sz w:val="20"/>
                <w:szCs w:val="20"/>
                <w:lang w:val="es-PE"/>
              </w:rPr>
            </w:pPr>
            <w:r w:rsidRPr="00CE11B9">
              <w:rPr>
                <w:rFonts w:asciiTheme="minorHAnsi" w:hAnsiTheme="minorHAnsi" w:cstheme="minorHAnsi"/>
                <w:sz w:val="20"/>
                <w:szCs w:val="20"/>
                <w:lang w:val="es-PE"/>
              </w:rPr>
              <w:t>Se espera empezar las mediciones en el I semestre del 2022.</w:t>
            </w:r>
          </w:p>
          <w:p w14:paraId="30F015B3" w14:textId="22C6CD57" w:rsidR="007A14BE" w:rsidRPr="00CE11B9" w:rsidRDefault="007A14BE" w:rsidP="007A14BE">
            <w:pPr>
              <w:spacing w:after="0"/>
              <w:rPr>
                <w:rFonts w:asciiTheme="minorHAnsi" w:eastAsia="Calibri" w:hAnsiTheme="minorHAnsi" w:cstheme="minorHAnsi"/>
                <w:sz w:val="20"/>
                <w:szCs w:val="20"/>
                <w:lang w:val="es-PE"/>
              </w:rPr>
            </w:pPr>
          </w:p>
        </w:tc>
      </w:tr>
      <w:tr w:rsidR="00E23C94" w:rsidRPr="008236E0" w14:paraId="7D231BAD" w14:textId="77777777" w:rsidTr="00EE5DF4">
        <w:trPr>
          <w:trHeight w:val="3040"/>
        </w:trPr>
        <w:tc>
          <w:tcPr>
            <w:tcW w:w="2512" w:type="dxa"/>
            <w:vMerge/>
            <w:vAlign w:val="center"/>
            <w:hideMark/>
          </w:tcPr>
          <w:p w14:paraId="31D95E11" w14:textId="77777777" w:rsidR="00E23C94" w:rsidRPr="00CE11B9" w:rsidRDefault="00E23C94" w:rsidP="00E23C94">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7AFA6EA4" w14:textId="77777777" w:rsidR="00E23C94" w:rsidRPr="00CE11B9" w:rsidRDefault="00E23C94" w:rsidP="00E23C9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3.4 Área de paisajes degradados sujeta a restauración y/o conservación con el fin de rehabilitar los servicios ecosistémicos con criterios de sostenibilidad</w:t>
            </w:r>
          </w:p>
        </w:tc>
        <w:tc>
          <w:tcPr>
            <w:tcW w:w="1363" w:type="dxa"/>
            <w:shd w:val="clear" w:color="auto" w:fill="auto"/>
            <w:vAlign w:val="center"/>
            <w:hideMark/>
          </w:tcPr>
          <w:p w14:paraId="747379D1" w14:textId="5B218108"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Rehabilitación: 0 ha</w:t>
            </w:r>
            <w:r w:rsidRPr="00CE11B9">
              <w:rPr>
                <w:rFonts w:asciiTheme="minorHAnsi" w:hAnsiTheme="minorHAnsi" w:cstheme="minorHAnsi"/>
                <w:color w:val="000000"/>
                <w:sz w:val="20"/>
                <w:szCs w:val="20"/>
                <w:lang w:val="es-PE" w:eastAsia="es-PE"/>
              </w:rPr>
              <w:br/>
              <w:t>Conservación:</w:t>
            </w:r>
            <w:r w:rsidRPr="00CE11B9">
              <w:rPr>
                <w:rFonts w:asciiTheme="minorHAnsi" w:hAnsiTheme="minorHAnsi" w:cstheme="minorHAnsi"/>
                <w:color w:val="000000"/>
                <w:sz w:val="20"/>
                <w:szCs w:val="20"/>
                <w:lang w:val="es-PE" w:eastAsia="es-PE"/>
              </w:rPr>
              <w:br/>
              <w:t>-   125.000 ha de AP</w:t>
            </w:r>
            <w:r w:rsidRPr="00CE11B9">
              <w:rPr>
                <w:rFonts w:asciiTheme="minorHAnsi" w:hAnsiTheme="minorHAnsi" w:cstheme="minorHAnsi"/>
                <w:color w:val="000000"/>
                <w:sz w:val="20"/>
                <w:szCs w:val="20"/>
                <w:lang w:val="es-PE" w:eastAsia="es-PE"/>
              </w:rPr>
              <w:br/>
              <w:t>- 25.000 ha de concesiones de conservación</w:t>
            </w:r>
            <w:r w:rsidRPr="00CE11B9">
              <w:rPr>
                <w:rFonts w:asciiTheme="minorHAnsi" w:hAnsiTheme="minorHAnsi" w:cstheme="minorHAnsi"/>
                <w:color w:val="000000"/>
                <w:sz w:val="20"/>
                <w:szCs w:val="20"/>
                <w:lang w:val="es-PE" w:eastAsia="es-PE"/>
              </w:rPr>
              <w:br/>
            </w:r>
            <w:proofErr w:type="gramStart"/>
            <w:r w:rsidRPr="00CE11B9">
              <w:rPr>
                <w:rFonts w:asciiTheme="minorHAnsi" w:hAnsiTheme="minorHAnsi" w:cstheme="minorHAnsi"/>
                <w:color w:val="000000"/>
                <w:sz w:val="20"/>
                <w:szCs w:val="20"/>
                <w:lang w:val="es-PE" w:eastAsia="es-PE"/>
              </w:rPr>
              <w:t>-  128</w:t>
            </w:r>
            <w:proofErr w:type="gramEnd"/>
            <w:r w:rsidRPr="00CE11B9">
              <w:rPr>
                <w:rFonts w:asciiTheme="minorHAnsi" w:hAnsiTheme="minorHAnsi" w:cstheme="minorHAnsi"/>
                <w:color w:val="000000"/>
                <w:sz w:val="20"/>
                <w:szCs w:val="20"/>
                <w:lang w:val="es-PE" w:eastAsia="es-PE"/>
              </w:rPr>
              <w:t xml:space="preserve"> ha de áreas de conservación privadas</w:t>
            </w:r>
            <w:r w:rsidRPr="00CE11B9">
              <w:rPr>
                <w:rFonts w:asciiTheme="minorHAnsi" w:hAnsiTheme="minorHAnsi" w:cstheme="minorHAnsi"/>
                <w:color w:val="000000"/>
                <w:sz w:val="20"/>
                <w:szCs w:val="20"/>
                <w:lang w:val="es-PE" w:eastAsia="es-PE"/>
              </w:rPr>
              <w:br/>
              <w:t xml:space="preserve">-  9.000 ha de áreas de conservación regional propuestas </w:t>
            </w:r>
          </w:p>
        </w:tc>
        <w:tc>
          <w:tcPr>
            <w:tcW w:w="1750" w:type="dxa"/>
            <w:shd w:val="clear" w:color="auto" w:fill="auto"/>
            <w:vAlign w:val="center"/>
            <w:hideMark/>
          </w:tcPr>
          <w:p w14:paraId="482BA0AC" w14:textId="77777777" w:rsidR="00E23C94" w:rsidRPr="00CE11B9" w:rsidRDefault="00E23C94" w:rsidP="00E23C94">
            <w:pPr>
              <w:pStyle w:val="ListParagraph"/>
              <w:numPr>
                <w:ilvl w:val="0"/>
                <w:numId w:val="30"/>
              </w:numPr>
              <w:spacing w:after="0"/>
              <w:ind w:left="200"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Rehabilitación: 4.000 ha</w:t>
            </w:r>
          </w:p>
          <w:p w14:paraId="0D154B07" w14:textId="417BDF20" w:rsidR="00E23C94" w:rsidRPr="00CE11B9" w:rsidRDefault="00E23C94" w:rsidP="00E23C94">
            <w:pPr>
              <w:pStyle w:val="ListParagraph"/>
              <w:numPr>
                <w:ilvl w:val="0"/>
                <w:numId w:val="30"/>
              </w:numPr>
              <w:spacing w:after="0"/>
              <w:ind w:left="200" w:hanging="18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Conservación: aumento de 4.000 ha</w:t>
            </w:r>
          </w:p>
        </w:tc>
        <w:tc>
          <w:tcPr>
            <w:tcW w:w="1070" w:type="dxa"/>
            <w:shd w:val="clear" w:color="auto" w:fill="auto"/>
            <w:vAlign w:val="center"/>
            <w:hideMark/>
          </w:tcPr>
          <w:p w14:paraId="04EC0804" w14:textId="66FD00D6"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tcPr>
          <w:p w14:paraId="3808DBB4" w14:textId="2FE20FFB" w:rsidR="0010533B" w:rsidRPr="00CE11B9" w:rsidRDefault="0010533B" w:rsidP="0010533B">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Este indicador muestra un avance del </w:t>
            </w:r>
            <w:r w:rsidRPr="00CE11B9">
              <w:rPr>
                <w:rFonts w:asciiTheme="minorHAnsi" w:hAnsiTheme="minorHAnsi" w:cstheme="minorHAnsi"/>
                <w:b/>
                <w:bCs/>
                <w:sz w:val="20"/>
                <w:szCs w:val="20"/>
                <w:highlight w:val="yellow"/>
                <w:lang w:val="es-PE"/>
              </w:rPr>
              <w:t>18%,</w:t>
            </w:r>
            <w:r w:rsidRPr="00CE11B9">
              <w:rPr>
                <w:rFonts w:asciiTheme="minorHAnsi" w:hAnsiTheme="minorHAnsi" w:cstheme="minorHAnsi"/>
                <w:b/>
                <w:bCs/>
                <w:sz w:val="20"/>
                <w:szCs w:val="20"/>
                <w:lang w:val="es-PE"/>
              </w:rPr>
              <w:t xml:space="preserve"> que se sustenta a continuación:</w:t>
            </w:r>
          </w:p>
          <w:p w14:paraId="7C16809B" w14:textId="65FA73B6" w:rsidR="0010533B" w:rsidRDefault="0010533B" w:rsidP="0010533B">
            <w:pPr>
              <w:pStyle w:val="paragraph"/>
              <w:spacing w:before="0" w:beforeAutospacing="0" w:after="0" w:afterAutospacing="0"/>
              <w:ind w:left="360"/>
              <w:textAlignment w:val="baseline"/>
              <w:rPr>
                <w:rStyle w:val="normaltextrun"/>
                <w:rFonts w:asciiTheme="minorHAnsi" w:hAnsiTheme="minorHAnsi" w:cstheme="minorHAnsi"/>
                <w:b/>
                <w:bCs/>
                <w:sz w:val="20"/>
                <w:szCs w:val="20"/>
              </w:rPr>
            </w:pPr>
          </w:p>
          <w:p w14:paraId="5436091F" w14:textId="77777777" w:rsidR="0010533B" w:rsidRDefault="0010533B" w:rsidP="00CE11B9">
            <w:pPr>
              <w:pStyle w:val="paragraph"/>
              <w:spacing w:before="0" w:beforeAutospacing="0" w:after="0" w:afterAutospacing="0"/>
              <w:ind w:left="360"/>
              <w:textAlignment w:val="baseline"/>
              <w:rPr>
                <w:rStyle w:val="normaltextrun"/>
                <w:rFonts w:asciiTheme="minorHAnsi" w:hAnsiTheme="minorHAnsi" w:cstheme="minorHAnsi"/>
                <w:b/>
                <w:bCs/>
                <w:sz w:val="20"/>
                <w:szCs w:val="20"/>
              </w:rPr>
            </w:pPr>
          </w:p>
          <w:p w14:paraId="12859232" w14:textId="569DBADC" w:rsidR="00E23C94" w:rsidRPr="00CE11B9" w:rsidRDefault="00E23C94" w:rsidP="00E23C94">
            <w:pPr>
              <w:pStyle w:val="paragraph"/>
              <w:numPr>
                <w:ilvl w:val="0"/>
                <w:numId w:val="73"/>
              </w:numPr>
              <w:spacing w:before="0" w:beforeAutospacing="0" w:after="0" w:afterAutospacing="0"/>
              <w:textAlignment w:val="baseline"/>
              <w:rPr>
                <w:rStyle w:val="normaltextrun"/>
                <w:rFonts w:asciiTheme="minorHAnsi" w:hAnsiTheme="minorHAnsi" w:cstheme="minorHAnsi"/>
                <w:b/>
                <w:bCs/>
                <w:sz w:val="20"/>
                <w:szCs w:val="20"/>
              </w:rPr>
            </w:pPr>
            <w:r w:rsidRPr="00CE11B9">
              <w:rPr>
                <w:rStyle w:val="normaltextrun"/>
                <w:rFonts w:asciiTheme="minorHAnsi" w:hAnsiTheme="minorHAnsi" w:cstheme="minorHAnsi"/>
                <w:b/>
                <w:bCs/>
                <w:sz w:val="20"/>
                <w:szCs w:val="20"/>
              </w:rPr>
              <w:t>Restauración</w:t>
            </w:r>
          </w:p>
          <w:p w14:paraId="29463E30" w14:textId="77777777" w:rsidR="00E23C94" w:rsidRPr="00CE11B9" w:rsidRDefault="00E23C94" w:rsidP="00E23C94">
            <w:pPr>
              <w:pStyle w:val="paragraph"/>
              <w:spacing w:before="0" w:beforeAutospacing="0" w:after="0" w:afterAutospacing="0"/>
              <w:textAlignment w:val="baseline"/>
              <w:rPr>
                <w:rStyle w:val="normaltextrun"/>
                <w:rFonts w:asciiTheme="minorHAnsi" w:hAnsiTheme="minorHAnsi" w:cstheme="minorHAnsi"/>
                <w:sz w:val="20"/>
                <w:szCs w:val="20"/>
              </w:rPr>
            </w:pPr>
          </w:p>
          <w:p w14:paraId="06CC8FDB" w14:textId="77777777" w:rsidR="00E23C94" w:rsidRPr="00CE11B9" w:rsidRDefault="00E23C94" w:rsidP="00E23C94">
            <w:pPr>
              <w:pStyle w:val="paragraph"/>
              <w:spacing w:before="0" w:beforeAutospacing="0" w:after="0" w:afterAutospacing="0"/>
              <w:ind w:right="72"/>
              <w:jc w:val="both"/>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rPr>
              <w:t>En el 2019, se inició el análisis de conectividad</w:t>
            </w:r>
            <w:r w:rsidRPr="00CE11B9">
              <w:rPr>
                <w:rStyle w:val="normaltextrun"/>
                <w:rFonts w:asciiTheme="minorHAnsi" w:hAnsiTheme="minorHAnsi" w:cstheme="minorHAnsi"/>
                <w:sz w:val="20"/>
                <w:szCs w:val="20"/>
                <w:u w:val="single"/>
              </w:rPr>
              <w:t> </w:t>
            </w:r>
            <w:r w:rsidRPr="00CE11B9">
              <w:rPr>
                <w:rStyle w:val="normaltextrun"/>
                <w:rFonts w:asciiTheme="minorHAnsi" w:hAnsiTheme="minorHAnsi" w:cstheme="minorHAnsi"/>
                <w:sz w:val="20"/>
                <w:szCs w:val="20"/>
              </w:rPr>
              <w:t xml:space="preserve">ecológica e implementación de la metodología de evaluación de oportunidades de restauración (ROAM) en el paisaje meta. Debido a las condiciones de pandemia, se decidió realizar la implementación de la metodología ROAM de manera virtual. Si bien el servicio aún no concluye, de manera preliminar se han identificado áreas prioritarias para la intervención por su contribución en la conectividad ecológica del paisaje. A partir de esta identificación, mediante un Acuerdo de Parte Responsable con CIMA Cordillera Azul que, se espera sea suscrito en el tercer trimestre de 2021, se iniciará la </w:t>
            </w:r>
            <w:r w:rsidRPr="00CE11B9">
              <w:rPr>
                <w:rStyle w:val="normaltextrun"/>
                <w:rFonts w:asciiTheme="minorHAnsi" w:hAnsiTheme="minorHAnsi" w:cstheme="minorHAnsi"/>
                <w:b/>
                <w:bCs/>
                <w:sz w:val="20"/>
                <w:szCs w:val="20"/>
              </w:rPr>
              <w:t>restauración ecológica de 1500 ha</w:t>
            </w:r>
            <w:r w:rsidRPr="00CE11B9">
              <w:rPr>
                <w:rStyle w:val="normaltextrun"/>
                <w:rFonts w:asciiTheme="minorHAnsi" w:hAnsiTheme="minorHAnsi" w:cstheme="minorHAnsi"/>
                <w:sz w:val="20"/>
                <w:szCs w:val="20"/>
              </w:rPr>
              <w:t xml:space="preserve"> en las comunidades nativas de Mariscal Cáceres, Santa Rosa de Aguaytía y </w:t>
            </w:r>
            <w:proofErr w:type="spellStart"/>
            <w:r w:rsidRPr="00CE11B9">
              <w:rPr>
                <w:rStyle w:val="normaltextrun"/>
                <w:rFonts w:asciiTheme="minorHAnsi" w:hAnsiTheme="minorHAnsi" w:cstheme="minorHAnsi"/>
                <w:sz w:val="20"/>
                <w:szCs w:val="20"/>
              </w:rPr>
              <w:t>Yamino</w:t>
            </w:r>
            <w:proofErr w:type="spellEnd"/>
            <w:r w:rsidRPr="00CE11B9">
              <w:rPr>
                <w:rStyle w:val="normaltextrun"/>
                <w:rFonts w:asciiTheme="minorHAnsi" w:hAnsiTheme="minorHAnsi" w:cstheme="minorHAnsi"/>
                <w:sz w:val="20"/>
                <w:szCs w:val="20"/>
              </w:rPr>
              <w:t>. Estas comunidades a su vez forman parte de la zona de amortiguamiento del Parque Nacional Cordillera Azul.</w:t>
            </w:r>
            <w:r w:rsidRPr="00CE11B9">
              <w:rPr>
                <w:rStyle w:val="eop"/>
                <w:rFonts w:asciiTheme="minorHAnsi" w:hAnsiTheme="minorHAnsi" w:cstheme="minorHAnsi"/>
                <w:sz w:val="20"/>
                <w:szCs w:val="20"/>
              </w:rPr>
              <w:t> </w:t>
            </w:r>
          </w:p>
          <w:p w14:paraId="70B784EB" w14:textId="77777777" w:rsidR="00E23C94" w:rsidRPr="00CE11B9" w:rsidRDefault="00E23C94" w:rsidP="00E23C94">
            <w:pPr>
              <w:pStyle w:val="paragraph"/>
              <w:spacing w:before="0" w:beforeAutospacing="0" w:after="0" w:afterAutospacing="0"/>
              <w:textAlignment w:val="baseline"/>
              <w:rPr>
                <w:rStyle w:val="eop"/>
                <w:rFonts w:asciiTheme="minorHAnsi" w:hAnsiTheme="minorHAnsi" w:cstheme="minorHAnsi"/>
                <w:sz w:val="20"/>
                <w:szCs w:val="20"/>
              </w:rPr>
            </w:pPr>
          </w:p>
          <w:p w14:paraId="4B732CB2" w14:textId="77777777" w:rsidR="00E23C94" w:rsidRPr="00CE11B9" w:rsidRDefault="00E23C94" w:rsidP="00E23C94">
            <w:pPr>
              <w:pStyle w:val="paragraph"/>
              <w:numPr>
                <w:ilvl w:val="0"/>
                <w:numId w:val="73"/>
              </w:numPr>
              <w:spacing w:before="0" w:beforeAutospacing="0" w:after="0" w:afterAutospacing="0"/>
              <w:textAlignment w:val="baseline"/>
              <w:rPr>
                <w:rStyle w:val="normaltextrun"/>
                <w:rFonts w:asciiTheme="minorHAnsi" w:hAnsiTheme="minorHAnsi" w:cstheme="minorHAnsi"/>
                <w:b/>
                <w:bCs/>
                <w:sz w:val="20"/>
                <w:szCs w:val="20"/>
              </w:rPr>
            </w:pPr>
            <w:r w:rsidRPr="00CE11B9">
              <w:rPr>
                <w:rStyle w:val="normaltextrun"/>
                <w:rFonts w:asciiTheme="minorHAnsi" w:hAnsiTheme="minorHAnsi" w:cstheme="minorHAnsi"/>
                <w:b/>
                <w:bCs/>
                <w:sz w:val="20"/>
                <w:szCs w:val="20"/>
              </w:rPr>
              <w:t>Conservación</w:t>
            </w:r>
          </w:p>
          <w:p w14:paraId="1C869649" w14:textId="77777777" w:rsidR="00E23C94" w:rsidRPr="00CE11B9" w:rsidRDefault="00E23C94" w:rsidP="00E23C94">
            <w:pPr>
              <w:pStyle w:val="paragraph"/>
              <w:spacing w:before="0" w:beforeAutospacing="0" w:after="0" w:afterAutospacing="0"/>
              <w:textAlignment w:val="baseline"/>
              <w:rPr>
                <w:rStyle w:val="normaltextrun"/>
                <w:rFonts w:asciiTheme="minorHAnsi" w:hAnsiTheme="minorHAnsi" w:cstheme="minorHAnsi"/>
                <w:b/>
                <w:bCs/>
                <w:sz w:val="20"/>
                <w:szCs w:val="20"/>
              </w:rPr>
            </w:pPr>
          </w:p>
          <w:p w14:paraId="72403E64" w14:textId="77777777" w:rsidR="00E23C94" w:rsidRPr="00CE11B9" w:rsidRDefault="00E23C94" w:rsidP="00E23C94">
            <w:pPr>
              <w:pStyle w:val="paragraph"/>
              <w:spacing w:before="0" w:beforeAutospacing="0" w:after="0" w:afterAutospacing="0"/>
              <w:jc w:val="both"/>
              <w:textAlignment w:val="baseline"/>
              <w:rPr>
                <w:rFonts w:asciiTheme="minorHAnsi" w:hAnsiTheme="minorHAnsi" w:cstheme="minorHAnsi"/>
                <w:sz w:val="20"/>
                <w:szCs w:val="20"/>
                <w:lang w:val="es-ES"/>
              </w:rPr>
            </w:pPr>
            <w:r w:rsidRPr="00CE11B9">
              <w:rPr>
                <w:rStyle w:val="normaltextrun"/>
                <w:rFonts w:asciiTheme="minorHAnsi" w:hAnsiTheme="minorHAnsi" w:cstheme="minorHAnsi"/>
                <w:sz w:val="20"/>
                <w:szCs w:val="20"/>
              </w:rPr>
              <w:t>Durante el 2020 se inició el servicio de diagnóstico de zonas prioritarias para el establecimiento del ACR en el sector Velo de la Novia (Ucayali), este servicio concluyó en mayo de 2021. </w:t>
            </w:r>
            <w:r w:rsidRPr="00CE11B9">
              <w:rPr>
                <w:rStyle w:val="normaltextrun"/>
                <w:rFonts w:asciiTheme="minorHAnsi" w:hAnsiTheme="minorHAnsi" w:cstheme="minorHAnsi"/>
                <w:b/>
                <w:bCs/>
                <w:sz w:val="20"/>
                <w:szCs w:val="20"/>
              </w:rPr>
              <w:t>Con él, se demostró la viabilidad técnica y legal para su establecimiento</w:t>
            </w:r>
            <w:r w:rsidRPr="00CE11B9">
              <w:rPr>
                <w:rStyle w:val="normaltextrun"/>
                <w:rFonts w:asciiTheme="minorHAnsi" w:hAnsiTheme="minorHAnsi" w:cstheme="minorHAnsi"/>
                <w:sz w:val="20"/>
                <w:szCs w:val="20"/>
              </w:rPr>
              <w:t>. A la fecha se cuenta con un expediente preliminar que será presentado por la ARAU a SERNANP, con ello se dará inicio formal al proceso de establecimiento. Cabe indicar que, para continuar brindando apoyo a la ARAU, se requerirá el soporte técnico de una organización con experiencia en procesos de creación de áreas de conservación regional mediante la suscripción de un Acuerdo.</w:t>
            </w:r>
            <w:r w:rsidRPr="00CE11B9">
              <w:rPr>
                <w:rStyle w:val="eop"/>
                <w:rFonts w:asciiTheme="minorHAnsi" w:hAnsiTheme="minorHAnsi" w:cstheme="minorHAnsi"/>
                <w:sz w:val="20"/>
                <w:szCs w:val="20"/>
                <w:lang w:val="es-ES"/>
              </w:rPr>
              <w:t> </w:t>
            </w:r>
          </w:p>
          <w:p w14:paraId="25A6744C" w14:textId="77777777" w:rsidR="00E23C94" w:rsidRPr="00CE11B9" w:rsidRDefault="00E23C94" w:rsidP="00E23C94">
            <w:pPr>
              <w:pStyle w:val="paragraph"/>
              <w:spacing w:before="0" w:beforeAutospacing="0" w:after="0" w:afterAutospacing="0"/>
              <w:jc w:val="both"/>
              <w:textAlignment w:val="baseline"/>
              <w:rPr>
                <w:rStyle w:val="normaltextrun"/>
                <w:rFonts w:asciiTheme="minorHAnsi" w:hAnsiTheme="minorHAnsi" w:cstheme="minorHAnsi"/>
                <w:sz w:val="20"/>
                <w:szCs w:val="20"/>
                <w:u w:val="single"/>
              </w:rPr>
            </w:pPr>
          </w:p>
          <w:p w14:paraId="7DC845B9" w14:textId="77777777" w:rsidR="00E23C94" w:rsidRPr="00CE11B9" w:rsidRDefault="00E23C94" w:rsidP="00E23C94">
            <w:pPr>
              <w:pStyle w:val="paragraph"/>
              <w:spacing w:before="0" w:beforeAutospacing="0" w:after="0" w:afterAutospacing="0"/>
              <w:jc w:val="both"/>
              <w:textAlignment w:val="baseline"/>
              <w:rPr>
                <w:rStyle w:val="eop"/>
                <w:rFonts w:asciiTheme="minorHAnsi" w:hAnsiTheme="minorHAnsi" w:cstheme="minorHAnsi"/>
                <w:sz w:val="20"/>
                <w:szCs w:val="20"/>
                <w:lang w:val="es-ES"/>
              </w:rPr>
            </w:pPr>
            <w:r w:rsidRPr="00CE11B9">
              <w:rPr>
                <w:rStyle w:val="normaltextrun"/>
                <w:rFonts w:asciiTheme="minorHAnsi" w:hAnsiTheme="minorHAnsi" w:cstheme="minorHAnsi"/>
                <w:sz w:val="20"/>
                <w:szCs w:val="20"/>
              </w:rPr>
              <w:t xml:space="preserve">Adicionalmente, </w:t>
            </w:r>
            <w:r w:rsidRPr="00CE11B9">
              <w:rPr>
                <w:rStyle w:val="normaltextrun"/>
                <w:rFonts w:asciiTheme="minorHAnsi" w:hAnsiTheme="minorHAnsi" w:cstheme="minorHAnsi"/>
                <w:b/>
                <w:bCs/>
                <w:sz w:val="20"/>
                <w:szCs w:val="20"/>
              </w:rPr>
              <w:t>se cofinanciará el proceso de elaboració</w:t>
            </w:r>
            <w:r w:rsidRPr="00CE11B9">
              <w:rPr>
                <w:rStyle w:val="normaltextrun"/>
                <w:rFonts w:asciiTheme="minorHAnsi" w:hAnsiTheme="minorHAnsi" w:cstheme="minorHAnsi"/>
                <w:sz w:val="20"/>
                <w:szCs w:val="20"/>
              </w:rPr>
              <w:t>n del Plan Maestro del ACR Codo del Pozuzo próximo a crearse. Con el propósito de mantener estos espacios de alto valor de conservación, se promoverá una producción más sostenible en su zona de influencia.</w:t>
            </w:r>
            <w:r w:rsidRPr="00CE11B9">
              <w:rPr>
                <w:rStyle w:val="eop"/>
                <w:rFonts w:asciiTheme="minorHAnsi" w:hAnsiTheme="minorHAnsi" w:cstheme="minorHAnsi"/>
                <w:sz w:val="20"/>
                <w:szCs w:val="20"/>
                <w:lang w:val="es-ES"/>
              </w:rPr>
              <w:t> </w:t>
            </w:r>
          </w:p>
          <w:p w14:paraId="0727BA4E" w14:textId="77777777" w:rsidR="00E23C94" w:rsidRPr="00CE11B9" w:rsidRDefault="00E23C94" w:rsidP="00E23C94">
            <w:pPr>
              <w:pStyle w:val="paragraph"/>
              <w:spacing w:before="0" w:beforeAutospacing="0" w:after="0" w:afterAutospacing="0"/>
              <w:jc w:val="both"/>
              <w:textAlignment w:val="baseline"/>
              <w:rPr>
                <w:rFonts w:asciiTheme="minorHAnsi" w:hAnsiTheme="minorHAnsi" w:cstheme="minorHAnsi"/>
                <w:sz w:val="20"/>
                <w:szCs w:val="20"/>
                <w:lang w:val="es-ES"/>
              </w:rPr>
            </w:pPr>
          </w:p>
          <w:p w14:paraId="1A22EBA0" w14:textId="77777777" w:rsidR="00E23C94" w:rsidRPr="00CE11B9" w:rsidRDefault="00E23C94" w:rsidP="00E23C94">
            <w:pPr>
              <w:pStyle w:val="paragraph"/>
              <w:spacing w:before="0" w:beforeAutospacing="0" w:after="0" w:afterAutospacing="0"/>
              <w:jc w:val="both"/>
              <w:textAlignment w:val="baseline"/>
              <w:rPr>
                <w:rFonts w:asciiTheme="minorHAnsi" w:hAnsiTheme="minorHAnsi" w:cstheme="minorHAnsi"/>
                <w:sz w:val="20"/>
                <w:szCs w:val="20"/>
                <w:lang w:val="es-ES"/>
              </w:rPr>
            </w:pPr>
            <w:r w:rsidRPr="00CE11B9">
              <w:rPr>
                <w:rStyle w:val="normaltextrun"/>
                <w:rFonts w:asciiTheme="minorHAnsi" w:hAnsiTheme="minorHAnsi" w:cstheme="minorHAnsi"/>
                <w:sz w:val="20"/>
                <w:szCs w:val="20"/>
              </w:rPr>
              <w:t xml:space="preserve">Finalmente, se encuentra en proceso de diseño una colaboración con la titular del Área de Conservación Privada (ACP) </w:t>
            </w:r>
            <w:proofErr w:type="spellStart"/>
            <w:r w:rsidRPr="00CE11B9">
              <w:rPr>
                <w:rStyle w:val="normaltextrun"/>
                <w:rFonts w:asciiTheme="minorHAnsi" w:hAnsiTheme="minorHAnsi" w:cstheme="minorHAnsi"/>
                <w:sz w:val="20"/>
                <w:szCs w:val="20"/>
              </w:rPr>
              <w:t>Panguana</w:t>
            </w:r>
            <w:proofErr w:type="spellEnd"/>
            <w:r w:rsidRPr="00CE11B9">
              <w:rPr>
                <w:rStyle w:val="normaltextrun"/>
                <w:rFonts w:asciiTheme="minorHAnsi" w:hAnsiTheme="minorHAnsi" w:cstheme="minorHAnsi"/>
                <w:sz w:val="20"/>
                <w:szCs w:val="20"/>
              </w:rPr>
              <w:t xml:space="preserve"> (</w:t>
            </w:r>
            <w:proofErr w:type="spellStart"/>
            <w:r w:rsidRPr="00CE11B9">
              <w:rPr>
                <w:rStyle w:val="normaltextrun"/>
                <w:rFonts w:asciiTheme="minorHAnsi" w:hAnsiTheme="minorHAnsi" w:cstheme="minorHAnsi"/>
                <w:sz w:val="20"/>
                <w:szCs w:val="20"/>
              </w:rPr>
              <w:t>Yuyapichis</w:t>
            </w:r>
            <w:proofErr w:type="spellEnd"/>
            <w:r w:rsidRPr="00CE11B9">
              <w:rPr>
                <w:rStyle w:val="normaltextrun"/>
                <w:rFonts w:asciiTheme="minorHAnsi" w:hAnsiTheme="minorHAnsi" w:cstheme="minorHAnsi"/>
                <w:sz w:val="20"/>
                <w:szCs w:val="20"/>
              </w:rPr>
              <w:t>, Huánuco) con doble propósito: recuperación de parte del área y ampliación del área de conservación. Esta iniciativa brinda la oportunidad de contribuir en conservación de la biodiversidad y salvaguardar la zona de amortiguamiento que protege la Reserva Comunal El Sira.</w:t>
            </w:r>
            <w:r w:rsidRPr="00CE11B9">
              <w:rPr>
                <w:rStyle w:val="eop"/>
                <w:rFonts w:asciiTheme="minorHAnsi" w:hAnsiTheme="minorHAnsi" w:cstheme="minorHAnsi"/>
                <w:sz w:val="20"/>
                <w:szCs w:val="20"/>
                <w:lang w:val="es-ES"/>
              </w:rPr>
              <w:t> </w:t>
            </w:r>
          </w:p>
          <w:p w14:paraId="48B60FD3" w14:textId="77777777" w:rsidR="00E23C94" w:rsidRPr="00CE11B9" w:rsidRDefault="00E23C94" w:rsidP="00E23C94">
            <w:pPr>
              <w:pStyle w:val="paragraph"/>
              <w:spacing w:before="0" w:beforeAutospacing="0" w:after="0" w:afterAutospacing="0"/>
              <w:jc w:val="both"/>
              <w:textAlignment w:val="baseline"/>
              <w:rPr>
                <w:rStyle w:val="normaltextrun"/>
                <w:rFonts w:asciiTheme="minorHAnsi" w:hAnsiTheme="minorHAnsi" w:cstheme="minorHAnsi"/>
                <w:sz w:val="20"/>
                <w:szCs w:val="20"/>
              </w:rPr>
            </w:pPr>
          </w:p>
          <w:p w14:paraId="0B89DC0F" w14:textId="77777777" w:rsidR="00E23C94" w:rsidRPr="00CE11B9" w:rsidRDefault="00E23C94" w:rsidP="00E23C94">
            <w:pPr>
              <w:pStyle w:val="paragraph"/>
              <w:spacing w:before="0" w:beforeAutospacing="0" w:after="0" w:afterAutospacing="0"/>
              <w:jc w:val="both"/>
              <w:textAlignment w:val="baseline"/>
              <w:rPr>
                <w:rStyle w:val="normaltextrun"/>
                <w:rFonts w:asciiTheme="minorHAnsi" w:hAnsiTheme="minorHAnsi" w:cstheme="minorHAnsi"/>
                <w:sz w:val="20"/>
                <w:szCs w:val="20"/>
              </w:rPr>
            </w:pPr>
            <w:r w:rsidRPr="00CE11B9">
              <w:rPr>
                <w:rStyle w:val="normaltextrun"/>
                <w:rFonts w:asciiTheme="minorHAnsi" w:hAnsiTheme="minorHAnsi" w:cstheme="minorHAnsi"/>
                <w:sz w:val="20"/>
                <w:szCs w:val="20"/>
              </w:rPr>
              <w:t>Acabe anotar que estas iniciativas se complementarán con acuerdos de conservación y/o restauración que se suscribirán con los productores agropecuarios y las comunidades nativas que recibirán la asistencia técnica del proyecto.</w:t>
            </w:r>
          </w:p>
          <w:p w14:paraId="42CBED16" w14:textId="77777777" w:rsidR="00E23C94" w:rsidRPr="00CE11B9" w:rsidRDefault="00E23C94" w:rsidP="00E23C94">
            <w:pPr>
              <w:pStyle w:val="paragraph"/>
              <w:spacing w:before="0" w:beforeAutospacing="0" w:after="0" w:afterAutospacing="0"/>
              <w:jc w:val="both"/>
              <w:textAlignment w:val="baseline"/>
              <w:rPr>
                <w:rStyle w:val="normaltextrun"/>
                <w:rFonts w:asciiTheme="minorHAnsi" w:hAnsiTheme="minorHAnsi" w:cstheme="minorHAnsi"/>
                <w:sz w:val="20"/>
                <w:szCs w:val="20"/>
              </w:rPr>
            </w:pPr>
          </w:p>
          <w:p w14:paraId="24534354" w14:textId="77777777" w:rsidR="00E23C94" w:rsidRPr="00CE11B9" w:rsidRDefault="00E23C94" w:rsidP="00E23C94">
            <w:pPr>
              <w:pStyle w:val="paragraph"/>
              <w:spacing w:before="0" w:beforeAutospacing="0" w:after="0" w:afterAutospacing="0"/>
              <w:jc w:val="both"/>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rPr>
              <w:t>Estas actividades se han retrasado por los efectos de COVID 19; requieren trabajo de campo desde la etapa inicial.</w:t>
            </w:r>
            <w:r w:rsidRPr="00CE11B9">
              <w:rPr>
                <w:rStyle w:val="eop"/>
                <w:rFonts w:asciiTheme="minorHAnsi" w:hAnsiTheme="minorHAnsi" w:cstheme="minorHAnsi"/>
                <w:sz w:val="20"/>
                <w:szCs w:val="20"/>
              </w:rPr>
              <w:t> </w:t>
            </w:r>
          </w:p>
          <w:p w14:paraId="6DFC24F7" w14:textId="6735B59F" w:rsidR="00E23C94" w:rsidRPr="00CE11B9" w:rsidRDefault="00E23C94" w:rsidP="00E23C94">
            <w:pPr>
              <w:spacing w:after="0"/>
              <w:rPr>
                <w:rFonts w:asciiTheme="minorHAnsi" w:eastAsia="Calibri" w:hAnsiTheme="minorHAnsi" w:cstheme="minorHAnsi"/>
                <w:b/>
                <w:bCs/>
                <w:sz w:val="20"/>
                <w:szCs w:val="20"/>
                <w:lang w:val="es-PE"/>
              </w:rPr>
            </w:pPr>
          </w:p>
        </w:tc>
      </w:tr>
      <w:tr w:rsidR="00E23C94" w:rsidRPr="008236E0" w14:paraId="1D3EC53C" w14:textId="77777777" w:rsidTr="00EE5DF4">
        <w:trPr>
          <w:trHeight w:val="477"/>
        </w:trPr>
        <w:tc>
          <w:tcPr>
            <w:tcW w:w="2512" w:type="dxa"/>
            <w:vMerge/>
            <w:vAlign w:val="center"/>
            <w:hideMark/>
          </w:tcPr>
          <w:p w14:paraId="46E9B71B" w14:textId="77777777" w:rsidR="00E23C94" w:rsidRPr="00CE11B9" w:rsidRDefault="00E23C94" w:rsidP="00E23C94">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0F225902" w14:textId="77777777" w:rsidR="00E23C94" w:rsidRPr="00CE11B9" w:rsidRDefault="00E23C94" w:rsidP="00E23C9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Indicador 3.5 Número de instituciones que reciben publicaciones y productos de comunicación </w:t>
            </w:r>
            <w:r w:rsidRPr="00CE11B9">
              <w:rPr>
                <w:rFonts w:asciiTheme="minorHAnsi" w:hAnsiTheme="minorHAnsi" w:cstheme="minorHAnsi"/>
                <w:b/>
                <w:color w:val="000000"/>
                <w:sz w:val="20"/>
                <w:szCs w:val="20"/>
                <w:lang w:val="es-PE" w:eastAsia="es-PE"/>
              </w:rPr>
              <w:t>que buscan mejorar el conocimiento y las prácticas de gestión sostenible del paisaje amazónico</w:t>
            </w:r>
          </w:p>
        </w:tc>
        <w:tc>
          <w:tcPr>
            <w:tcW w:w="1363" w:type="dxa"/>
            <w:shd w:val="clear" w:color="auto" w:fill="auto"/>
            <w:vAlign w:val="center"/>
            <w:hideMark/>
          </w:tcPr>
          <w:p w14:paraId="33BD5F2B" w14:textId="77777777"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1750" w:type="dxa"/>
            <w:shd w:val="clear" w:color="auto" w:fill="auto"/>
            <w:vAlign w:val="center"/>
            <w:hideMark/>
          </w:tcPr>
          <w:p w14:paraId="02F8CC5E" w14:textId="77777777"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100 instituciones</w:t>
            </w:r>
          </w:p>
        </w:tc>
        <w:tc>
          <w:tcPr>
            <w:tcW w:w="1070" w:type="dxa"/>
            <w:shd w:val="clear" w:color="auto" w:fill="auto"/>
            <w:vAlign w:val="center"/>
            <w:hideMark/>
          </w:tcPr>
          <w:p w14:paraId="1DC4DA2A" w14:textId="77777777"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221" w:type="dxa"/>
            <w:shd w:val="clear" w:color="auto" w:fill="auto"/>
            <w:hideMark/>
          </w:tcPr>
          <w:p w14:paraId="23F7ED8E" w14:textId="5E686A4C"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Para dar inicio a la implementación de la estrategia y plan de Gestión del Conocimiento, se preparó una base datos exhaustiva de actores y socios clave a nivel internacional, nacional y local, como base para compartir información y se sistematizaron los avances del proyecto durante el 2020 en una plataforma virtual (</w:t>
            </w:r>
            <w:proofErr w:type="spellStart"/>
            <w:r w:rsidRPr="00CE11B9">
              <w:rPr>
                <w:rFonts w:asciiTheme="minorHAnsi" w:hAnsiTheme="minorHAnsi" w:cstheme="minorHAnsi"/>
                <w:sz w:val="20"/>
                <w:szCs w:val="20"/>
                <w:lang w:val="es-PE"/>
              </w:rPr>
              <w:t>landing</w:t>
            </w:r>
            <w:proofErr w:type="spellEnd"/>
            <w:r w:rsidRPr="00CE11B9">
              <w:rPr>
                <w:rFonts w:asciiTheme="minorHAnsi" w:hAnsiTheme="minorHAnsi" w:cstheme="minorHAnsi"/>
                <w:sz w:val="20"/>
                <w:szCs w:val="20"/>
                <w:lang w:val="es-PE"/>
              </w:rPr>
              <w:t xml:space="preserve"> page), la cual fue lanzada a través del primer número del boletín electrónico “El Amazónico” llegando a más de 380 contactos entre contrapartes, socios, empresas del sector privado, instituciones del Estado, organizaciones de la sociedad civil, instituciones de investigación y académicas, entre otros. </w:t>
            </w:r>
          </w:p>
          <w:p w14:paraId="796131A8" w14:textId="77777777" w:rsidR="00E23C94" w:rsidRPr="00CE11B9" w:rsidRDefault="00E23C94" w:rsidP="00E23C94">
            <w:pPr>
              <w:rPr>
                <w:rFonts w:asciiTheme="minorHAnsi" w:hAnsiTheme="minorHAnsi" w:cstheme="minorHAnsi"/>
                <w:sz w:val="20"/>
                <w:szCs w:val="20"/>
              </w:rPr>
            </w:pPr>
            <w:r w:rsidRPr="00CE11B9">
              <w:rPr>
                <w:rFonts w:asciiTheme="minorHAnsi" w:hAnsiTheme="minorHAnsi" w:cstheme="minorHAnsi"/>
                <w:sz w:val="20"/>
                <w:szCs w:val="20"/>
              </w:rPr>
              <w:t xml:space="preserve">Landing Page: </w:t>
            </w:r>
            <w:hyperlink r:id="rId18" w:history="1">
              <w:r w:rsidRPr="00CE11B9">
                <w:rPr>
                  <w:rStyle w:val="Hyperlink"/>
                  <w:rFonts w:asciiTheme="minorHAnsi" w:hAnsiTheme="minorHAnsi" w:cstheme="minorHAnsi"/>
                  <w:color w:val="auto"/>
                  <w:sz w:val="20"/>
                  <w:szCs w:val="20"/>
                </w:rPr>
                <w:t>https://paisajesproductivos.mobirisesite.com/</w:t>
              </w:r>
            </w:hyperlink>
          </w:p>
          <w:p w14:paraId="20BAE867" w14:textId="10FFF7A3"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Asimismo, se </w:t>
            </w:r>
            <w:proofErr w:type="spellStart"/>
            <w:r w:rsidRPr="00CE11B9">
              <w:rPr>
                <w:rFonts w:asciiTheme="minorHAnsi" w:hAnsiTheme="minorHAnsi" w:cstheme="minorHAnsi"/>
                <w:sz w:val="20"/>
                <w:szCs w:val="20"/>
                <w:lang w:val="es-PE"/>
              </w:rPr>
              <w:t>co-organizaron</w:t>
            </w:r>
            <w:proofErr w:type="spellEnd"/>
            <w:r w:rsidRPr="00CE11B9">
              <w:rPr>
                <w:rFonts w:asciiTheme="minorHAnsi" w:hAnsiTheme="minorHAnsi" w:cstheme="minorHAnsi"/>
                <w:sz w:val="20"/>
                <w:szCs w:val="20"/>
                <w:lang w:val="es-PE"/>
              </w:rPr>
              <w:t xml:space="preserve"> 2 espacios virtuales para promover el aprendizaje colectivo e intercambio de experiencias a nivel regional (entre los proyectos país de la ASL) y nacional (entre las diferentes organizaciones indígenas a nivel nacional y local): </w:t>
            </w:r>
          </w:p>
          <w:p w14:paraId="3D728053"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a) Gobernanza en tiempos de pandemia - Aportes del Programa Paisajes Sostenibles de la Amazonía (ASL) a las soluciones colectivas para una recuperación sostenible e inclusiva en la Amazonía. Se apoyó en la preparación y participación de un representante indígena de una de las federaciones acreedoras del Grant otorgado por el proyecto durante la pandemia.</w:t>
            </w:r>
          </w:p>
          <w:p w14:paraId="6CB1BFE0"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b) Hacia la recuperación de nuestra Amazonía. Intercambio de experiencias de respuesta frente al COVID –19, taller </w:t>
            </w:r>
            <w:proofErr w:type="spellStart"/>
            <w:r w:rsidRPr="00CE11B9">
              <w:rPr>
                <w:rFonts w:asciiTheme="minorHAnsi" w:hAnsiTheme="minorHAnsi" w:cstheme="minorHAnsi"/>
                <w:sz w:val="20"/>
                <w:szCs w:val="20"/>
                <w:lang w:val="es-PE"/>
              </w:rPr>
              <w:t>co-organizado</w:t>
            </w:r>
            <w:proofErr w:type="spellEnd"/>
            <w:r w:rsidRPr="00CE11B9">
              <w:rPr>
                <w:rFonts w:asciiTheme="minorHAnsi" w:hAnsiTheme="minorHAnsi" w:cstheme="minorHAnsi"/>
                <w:sz w:val="20"/>
                <w:szCs w:val="20"/>
                <w:lang w:val="es-PE"/>
              </w:rPr>
              <w:t xml:space="preserve"> con el proyecto DCI-Etapa 2, que propició un espacio abierto de diálogo e intercambio entre las 8 organizaciones y federaciones indígenas asistidas durante la pandemia para fortalecer su gobernanza y capacidad de respuesta ante emergencias y contribuir a su recuperación económica. </w:t>
            </w:r>
          </w:p>
          <w:p w14:paraId="7A1AD867"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Dichos eventos sirvieron para recoger lecciones desde la experiencia y perspectiva de los líderes indígenas que han venido trabajando con el proyecto desde antes de la pandemia, así como identificar aspectos por reforzar y buscar soluciones conjuntas a desafíos comunes. </w:t>
            </w:r>
          </w:p>
          <w:p w14:paraId="72ECD423"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Siguiendo la misma línea del 2020, este año se continuará con espacios de intercambio de experiencias, bajo la modalidad virtual, sobre 3 procesos clave impulsados por el PPS: a) </w:t>
            </w:r>
            <w:proofErr w:type="spellStart"/>
            <w:r w:rsidRPr="00CE11B9">
              <w:rPr>
                <w:rFonts w:asciiTheme="minorHAnsi" w:hAnsiTheme="minorHAnsi" w:cstheme="minorHAnsi"/>
                <w:sz w:val="20"/>
                <w:szCs w:val="20"/>
                <w:lang w:val="es-PE"/>
              </w:rPr>
              <w:t>Co-construcción</w:t>
            </w:r>
            <w:proofErr w:type="spellEnd"/>
            <w:r w:rsidRPr="00CE11B9">
              <w:rPr>
                <w:rFonts w:asciiTheme="minorHAnsi" w:hAnsiTheme="minorHAnsi" w:cstheme="minorHAnsi"/>
                <w:sz w:val="20"/>
                <w:szCs w:val="20"/>
                <w:lang w:val="es-PE"/>
              </w:rPr>
              <w:t xml:space="preserve"> e implementación de instrumentos de gestión para el desarrollo de commodities con enfoque de sostenibilidad (cacao, café, palma y ganadería en trópicos); b) Desarrollo de planes de vida comunales para el desarrollo sostenible de comunidades indígenas; y c) Asistencia técnica a productores para la adopción de prácticas sostenibles en la Amazonía peruana. Dichos talleres virtuales serán complementados con la sistematización de lecciones aprendidas que se extraerán de estos “encuentros” y que serán difundidos a través de productos comunicacionales, como podcasts y videos. Esto permitirá descentralizar el conocimiento generado para llegar a alcanzar a una mayor cantidad de públicos meta en el territorio.  </w:t>
            </w:r>
          </w:p>
          <w:p w14:paraId="02933223"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Como parte de la estrategia de comunicaciones del proyecto diseñada en el 2020, se implementó el Programa de Capacitación reportado en indicador 9, habiendo sensibilizado y capacitado a 19 actores en el área de influencia del proyecto en el uso estratégico de herramientas comunicacionales para promover la gestión sostenible del territorio. </w:t>
            </w:r>
          </w:p>
          <w:p w14:paraId="63F72016"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Adicionalmente, se ha prestado soporte comunicacional a los diferentes procesos que el proyecto impulsa dentro de sus líneas de trabajo. En ese sentido, se ha elaborado un manual de comunicaciones para las operaciones en campo, dirigido a los diferentes socios estratégicos del proyecto, tales como Root Capital, CATIE, ICRAF, etc. con la finalidad de armonizar actividades en materia de comunicaciones y transmitir el mismo mensaje a las contrapartes y asociaciones de productores. </w:t>
            </w:r>
          </w:p>
          <w:p w14:paraId="1A96CEC1"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Asimismo, se han trabajado materiales comunicacionales de apoyo para los stands de MINAM en las ferias virtuales de café y cacao del 2020, para conectar a los pequeños productores y emprendimientos asociados a las iniciativas del MINAM con consumidores y visitantes de las ferias a nivel nacional e internacional. Por último, se ha continuado preparando y publicando notas de prensa conjuntas con entidades socias y proyectos similares para sensibilizar acerca del cuidado del ambiente y poner en valor a la naturaleza como aliada para transitar hacia una economía verde. </w:t>
            </w:r>
          </w:p>
          <w:p w14:paraId="268675AA" w14:textId="77777777" w:rsidR="00E23C94" w:rsidRPr="00CE11B9" w:rsidRDefault="00E23C94" w:rsidP="00E23C94">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Publicaciones en redes y plataformas: </w:t>
            </w:r>
          </w:p>
          <w:p w14:paraId="0F5CD367" w14:textId="77777777" w:rsidR="00E23C94" w:rsidRPr="00CE11B9" w:rsidRDefault="00400D98" w:rsidP="00E23C94">
            <w:pPr>
              <w:rPr>
                <w:rFonts w:asciiTheme="minorHAnsi" w:hAnsiTheme="minorHAnsi" w:cstheme="minorHAnsi"/>
                <w:sz w:val="20"/>
                <w:szCs w:val="20"/>
                <w:lang w:val="es-PE"/>
              </w:rPr>
            </w:pPr>
            <w:hyperlink r:id="rId19" w:history="1">
              <w:r w:rsidR="00E23C94" w:rsidRPr="00CE11B9">
                <w:rPr>
                  <w:rStyle w:val="Hyperlink"/>
                  <w:rFonts w:asciiTheme="minorHAnsi" w:hAnsiTheme="minorHAnsi" w:cstheme="minorHAnsi"/>
                  <w:color w:val="auto"/>
                  <w:sz w:val="20"/>
                  <w:szCs w:val="20"/>
                  <w:lang w:val="es-PE"/>
                </w:rPr>
                <w:t>https://www.pe.undp.org/content/peru/es/home/presscenter/articles/2021/mirar-360--para-enfrentar-la-crisis-climatica-y-sanitaria.html</w:t>
              </w:r>
            </w:hyperlink>
          </w:p>
          <w:p w14:paraId="7726C552" w14:textId="77777777" w:rsidR="00E23C94" w:rsidRPr="00CE11B9" w:rsidRDefault="00400D98" w:rsidP="00E23C94">
            <w:pPr>
              <w:rPr>
                <w:rFonts w:asciiTheme="minorHAnsi" w:hAnsiTheme="minorHAnsi" w:cstheme="minorHAnsi"/>
                <w:sz w:val="20"/>
                <w:szCs w:val="20"/>
                <w:lang w:val="es-PE"/>
              </w:rPr>
            </w:pPr>
            <w:hyperlink r:id="rId20" w:history="1">
              <w:r w:rsidR="00E23C94" w:rsidRPr="00CE11B9">
                <w:rPr>
                  <w:rStyle w:val="Hyperlink"/>
                  <w:rFonts w:asciiTheme="minorHAnsi" w:hAnsiTheme="minorHAnsi" w:cstheme="minorHAnsi"/>
                  <w:color w:val="auto"/>
                  <w:sz w:val="20"/>
                  <w:szCs w:val="20"/>
                  <w:lang w:val="es-PE"/>
                </w:rPr>
                <w:t>https://www.pe.undp.org/content/peru/es/home/presscenter/articles/2021/consolidando-la-cadena-de-valor-del-cafe-peruano.html</w:t>
              </w:r>
            </w:hyperlink>
          </w:p>
          <w:p w14:paraId="256CCFC1" w14:textId="77777777" w:rsidR="00E23C94" w:rsidRPr="00CE11B9" w:rsidRDefault="00400D98" w:rsidP="00E23C94">
            <w:pPr>
              <w:rPr>
                <w:rFonts w:asciiTheme="minorHAnsi" w:hAnsiTheme="minorHAnsi" w:cstheme="minorHAnsi"/>
                <w:sz w:val="20"/>
                <w:szCs w:val="20"/>
                <w:lang w:val="es-PE"/>
              </w:rPr>
            </w:pPr>
            <w:hyperlink r:id="rId21" w:history="1">
              <w:r w:rsidR="00E23C94" w:rsidRPr="00CE11B9">
                <w:rPr>
                  <w:rStyle w:val="Hyperlink"/>
                  <w:rFonts w:asciiTheme="minorHAnsi" w:hAnsiTheme="minorHAnsi" w:cstheme="minorHAnsi"/>
                  <w:color w:val="auto"/>
                  <w:sz w:val="20"/>
                  <w:szCs w:val="20"/>
                  <w:lang w:val="es-PE"/>
                </w:rPr>
                <w:t>https://www.pe.undp.org/content/peru/es/home/presscenter/articles/2020/el-cafe-peruano-en-una-sola-plataforma-.html</w:t>
              </w:r>
            </w:hyperlink>
          </w:p>
          <w:p w14:paraId="5A6AE76B" w14:textId="77777777" w:rsidR="00E23C94" w:rsidRPr="00CE11B9" w:rsidRDefault="00400D98" w:rsidP="00E23C94">
            <w:pPr>
              <w:rPr>
                <w:rFonts w:asciiTheme="minorHAnsi" w:hAnsiTheme="minorHAnsi" w:cstheme="minorHAnsi"/>
                <w:sz w:val="20"/>
                <w:szCs w:val="20"/>
                <w:lang w:val="es-PE"/>
              </w:rPr>
            </w:pPr>
            <w:hyperlink r:id="rId22" w:history="1">
              <w:r w:rsidR="00E23C94" w:rsidRPr="00CE11B9">
                <w:rPr>
                  <w:rStyle w:val="Hyperlink"/>
                  <w:rFonts w:asciiTheme="minorHAnsi" w:hAnsiTheme="minorHAnsi" w:cstheme="minorHAnsi"/>
                  <w:color w:val="auto"/>
                  <w:sz w:val="20"/>
                  <w:szCs w:val="20"/>
                  <w:lang w:val="es-PE"/>
                </w:rPr>
                <w:t>https://www.pe.undp.org/content/peru/es/home/presscenter/articles/2020/buenas-noticias-para-el-sector-cacaotero-peruano.html</w:t>
              </w:r>
            </w:hyperlink>
          </w:p>
          <w:p w14:paraId="523CD893" w14:textId="77777777" w:rsidR="00E23C94" w:rsidRPr="00CE11B9" w:rsidRDefault="00400D98" w:rsidP="00E23C94">
            <w:pPr>
              <w:rPr>
                <w:rFonts w:asciiTheme="minorHAnsi" w:hAnsiTheme="minorHAnsi" w:cstheme="minorHAnsi"/>
                <w:sz w:val="20"/>
                <w:szCs w:val="20"/>
                <w:lang w:val="es-PE"/>
              </w:rPr>
            </w:pPr>
            <w:hyperlink r:id="rId23" w:history="1">
              <w:r w:rsidR="00E23C94" w:rsidRPr="00CE11B9">
                <w:rPr>
                  <w:rStyle w:val="Hyperlink"/>
                  <w:rFonts w:asciiTheme="minorHAnsi" w:hAnsiTheme="minorHAnsi" w:cstheme="minorHAnsi"/>
                  <w:color w:val="auto"/>
                  <w:sz w:val="20"/>
                  <w:szCs w:val="20"/>
                  <w:lang w:val="es-PE"/>
                </w:rPr>
                <w:t>https://www.pe.undp.org/content/peru/es/home/presscenter/articles/2020/el-cacao-peruano-para-reconstruir-mejor-.html</w:t>
              </w:r>
            </w:hyperlink>
          </w:p>
          <w:p w14:paraId="034D5E0A" w14:textId="77777777" w:rsidR="00E23C94" w:rsidRPr="00CE11B9" w:rsidRDefault="00400D98" w:rsidP="00E23C94">
            <w:pPr>
              <w:rPr>
                <w:rFonts w:asciiTheme="minorHAnsi" w:hAnsiTheme="minorHAnsi" w:cstheme="minorHAnsi"/>
                <w:sz w:val="20"/>
                <w:szCs w:val="20"/>
                <w:lang w:val="es-PE"/>
              </w:rPr>
            </w:pPr>
            <w:hyperlink r:id="rId24" w:history="1">
              <w:r w:rsidR="00E23C94" w:rsidRPr="00CE11B9">
                <w:rPr>
                  <w:rStyle w:val="Hyperlink"/>
                  <w:rFonts w:asciiTheme="minorHAnsi" w:hAnsiTheme="minorHAnsi" w:cstheme="minorHAnsi"/>
                  <w:color w:val="auto"/>
                  <w:sz w:val="20"/>
                  <w:szCs w:val="20"/>
                  <w:lang w:val="es-PE"/>
                </w:rPr>
                <w:t>https://www.pe.undp.org/content/peru/es/home/presscenter/articles/2021/Organizaciones-indigenas-de-la-Amazonia-comparten-experiencias-de-respuesta-frente-a-la-COVID-19.html</w:t>
              </w:r>
            </w:hyperlink>
          </w:p>
          <w:p w14:paraId="4A1D68EB" w14:textId="77777777" w:rsidR="00E23C94" w:rsidRPr="00CE11B9" w:rsidRDefault="00400D98" w:rsidP="00E23C94">
            <w:pPr>
              <w:rPr>
                <w:rFonts w:asciiTheme="minorHAnsi" w:hAnsiTheme="minorHAnsi" w:cstheme="minorHAnsi"/>
                <w:sz w:val="20"/>
                <w:szCs w:val="20"/>
                <w:lang w:val="es-PE"/>
              </w:rPr>
            </w:pPr>
            <w:hyperlink r:id="rId25" w:history="1">
              <w:r w:rsidR="00E23C94" w:rsidRPr="00CE11B9">
                <w:rPr>
                  <w:rStyle w:val="Hyperlink"/>
                  <w:rFonts w:asciiTheme="minorHAnsi" w:hAnsiTheme="minorHAnsi" w:cstheme="minorHAnsi"/>
                  <w:color w:val="auto"/>
                  <w:sz w:val="20"/>
                  <w:szCs w:val="20"/>
                  <w:lang w:val="es-PE"/>
                </w:rPr>
                <w:t>https://www.facebook.com/PNUDPe/posts/2921873934585344</w:t>
              </w:r>
            </w:hyperlink>
          </w:p>
          <w:p w14:paraId="654EDD8E" w14:textId="77777777" w:rsidR="00E23C94" w:rsidRPr="00CE11B9" w:rsidRDefault="00400D98" w:rsidP="00E23C94">
            <w:pPr>
              <w:rPr>
                <w:rFonts w:asciiTheme="minorHAnsi" w:hAnsiTheme="minorHAnsi" w:cstheme="minorHAnsi"/>
                <w:sz w:val="20"/>
                <w:szCs w:val="20"/>
                <w:lang w:val="es-PE"/>
              </w:rPr>
            </w:pPr>
            <w:hyperlink r:id="rId26" w:history="1">
              <w:r w:rsidR="00E23C94" w:rsidRPr="00CE11B9">
                <w:rPr>
                  <w:rStyle w:val="Hyperlink"/>
                  <w:rFonts w:asciiTheme="minorHAnsi" w:hAnsiTheme="minorHAnsi" w:cstheme="minorHAnsi"/>
                  <w:color w:val="auto"/>
                  <w:sz w:val="20"/>
                  <w:szCs w:val="20"/>
                  <w:lang w:val="es-PE"/>
                </w:rPr>
                <w:t>https://twitter.com/PNUDperu/status/1392884224668151815?s=20</w:t>
              </w:r>
            </w:hyperlink>
          </w:p>
          <w:p w14:paraId="1D968DCB" w14:textId="77777777" w:rsidR="00E23C94" w:rsidRPr="00CE11B9" w:rsidRDefault="00400D98" w:rsidP="00E23C94">
            <w:pPr>
              <w:rPr>
                <w:rFonts w:asciiTheme="minorHAnsi" w:hAnsiTheme="minorHAnsi" w:cstheme="minorHAnsi"/>
                <w:sz w:val="20"/>
                <w:szCs w:val="20"/>
                <w:lang w:val="es-PE"/>
              </w:rPr>
            </w:pPr>
            <w:hyperlink r:id="rId27" w:history="1">
              <w:r w:rsidR="00E23C94" w:rsidRPr="00CE11B9">
                <w:rPr>
                  <w:rStyle w:val="Hyperlink"/>
                  <w:rFonts w:asciiTheme="minorHAnsi" w:hAnsiTheme="minorHAnsi" w:cstheme="minorHAnsi"/>
                  <w:color w:val="auto"/>
                  <w:sz w:val="20"/>
                  <w:szCs w:val="20"/>
                  <w:lang w:val="es-PE"/>
                </w:rPr>
                <w:t>https://twitter.com/PNUDperu/status/1400807953683431424?s=20</w:t>
              </w:r>
            </w:hyperlink>
          </w:p>
          <w:p w14:paraId="33CA6C3B" w14:textId="77777777" w:rsidR="00E23C94" w:rsidRPr="00CE11B9" w:rsidRDefault="00400D98" w:rsidP="00E23C94">
            <w:pPr>
              <w:rPr>
                <w:rFonts w:asciiTheme="minorHAnsi" w:hAnsiTheme="minorHAnsi" w:cstheme="minorHAnsi"/>
                <w:sz w:val="20"/>
                <w:szCs w:val="20"/>
                <w:lang w:val="es-PE"/>
              </w:rPr>
            </w:pPr>
            <w:hyperlink r:id="rId28" w:history="1">
              <w:r w:rsidR="00E23C94" w:rsidRPr="00CE11B9">
                <w:rPr>
                  <w:rStyle w:val="Hyperlink"/>
                  <w:rFonts w:asciiTheme="minorHAnsi" w:hAnsiTheme="minorHAnsi" w:cstheme="minorHAnsi"/>
                  <w:color w:val="auto"/>
                  <w:sz w:val="20"/>
                  <w:szCs w:val="20"/>
                  <w:lang w:val="es-PE"/>
                </w:rPr>
                <w:t>https://twitter.com/PNUDperu/status/1385635795680235521</w:t>
              </w:r>
            </w:hyperlink>
          </w:p>
          <w:p w14:paraId="77A6D1D9" w14:textId="77777777" w:rsidR="00E23C94" w:rsidRPr="00CE11B9" w:rsidRDefault="00400D98" w:rsidP="00E23C94">
            <w:pPr>
              <w:rPr>
                <w:rFonts w:asciiTheme="minorHAnsi" w:hAnsiTheme="minorHAnsi" w:cstheme="minorHAnsi"/>
                <w:sz w:val="20"/>
                <w:szCs w:val="20"/>
                <w:lang w:val="es-PE"/>
              </w:rPr>
            </w:pPr>
            <w:hyperlink r:id="rId29" w:history="1">
              <w:r w:rsidR="00E23C94" w:rsidRPr="00CE11B9">
                <w:rPr>
                  <w:rStyle w:val="Hyperlink"/>
                  <w:rFonts w:asciiTheme="minorHAnsi" w:hAnsiTheme="minorHAnsi" w:cstheme="minorHAnsi"/>
                  <w:color w:val="auto"/>
                  <w:sz w:val="20"/>
                  <w:szCs w:val="20"/>
                  <w:lang w:val="es-PE"/>
                </w:rPr>
                <w:t>https://twitter.com/PNUDperu/status/1385377209293103106?s=20</w:t>
              </w:r>
            </w:hyperlink>
          </w:p>
          <w:p w14:paraId="237D7376" w14:textId="77777777" w:rsidR="001029A6" w:rsidRDefault="001029A6" w:rsidP="00E23C94">
            <w:pPr>
              <w:rPr>
                <w:rFonts w:asciiTheme="minorHAnsi" w:hAnsiTheme="minorHAnsi" w:cstheme="minorHAnsi"/>
                <w:sz w:val="20"/>
                <w:szCs w:val="20"/>
                <w:lang w:val="es-PE"/>
              </w:rPr>
            </w:pPr>
          </w:p>
          <w:p w14:paraId="55CD576F" w14:textId="46CBD0AD" w:rsidR="00E23C94" w:rsidRPr="00CE11B9" w:rsidRDefault="00E23C94" w:rsidP="00E23C94">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Monitoreo y Evaluación</w:t>
            </w:r>
          </w:p>
          <w:p w14:paraId="41A022DA" w14:textId="77777777" w:rsidR="00E23C94" w:rsidRPr="00CE11B9" w:rsidRDefault="00E23C94" w:rsidP="00E23C94">
            <w:pPr>
              <w:pStyle w:val="paragraph"/>
              <w:spacing w:before="0" w:beforeAutospacing="0" w:after="0" w:afterAutospacing="0"/>
              <w:textAlignment w:val="baseline"/>
              <w:rPr>
                <w:rStyle w:val="eop"/>
                <w:rFonts w:asciiTheme="minorHAnsi" w:hAnsiTheme="minorHAnsi" w:cstheme="minorHAnsi"/>
                <w:sz w:val="20"/>
                <w:szCs w:val="20"/>
              </w:rPr>
            </w:pPr>
            <w:r w:rsidRPr="00CE11B9">
              <w:rPr>
                <w:rStyle w:val="normaltextrun"/>
                <w:rFonts w:asciiTheme="minorHAnsi" w:hAnsiTheme="minorHAnsi" w:cstheme="minorHAnsi"/>
                <w:sz w:val="20"/>
                <w:szCs w:val="20"/>
              </w:rPr>
              <w:t>Se han llevado a cabo dos sesiones del Comité Directivo en este período; en agosto de 2020 y en marzo del 2021. En este último se aprobó el Plan de trabajo anual</w:t>
            </w:r>
            <w:r w:rsidRPr="00CE11B9">
              <w:rPr>
                <w:rStyle w:val="eop"/>
                <w:rFonts w:asciiTheme="minorHAnsi" w:hAnsiTheme="minorHAnsi" w:cstheme="minorHAnsi"/>
                <w:sz w:val="20"/>
                <w:szCs w:val="20"/>
              </w:rPr>
              <w:t> del proyecto (año 2021).</w:t>
            </w:r>
          </w:p>
          <w:p w14:paraId="42855F0D" w14:textId="77777777" w:rsidR="00E23C94" w:rsidRPr="00CE11B9" w:rsidRDefault="00E23C94" w:rsidP="00E23C94">
            <w:pPr>
              <w:pStyle w:val="paragraph"/>
              <w:spacing w:before="0" w:beforeAutospacing="0" w:after="0" w:afterAutospacing="0"/>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lang w:val="es-419"/>
              </w:rPr>
              <w:t> </w:t>
            </w:r>
            <w:r w:rsidRPr="00CE11B9">
              <w:rPr>
                <w:rStyle w:val="eop"/>
                <w:rFonts w:asciiTheme="minorHAnsi" w:hAnsiTheme="minorHAnsi" w:cstheme="minorHAnsi"/>
                <w:sz w:val="20"/>
                <w:szCs w:val="20"/>
              </w:rPr>
              <w:t> </w:t>
            </w:r>
          </w:p>
          <w:p w14:paraId="119C5B8E" w14:textId="77777777" w:rsidR="00E23C94" w:rsidRPr="00CE11B9" w:rsidRDefault="00E23C94" w:rsidP="00E23C94">
            <w:pPr>
              <w:pStyle w:val="paragraph"/>
              <w:spacing w:before="0" w:beforeAutospacing="0" w:after="0" w:afterAutospacing="0"/>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rPr>
              <w:t>En cuanto a las funciones de monitoreo y evaluación, se encuentra en implementación el Sistema de M&amp;E para contribuir con la evaluación de desempeño y basada en resultados del proyecto y se ha construido el sistema para la visualización de los datos en los paneles utilizando </w:t>
            </w:r>
            <w:proofErr w:type="spellStart"/>
            <w:r w:rsidRPr="00CE11B9">
              <w:rPr>
                <w:rStyle w:val="normaltextrun"/>
                <w:rFonts w:asciiTheme="minorHAnsi" w:hAnsiTheme="minorHAnsi" w:cstheme="minorHAnsi"/>
                <w:sz w:val="20"/>
                <w:szCs w:val="20"/>
              </w:rPr>
              <w:t>Power</w:t>
            </w:r>
            <w:proofErr w:type="spellEnd"/>
            <w:r w:rsidRPr="00CE11B9">
              <w:rPr>
                <w:rStyle w:val="normaltextrun"/>
                <w:rFonts w:asciiTheme="minorHAnsi" w:hAnsiTheme="minorHAnsi" w:cstheme="minorHAnsi"/>
                <w:sz w:val="20"/>
                <w:szCs w:val="20"/>
              </w:rPr>
              <w:t> Bi vinculado a </w:t>
            </w:r>
            <w:proofErr w:type="spellStart"/>
            <w:r w:rsidRPr="00CE11B9">
              <w:rPr>
                <w:rStyle w:val="normaltextrun"/>
                <w:rFonts w:asciiTheme="minorHAnsi" w:hAnsiTheme="minorHAnsi" w:cstheme="minorHAnsi"/>
                <w:sz w:val="20"/>
                <w:szCs w:val="20"/>
              </w:rPr>
              <w:t>ArGIS</w:t>
            </w:r>
            <w:proofErr w:type="spellEnd"/>
            <w:r w:rsidRPr="00CE11B9">
              <w:rPr>
                <w:rStyle w:val="normaltextrun"/>
                <w:rFonts w:asciiTheme="minorHAnsi" w:hAnsiTheme="minorHAnsi" w:cstheme="minorHAnsi"/>
                <w:sz w:val="20"/>
                <w:szCs w:val="20"/>
              </w:rPr>
              <w:t>, que contribuye a tener evidencia de los cambios y los resultados del proyecto y sus impactos.</w:t>
            </w:r>
          </w:p>
          <w:p w14:paraId="3671044B" w14:textId="77777777" w:rsidR="00E23C94" w:rsidRPr="00CE11B9" w:rsidRDefault="00E23C94" w:rsidP="00E23C94">
            <w:pPr>
              <w:pStyle w:val="paragraph"/>
              <w:spacing w:before="0" w:beforeAutospacing="0" w:after="0" w:afterAutospacing="0"/>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rPr>
              <w:t>Al mismo tiempo, se ha contribuido con data para el Informe Anual de ASL.</w:t>
            </w:r>
            <w:r w:rsidRPr="00CE11B9">
              <w:rPr>
                <w:rStyle w:val="eop"/>
                <w:rFonts w:asciiTheme="minorHAnsi" w:hAnsiTheme="minorHAnsi" w:cstheme="minorHAnsi"/>
                <w:sz w:val="20"/>
                <w:szCs w:val="20"/>
              </w:rPr>
              <w:t> </w:t>
            </w:r>
          </w:p>
          <w:p w14:paraId="23F23097" w14:textId="7E3935A0" w:rsidR="00E23C94" w:rsidRPr="00CE11B9" w:rsidRDefault="00E23C94" w:rsidP="00E23C94">
            <w:pPr>
              <w:spacing w:after="0"/>
              <w:rPr>
                <w:rFonts w:asciiTheme="minorHAnsi" w:hAnsiTheme="minorHAnsi" w:cstheme="minorHAnsi"/>
                <w:sz w:val="20"/>
                <w:szCs w:val="20"/>
                <w:lang w:val="es-PE" w:eastAsia="es-PE"/>
              </w:rPr>
            </w:pPr>
          </w:p>
        </w:tc>
      </w:tr>
      <w:tr w:rsidR="00E23C94" w:rsidRPr="008236E0" w14:paraId="6AE89E87" w14:textId="77777777" w:rsidTr="00C95B3C">
        <w:trPr>
          <w:trHeight w:val="2590"/>
        </w:trPr>
        <w:tc>
          <w:tcPr>
            <w:tcW w:w="2512" w:type="dxa"/>
            <w:vMerge/>
            <w:vAlign w:val="center"/>
            <w:hideMark/>
          </w:tcPr>
          <w:p w14:paraId="0C214101" w14:textId="77777777" w:rsidR="00E23C94" w:rsidRPr="00CE11B9" w:rsidRDefault="00E23C94" w:rsidP="00E23C94">
            <w:pPr>
              <w:spacing w:after="0"/>
              <w:jc w:val="left"/>
              <w:rPr>
                <w:rFonts w:asciiTheme="minorHAnsi" w:hAnsiTheme="minorHAnsi" w:cstheme="minorHAnsi"/>
                <w:b/>
                <w:bCs/>
                <w:color w:val="000000"/>
                <w:sz w:val="20"/>
                <w:szCs w:val="20"/>
                <w:lang w:val="es-PE" w:eastAsia="es-PE"/>
              </w:rPr>
            </w:pPr>
          </w:p>
        </w:tc>
        <w:tc>
          <w:tcPr>
            <w:tcW w:w="1469" w:type="dxa"/>
            <w:shd w:val="clear" w:color="auto" w:fill="auto"/>
            <w:vAlign w:val="center"/>
            <w:hideMark/>
          </w:tcPr>
          <w:p w14:paraId="72C76B4C" w14:textId="77777777" w:rsidR="00E23C94" w:rsidRPr="00CE11B9" w:rsidRDefault="00E23C94" w:rsidP="00E23C9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3.5 Número de planes de trabajo, reuniones internas de planificación y reuniones de la junta en los cuales se utilizan datos confiables sobre el estatus de los indicadores</w:t>
            </w:r>
          </w:p>
        </w:tc>
        <w:tc>
          <w:tcPr>
            <w:tcW w:w="1363" w:type="dxa"/>
            <w:shd w:val="clear" w:color="auto" w:fill="auto"/>
            <w:vAlign w:val="center"/>
            <w:hideMark/>
          </w:tcPr>
          <w:p w14:paraId="676C3BB1" w14:textId="77777777" w:rsidR="00E23C94" w:rsidRPr="00CE11B9" w:rsidRDefault="00E23C94" w:rsidP="00E23C94">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w:t>
            </w:r>
          </w:p>
        </w:tc>
        <w:tc>
          <w:tcPr>
            <w:tcW w:w="1750" w:type="dxa"/>
            <w:shd w:val="clear" w:color="auto" w:fill="auto"/>
            <w:vAlign w:val="center"/>
            <w:hideMark/>
          </w:tcPr>
          <w:p w14:paraId="3E3AE385" w14:textId="54A07C7A" w:rsidR="00E23C94" w:rsidRPr="00CE11B9" w:rsidRDefault="00E23C94" w:rsidP="00E23C94">
            <w:pPr>
              <w:spacing w:after="0"/>
              <w:jc w:val="center"/>
              <w:rPr>
                <w:rFonts w:asciiTheme="minorHAnsi" w:hAnsiTheme="minorHAnsi" w:cstheme="minorHAnsi"/>
                <w:bCs/>
                <w:color w:val="000000"/>
                <w:sz w:val="20"/>
                <w:szCs w:val="20"/>
                <w:lang w:val="es-PE" w:eastAsia="es-PE"/>
              </w:rPr>
            </w:pPr>
            <w:r w:rsidRPr="00CE11B9">
              <w:rPr>
                <w:rFonts w:asciiTheme="minorHAnsi" w:hAnsiTheme="minorHAnsi" w:cstheme="minorHAnsi"/>
                <w:bCs/>
                <w:color w:val="000000"/>
                <w:sz w:val="20"/>
                <w:szCs w:val="20"/>
                <w:lang w:val="es-PE" w:eastAsia="es-PE"/>
              </w:rPr>
              <w:t>Todos los planes de trabajo, actas de reuniones internas de planificación y las actas de reuniones de la junta se refieren al uso específico de datos confiables sobre el estatus de los indicadores como una guía para la planificación y la toma de decisión. </w:t>
            </w:r>
          </w:p>
        </w:tc>
        <w:tc>
          <w:tcPr>
            <w:tcW w:w="1070" w:type="dxa"/>
            <w:shd w:val="clear" w:color="auto" w:fill="auto"/>
            <w:vAlign w:val="center"/>
            <w:hideMark/>
          </w:tcPr>
          <w:p w14:paraId="74374692" w14:textId="4AE4A2B6" w:rsidR="00E23C94" w:rsidRPr="00CE11B9" w:rsidRDefault="00E23C94" w:rsidP="00E23C9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3</w:t>
            </w:r>
          </w:p>
        </w:tc>
        <w:tc>
          <w:tcPr>
            <w:tcW w:w="7221" w:type="dxa"/>
            <w:shd w:val="clear" w:color="auto" w:fill="auto"/>
            <w:vAlign w:val="center"/>
            <w:hideMark/>
          </w:tcPr>
          <w:p w14:paraId="43DE5EDC" w14:textId="44E9F4FD" w:rsidR="007812A7" w:rsidRPr="00CE11B9" w:rsidRDefault="007812A7" w:rsidP="007812A7">
            <w:pPr>
              <w:rPr>
                <w:rFonts w:asciiTheme="minorHAnsi" w:hAnsiTheme="minorHAnsi" w:cstheme="minorHAnsi"/>
                <w:b/>
                <w:bCs/>
                <w:sz w:val="20"/>
                <w:szCs w:val="20"/>
                <w:lang w:val="es-PE"/>
              </w:rPr>
            </w:pPr>
            <w:r w:rsidRPr="00CE11B9">
              <w:rPr>
                <w:rFonts w:asciiTheme="minorHAnsi" w:hAnsiTheme="minorHAnsi" w:cstheme="minorHAnsi"/>
                <w:b/>
                <w:bCs/>
                <w:sz w:val="20"/>
                <w:szCs w:val="20"/>
                <w:lang w:val="es-PE"/>
              </w:rPr>
              <w:t xml:space="preserve">Este indicador muestra un avance del </w:t>
            </w:r>
            <w:r w:rsidRPr="00CE11B9">
              <w:rPr>
                <w:rFonts w:asciiTheme="minorHAnsi" w:hAnsiTheme="minorHAnsi" w:cstheme="minorHAnsi"/>
                <w:b/>
                <w:bCs/>
                <w:sz w:val="20"/>
                <w:szCs w:val="20"/>
                <w:highlight w:val="yellow"/>
                <w:lang w:val="es-PE"/>
              </w:rPr>
              <w:t>55%,</w:t>
            </w:r>
            <w:r w:rsidRPr="00CE11B9">
              <w:rPr>
                <w:rFonts w:asciiTheme="minorHAnsi" w:hAnsiTheme="minorHAnsi" w:cstheme="minorHAnsi"/>
                <w:b/>
                <w:bCs/>
                <w:sz w:val="20"/>
                <w:szCs w:val="20"/>
                <w:lang w:val="es-PE"/>
              </w:rPr>
              <w:t xml:space="preserve"> que se sustenta a continuación:</w:t>
            </w:r>
          </w:p>
          <w:p w14:paraId="5C8A61FF" w14:textId="77777777" w:rsidR="007812A7" w:rsidRDefault="007812A7" w:rsidP="00E23C94">
            <w:pPr>
              <w:rPr>
                <w:rFonts w:asciiTheme="minorHAnsi" w:eastAsia="Calibri" w:hAnsiTheme="minorHAnsi" w:cstheme="minorHAnsi"/>
                <w:color w:val="000000" w:themeColor="text1"/>
                <w:sz w:val="20"/>
                <w:szCs w:val="20"/>
                <w:lang w:val="es-PE"/>
              </w:rPr>
            </w:pPr>
          </w:p>
          <w:p w14:paraId="1630CFCC" w14:textId="05B3C49D" w:rsidR="00E23C94" w:rsidRPr="00CE11B9" w:rsidRDefault="00E23C94" w:rsidP="00E23C94">
            <w:pPr>
              <w:rPr>
                <w:rFonts w:asciiTheme="minorHAnsi" w:eastAsia="Calibri" w:hAnsiTheme="minorHAnsi" w:cstheme="minorHAnsi"/>
                <w:color w:val="000000" w:themeColor="text1"/>
                <w:sz w:val="20"/>
                <w:szCs w:val="20"/>
                <w:lang w:val="es-PE"/>
              </w:rPr>
            </w:pPr>
            <w:r w:rsidRPr="00CE11B9">
              <w:rPr>
                <w:rFonts w:asciiTheme="minorHAnsi" w:eastAsia="Calibri" w:hAnsiTheme="minorHAnsi" w:cstheme="minorHAnsi"/>
                <w:color w:val="000000" w:themeColor="text1"/>
                <w:sz w:val="20"/>
                <w:szCs w:val="20"/>
                <w:lang w:val="es-PE"/>
              </w:rPr>
              <w:t xml:space="preserve">En cuanto a las funciones de monitoreo y evaluación, se </w:t>
            </w:r>
            <w:r w:rsidR="00E14EBD" w:rsidRPr="00CE11B9">
              <w:rPr>
                <w:rFonts w:asciiTheme="minorHAnsi" w:eastAsia="Calibri" w:hAnsiTheme="minorHAnsi" w:cstheme="minorHAnsi"/>
                <w:color w:val="000000" w:themeColor="text1"/>
                <w:sz w:val="20"/>
                <w:szCs w:val="20"/>
                <w:lang w:val="es-PE"/>
              </w:rPr>
              <w:t>encuentra en marcha</w:t>
            </w:r>
            <w:r w:rsidRPr="00CE11B9">
              <w:rPr>
                <w:rFonts w:asciiTheme="minorHAnsi" w:eastAsia="Calibri" w:hAnsiTheme="minorHAnsi" w:cstheme="minorHAnsi"/>
                <w:color w:val="000000" w:themeColor="text1"/>
                <w:sz w:val="20"/>
                <w:szCs w:val="20"/>
                <w:lang w:val="es-PE"/>
              </w:rPr>
              <w:t xml:space="preserve"> el Sistema de M&amp;E para contribuir con la evaluación de desempeño y basada en resultados del proyecto. </w:t>
            </w:r>
          </w:p>
          <w:p w14:paraId="5117CF77" w14:textId="641DA2A8" w:rsidR="001259D6" w:rsidRPr="00CE11B9" w:rsidRDefault="001259D6" w:rsidP="00E23C94">
            <w:pPr>
              <w:rPr>
                <w:rFonts w:asciiTheme="minorHAnsi" w:eastAsia="Calibri" w:hAnsiTheme="minorHAnsi" w:cstheme="minorHAnsi"/>
                <w:color w:val="000000" w:themeColor="text1"/>
                <w:sz w:val="20"/>
                <w:szCs w:val="20"/>
                <w:lang w:val="es-PE"/>
              </w:rPr>
            </w:pPr>
            <w:r w:rsidRPr="00CE11B9">
              <w:rPr>
                <w:rFonts w:asciiTheme="minorHAnsi" w:eastAsia="Calibri" w:hAnsiTheme="minorHAnsi" w:cstheme="minorHAnsi"/>
                <w:color w:val="000000" w:themeColor="text1"/>
                <w:sz w:val="20"/>
                <w:szCs w:val="20"/>
                <w:lang w:val="es-PE"/>
              </w:rPr>
              <w:t xml:space="preserve">En el último semestre </w:t>
            </w:r>
            <w:r w:rsidR="00E733E0" w:rsidRPr="00CE11B9">
              <w:rPr>
                <w:rFonts w:asciiTheme="minorHAnsi" w:eastAsia="Calibri" w:hAnsiTheme="minorHAnsi" w:cstheme="minorHAnsi"/>
                <w:color w:val="000000" w:themeColor="text1"/>
                <w:sz w:val="20"/>
                <w:szCs w:val="20"/>
                <w:lang w:val="es-PE"/>
              </w:rPr>
              <w:t xml:space="preserve">se realizó una sesión de la Junta del Proyecto, </w:t>
            </w:r>
            <w:r w:rsidR="00A319D2" w:rsidRPr="00CE11B9">
              <w:rPr>
                <w:rFonts w:asciiTheme="minorHAnsi" w:eastAsia="Calibri" w:hAnsiTheme="minorHAnsi" w:cstheme="minorHAnsi"/>
                <w:color w:val="000000" w:themeColor="text1"/>
                <w:sz w:val="20"/>
                <w:szCs w:val="20"/>
                <w:lang w:val="es-PE"/>
              </w:rPr>
              <w:t>que contó con información confiable sobre los avances del proyecto y ejecución financiera.</w:t>
            </w:r>
          </w:p>
          <w:p w14:paraId="3787B67B" w14:textId="7F573EF9" w:rsidR="00E14EBD" w:rsidRPr="00CE11B9" w:rsidRDefault="00E23C94" w:rsidP="00E23C94">
            <w:pPr>
              <w:rPr>
                <w:rFonts w:asciiTheme="minorHAnsi" w:eastAsia="Calibri" w:hAnsiTheme="minorHAnsi" w:cstheme="minorHAnsi"/>
                <w:color w:val="000000" w:themeColor="text1"/>
                <w:sz w:val="20"/>
                <w:szCs w:val="20"/>
                <w:lang w:val="es-PE"/>
              </w:rPr>
            </w:pPr>
            <w:r w:rsidRPr="00CE11B9">
              <w:rPr>
                <w:rFonts w:asciiTheme="minorHAnsi" w:eastAsia="Calibri" w:hAnsiTheme="minorHAnsi" w:cstheme="minorHAnsi"/>
                <w:color w:val="000000" w:themeColor="text1"/>
                <w:sz w:val="20"/>
                <w:szCs w:val="20"/>
                <w:lang w:val="es-PE"/>
              </w:rPr>
              <w:t>En el mes de julio se concluyó con el proceso de Reporte Anual al GEF (PIR 202</w:t>
            </w:r>
            <w:r w:rsidR="0043656D" w:rsidRPr="00CE11B9">
              <w:rPr>
                <w:rFonts w:asciiTheme="minorHAnsi" w:eastAsia="Calibri" w:hAnsiTheme="minorHAnsi" w:cstheme="minorHAnsi"/>
                <w:color w:val="000000" w:themeColor="text1"/>
                <w:sz w:val="20"/>
                <w:szCs w:val="20"/>
                <w:lang w:val="es-PE"/>
              </w:rPr>
              <w:t>1</w:t>
            </w:r>
            <w:r w:rsidRPr="00CE11B9">
              <w:rPr>
                <w:rFonts w:asciiTheme="minorHAnsi" w:eastAsia="Calibri" w:hAnsiTheme="minorHAnsi" w:cstheme="minorHAnsi"/>
                <w:color w:val="000000" w:themeColor="text1"/>
                <w:sz w:val="20"/>
                <w:szCs w:val="20"/>
                <w:lang w:val="es-PE"/>
              </w:rPr>
              <w:t>).</w:t>
            </w:r>
          </w:p>
          <w:p w14:paraId="079B4667" w14:textId="51355402" w:rsidR="00E23C94" w:rsidRPr="00CE11B9" w:rsidRDefault="00E23C94" w:rsidP="00A319D2">
            <w:pPr>
              <w:rPr>
                <w:rFonts w:asciiTheme="minorHAnsi" w:hAnsiTheme="minorHAnsi" w:cstheme="minorHAnsi"/>
                <w:color w:val="000000"/>
                <w:sz w:val="20"/>
                <w:szCs w:val="20"/>
                <w:lang w:val="es-PE" w:eastAsia="es-PE"/>
              </w:rPr>
            </w:pPr>
          </w:p>
        </w:tc>
      </w:tr>
    </w:tbl>
    <w:p w14:paraId="2A10C6BA" w14:textId="0B37793F" w:rsidR="31BDC04C" w:rsidRPr="00DC6F5D" w:rsidRDefault="78958753" w:rsidP="007A7BF0">
      <w:pPr>
        <w:ind w:left="270"/>
        <w:rPr>
          <w:rFonts w:asciiTheme="minorHAnsi" w:eastAsiaTheme="minorEastAsia" w:hAnsiTheme="minorHAnsi" w:cstheme="minorHAnsi"/>
          <w:b/>
          <w:bCs/>
          <w:sz w:val="20"/>
          <w:szCs w:val="20"/>
          <w:lang w:val="es-ES"/>
        </w:rPr>
      </w:pPr>
      <w:r w:rsidRPr="000E3B54">
        <w:rPr>
          <w:rFonts w:asciiTheme="minorHAnsi" w:eastAsiaTheme="minorEastAsia" w:hAnsiTheme="minorHAnsi" w:cstheme="minorHAnsi"/>
          <w:b/>
          <w:bCs/>
          <w:sz w:val="20"/>
          <w:szCs w:val="20"/>
          <w:lang w:val="es-ES"/>
        </w:rPr>
        <w:t>Escala de Valoración:</w:t>
      </w:r>
    </w:p>
    <w:p w14:paraId="22F90F64" w14:textId="77777777" w:rsidR="007A7BF0" w:rsidRPr="00D175CB" w:rsidRDefault="007A7BF0" w:rsidP="007A7BF0">
      <w:pPr>
        <w:ind w:left="270"/>
        <w:rPr>
          <w:rFonts w:asciiTheme="minorHAnsi" w:eastAsiaTheme="minorEastAsia" w:hAnsiTheme="minorHAnsi" w:cstheme="minorHAnsi"/>
          <w:b/>
          <w:bCs/>
          <w:sz w:val="20"/>
          <w:szCs w:val="20"/>
          <w:lang w:val="es-E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0"/>
        <w:gridCol w:w="1436"/>
      </w:tblGrid>
      <w:tr w:rsidR="31BDC04C" w:rsidRPr="000E3B54" w14:paraId="58E4D50B" w14:textId="77777777" w:rsidTr="78958753">
        <w:trPr>
          <w:trHeight w:val="214"/>
        </w:trPr>
        <w:tc>
          <w:tcPr>
            <w:tcW w:w="8460" w:type="dxa"/>
            <w:shd w:val="clear" w:color="auto" w:fill="auto"/>
          </w:tcPr>
          <w:p w14:paraId="0B35B5BB" w14:textId="77777777" w:rsidR="31BDC04C" w:rsidRPr="000E3B54" w:rsidRDefault="78958753" w:rsidP="78958753">
            <w:pPr>
              <w:jc w:val="center"/>
              <w:rPr>
                <w:rFonts w:asciiTheme="minorHAnsi" w:eastAsiaTheme="minorEastAsia" w:hAnsiTheme="minorHAnsi" w:cstheme="minorHAnsi"/>
                <w:b/>
                <w:bCs/>
                <w:sz w:val="20"/>
                <w:szCs w:val="20"/>
                <w:lang w:val="es-ES"/>
              </w:rPr>
            </w:pPr>
            <w:r w:rsidRPr="000E3B54">
              <w:rPr>
                <w:rFonts w:asciiTheme="minorHAnsi" w:eastAsiaTheme="minorEastAsia" w:hAnsiTheme="minorHAnsi" w:cstheme="minorHAnsi"/>
                <w:b/>
                <w:bCs/>
                <w:sz w:val="20"/>
                <w:szCs w:val="20"/>
                <w:lang w:val="es-ES"/>
              </w:rPr>
              <w:t>Criterios de valoración</w:t>
            </w:r>
          </w:p>
        </w:tc>
        <w:tc>
          <w:tcPr>
            <w:tcW w:w="1436" w:type="dxa"/>
            <w:shd w:val="clear" w:color="auto" w:fill="auto"/>
          </w:tcPr>
          <w:p w14:paraId="6CC107FA" w14:textId="77777777" w:rsidR="31BDC04C" w:rsidRPr="000E3B54" w:rsidRDefault="78958753" w:rsidP="78958753">
            <w:pPr>
              <w:jc w:val="center"/>
              <w:rPr>
                <w:rFonts w:asciiTheme="minorHAnsi" w:eastAsiaTheme="minorEastAsia" w:hAnsiTheme="minorHAnsi" w:cstheme="minorHAnsi"/>
                <w:b/>
                <w:bCs/>
                <w:sz w:val="20"/>
                <w:szCs w:val="20"/>
                <w:lang w:val="es-ES"/>
              </w:rPr>
            </w:pPr>
            <w:r w:rsidRPr="000E3B54">
              <w:rPr>
                <w:rFonts w:asciiTheme="minorHAnsi" w:eastAsiaTheme="minorEastAsia" w:hAnsiTheme="minorHAnsi" w:cstheme="minorHAnsi"/>
                <w:b/>
                <w:bCs/>
                <w:sz w:val="20"/>
                <w:szCs w:val="20"/>
                <w:lang w:val="es-ES"/>
              </w:rPr>
              <w:t>Valoración</w:t>
            </w:r>
          </w:p>
        </w:tc>
      </w:tr>
      <w:tr w:rsidR="31BDC04C" w:rsidRPr="000E3B54" w14:paraId="110CA5A1" w14:textId="77777777" w:rsidTr="78958753">
        <w:trPr>
          <w:trHeight w:val="203"/>
        </w:trPr>
        <w:tc>
          <w:tcPr>
            <w:tcW w:w="8460" w:type="dxa"/>
            <w:shd w:val="clear" w:color="auto" w:fill="auto"/>
          </w:tcPr>
          <w:p w14:paraId="5BF4EEA3" w14:textId="07C67279" w:rsidR="31BDC04C" w:rsidRPr="00DC6F5D" w:rsidRDefault="78958753" w:rsidP="78958753">
            <w:pPr>
              <w:jc w:val="left"/>
              <w:rPr>
                <w:rFonts w:asciiTheme="minorHAnsi" w:eastAsiaTheme="minorEastAsia" w:hAnsiTheme="minorHAnsi" w:cstheme="minorHAnsi"/>
                <w:bCs/>
                <w:sz w:val="20"/>
                <w:szCs w:val="20"/>
                <w:lang w:val="es-ES"/>
              </w:rPr>
            </w:pPr>
            <w:r w:rsidRPr="000E3B54">
              <w:rPr>
                <w:rFonts w:asciiTheme="minorHAnsi" w:eastAsiaTheme="minorEastAsia" w:hAnsiTheme="minorHAnsi" w:cstheme="minorHAnsi"/>
                <w:bCs/>
                <w:sz w:val="20"/>
                <w:szCs w:val="20"/>
                <w:lang w:val="es-ES"/>
              </w:rPr>
              <w:t>No se espera lograr la meta</w:t>
            </w:r>
            <w:r w:rsidR="005842C3" w:rsidRPr="000E3B54">
              <w:rPr>
                <w:rFonts w:asciiTheme="minorHAnsi" w:eastAsiaTheme="minorEastAsia" w:hAnsiTheme="minorHAnsi" w:cstheme="minorHAnsi"/>
                <w:bCs/>
                <w:sz w:val="20"/>
                <w:szCs w:val="20"/>
                <w:lang w:val="es-ES"/>
              </w:rPr>
              <w:t>.</w:t>
            </w:r>
          </w:p>
        </w:tc>
        <w:tc>
          <w:tcPr>
            <w:tcW w:w="1436" w:type="dxa"/>
            <w:shd w:val="clear" w:color="auto" w:fill="auto"/>
          </w:tcPr>
          <w:p w14:paraId="330DD5C7" w14:textId="77777777" w:rsidR="31BDC04C" w:rsidRPr="00F81DBC" w:rsidRDefault="78958753" w:rsidP="78958753">
            <w:pPr>
              <w:jc w:val="center"/>
              <w:rPr>
                <w:rFonts w:asciiTheme="minorHAnsi" w:eastAsiaTheme="minorEastAsia" w:hAnsiTheme="minorHAnsi" w:cstheme="minorHAnsi"/>
                <w:bCs/>
                <w:sz w:val="20"/>
                <w:szCs w:val="20"/>
                <w:lang w:val="es-ES"/>
              </w:rPr>
            </w:pPr>
            <w:r w:rsidRPr="00D175CB">
              <w:rPr>
                <w:rFonts w:asciiTheme="minorHAnsi" w:eastAsiaTheme="minorEastAsia" w:hAnsiTheme="minorHAnsi" w:cstheme="minorHAnsi"/>
                <w:bCs/>
                <w:sz w:val="20"/>
                <w:szCs w:val="20"/>
                <w:lang w:val="es-ES"/>
              </w:rPr>
              <w:t>1</w:t>
            </w:r>
          </w:p>
        </w:tc>
      </w:tr>
      <w:tr w:rsidR="31BDC04C" w:rsidRPr="000E3B54" w14:paraId="4362BCE3" w14:textId="77777777" w:rsidTr="78958753">
        <w:trPr>
          <w:trHeight w:val="214"/>
        </w:trPr>
        <w:tc>
          <w:tcPr>
            <w:tcW w:w="8460" w:type="dxa"/>
            <w:shd w:val="clear" w:color="auto" w:fill="auto"/>
          </w:tcPr>
          <w:p w14:paraId="36DF9250" w14:textId="632238B0" w:rsidR="31BDC04C" w:rsidRPr="00DC6F5D" w:rsidRDefault="78958753" w:rsidP="78958753">
            <w:pPr>
              <w:jc w:val="left"/>
              <w:rPr>
                <w:rFonts w:asciiTheme="minorHAnsi" w:eastAsiaTheme="minorEastAsia" w:hAnsiTheme="minorHAnsi" w:cstheme="minorHAnsi"/>
                <w:bCs/>
                <w:sz w:val="20"/>
                <w:szCs w:val="20"/>
                <w:lang w:val="es-ES"/>
              </w:rPr>
            </w:pPr>
            <w:r w:rsidRPr="000E3B54">
              <w:rPr>
                <w:rFonts w:asciiTheme="minorHAnsi" w:eastAsiaTheme="minorEastAsia" w:hAnsiTheme="minorHAnsi" w:cstheme="minorHAnsi"/>
                <w:bCs/>
                <w:sz w:val="20"/>
                <w:szCs w:val="20"/>
                <w:lang w:val="es-ES"/>
              </w:rPr>
              <w:t>Se espera lograr la meta, pero fuera de los plazos esperados</w:t>
            </w:r>
            <w:r w:rsidR="00ED08A6" w:rsidRPr="00DC6F5D">
              <w:rPr>
                <w:rFonts w:asciiTheme="minorHAnsi" w:eastAsiaTheme="minorEastAsia" w:hAnsiTheme="minorHAnsi" w:cstheme="minorHAnsi"/>
                <w:bCs/>
                <w:sz w:val="20"/>
                <w:szCs w:val="20"/>
                <w:lang w:val="es-ES"/>
              </w:rPr>
              <w:t>.</w:t>
            </w:r>
          </w:p>
        </w:tc>
        <w:tc>
          <w:tcPr>
            <w:tcW w:w="1436" w:type="dxa"/>
            <w:shd w:val="clear" w:color="auto" w:fill="auto"/>
          </w:tcPr>
          <w:p w14:paraId="524E7710" w14:textId="77777777" w:rsidR="31BDC04C" w:rsidRPr="00F81DBC" w:rsidRDefault="78958753" w:rsidP="78958753">
            <w:pPr>
              <w:jc w:val="center"/>
              <w:rPr>
                <w:rFonts w:asciiTheme="minorHAnsi" w:eastAsiaTheme="minorEastAsia" w:hAnsiTheme="minorHAnsi" w:cstheme="minorHAnsi"/>
                <w:bCs/>
                <w:sz w:val="20"/>
                <w:szCs w:val="20"/>
                <w:lang w:val="es-ES"/>
              </w:rPr>
            </w:pPr>
            <w:r w:rsidRPr="00D175CB">
              <w:rPr>
                <w:rFonts w:asciiTheme="minorHAnsi" w:eastAsiaTheme="minorEastAsia" w:hAnsiTheme="minorHAnsi" w:cstheme="minorHAnsi"/>
                <w:bCs/>
                <w:sz w:val="20"/>
                <w:szCs w:val="20"/>
                <w:lang w:val="es-ES"/>
              </w:rPr>
              <w:t>2</w:t>
            </w:r>
          </w:p>
        </w:tc>
      </w:tr>
      <w:tr w:rsidR="31BDC04C" w:rsidRPr="000E3B54" w14:paraId="02988CE3" w14:textId="77777777" w:rsidTr="007C2D61">
        <w:trPr>
          <w:trHeight w:val="67"/>
        </w:trPr>
        <w:tc>
          <w:tcPr>
            <w:tcW w:w="8460" w:type="dxa"/>
            <w:shd w:val="clear" w:color="auto" w:fill="auto"/>
          </w:tcPr>
          <w:p w14:paraId="014B4D00" w14:textId="32E5A2A3" w:rsidR="31BDC04C" w:rsidRPr="00DC6F5D" w:rsidRDefault="78958753" w:rsidP="78958753">
            <w:pPr>
              <w:jc w:val="left"/>
              <w:rPr>
                <w:rFonts w:asciiTheme="minorHAnsi" w:eastAsiaTheme="minorEastAsia" w:hAnsiTheme="minorHAnsi" w:cstheme="minorHAnsi"/>
                <w:b/>
                <w:sz w:val="20"/>
                <w:szCs w:val="20"/>
                <w:lang w:val="es-ES"/>
              </w:rPr>
            </w:pPr>
            <w:r w:rsidRPr="000E3B54">
              <w:rPr>
                <w:rFonts w:asciiTheme="minorHAnsi" w:eastAsiaTheme="minorEastAsia" w:hAnsiTheme="minorHAnsi" w:cstheme="minorHAnsi"/>
                <w:b/>
                <w:sz w:val="20"/>
                <w:szCs w:val="20"/>
                <w:lang w:val="es-ES"/>
              </w:rPr>
              <w:t>Se espera lograr la meta en los plazos esperados</w:t>
            </w:r>
            <w:r w:rsidR="00ED08A6" w:rsidRPr="000E3B54">
              <w:rPr>
                <w:rFonts w:asciiTheme="minorHAnsi" w:eastAsiaTheme="minorEastAsia" w:hAnsiTheme="minorHAnsi" w:cstheme="minorHAnsi"/>
                <w:b/>
                <w:sz w:val="20"/>
                <w:szCs w:val="20"/>
                <w:lang w:val="es-ES"/>
              </w:rPr>
              <w:t>.</w:t>
            </w:r>
          </w:p>
        </w:tc>
        <w:tc>
          <w:tcPr>
            <w:tcW w:w="1436" w:type="dxa"/>
            <w:shd w:val="clear" w:color="auto" w:fill="auto"/>
          </w:tcPr>
          <w:p w14:paraId="1A090612" w14:textId="77777777" w:rsidR="31BDC04C" w:rsidRPr="00F81DBC" w:rsidRDefault="78958753" w:rsidP="78958753">
            <w:pPr>
              <w:jc w:val="center"/>
              <w:rPr>
                <w:rFonts w:asciiTheme="minorHAnsi" w:eastAsiaTheme="minorEastAsia" w:hAnsiTheme="minorHAnsi" w:cstheme="minorHAnsi"/>
                <w:b/>
                <w:sz w:val="20"/>
                <w:szCs w:val="20"/>
                <w:lang w:val="es-ES"/>
              </w:rPr>
            </w:pPr>
            <w:r w:rsidRPr="00D175CB">
              <w:rPr>
                <w:rFonts w:asciiTheme="minorHAnsi" w:eastAsiaTheme="minorEastAsia" w:hAnsiTheme="minorHAnsi" w:cstheme="minorHAnsi"/>
                <w:b/>
                <w:sz w:val="20"/>
                <w:szCs w:val="20"/>
                <w:lang w:val="es-ES"/>
              </w:rPr>
              <w:t>3</w:t>
            </w:r>
          </w:p>
        </w:tc>
      </w:tr>
      <w:tr w:rsidR="31BDC04C" w:rsidRPr="000E3B54" w14:paraId="0EB84C1A" w14:textId="77777777" w:rsidTr="78958753">
        <w:trPr>
          <w:trHeight w:val="150"/>
        </w:trPr>
        <w:tc>
          <w:tcPr>
            <w:tcW w:w="8460" w:type="dxa"/>
            <w:shd w:val="clear" w:color="auto" w:fill="auto"/>
          </w:tcPr>
          <w:p w14:paraId="23EC6F92" w14:textId="2324AD30" w:rsidR="31BDC04C" w:rsidRPr="00DC6F5D" w:rsidRDefault="78958753" w:rsidP="78958753">
            <w:pPr>
              <w:jc w:val="left"/>
              <w:rPr>
                <w:rFonts w:asciiTheme="minorHAnsi" w:eastAsiaTheme="minorEastAsia" w:hAnsiTheme="minorHAnsi" w:cstheme="minorHAnsi"/>
                <w:bCs/>
                <w:sz w:val="20"/>
                <w:szCs w:val="20"/>
                <w:lang w:val="es-ES"/>
              </w:rPr>
            </w:pPr>
            <w:r w:rsidRPr="000E3B54">
              <w:rPr>
                <w:rFonts w:asciiTheme="minorHAnsi" w:eastAsiaTheme="minorEastAsia" w:hAnsiTheme="minorHAnsi" w:cstheme="minorHAnsi"/>
                <w:bCs/>
                <w:sz w:val="20"/>
                <w:szCs w:val="20"/>
                <w:lang w:val="es-ES"/>
              </w:rPr>
              <w:t>Se espera exceder ampliamente la meta esperada en los plazos esperados o si ya fue alcanzada</w:t>
            </w:r>
            <w:r w:rsidR="00ED08A6" w:rsidRPr="00DC6F5D">
              <w:rPr>
                <w:rFonts w:asciiTheme="minorHAnsi" w:eastAsiaTheme="minorEastAsia" w:hAnsiTheme="minorHAnsi" w:cstheme="minorHAnsi"/>
                <w:bCs/>
                <w:sz w:val="20"/>
                <w:szCs w:val="20"/>
                <w:lang w:val="es-ES"/>
              </w:rPr>
              <w:t>.</w:t>
            </w:r>
          </w:p>
        </w:tc>
        <w:tc>
          <w:tcPr>
            <w:tcW w:w="1436" w:type="dxa"/>
            <w:shd w:val="clear" w:color="auto" w:fill="auto"/>
          </w:tcPr>
          <w:p w14:paraId="2D2A52FF" w14:textId="77777777" w:rsidR="31BDC04C" w:rsidRPr="00F81DBC" w:rsidRDefault="78958753" w:rsidP="78958753">
            <w:pPr>
              <w:jc w:val="center"/>
              <w:rPr>
                <w:rFonts w:asciiTheme="minorHAnsi" w:eastAsiaTheme="minorEastAsia" w:hAnsiTheme="minorHAnsi" w:cstheme="minorHAnsi"/>
                <w:bCs/>
                <w:sz w:val="20"/>
                <w:szCs w:val="20"/>
                <w:lang w:val="es-ES"/>
              </w:rPr>
            </w:pPr>
            <w:r w:rsidRPr="00D175CB">
              <w:rPr>
                <w:rFonts w:asciiTheme="minorHAnsi" w:eastAsiaTheme="minorEastAsia" w:hAnsiTheme="minorHAnsi" w:cstheme="minorHAnsi"/>
                <w:bCs/>
                <w:sz w:val="20"/>
                <w:szCs w:val="20"/>
                <w:lang w:val="es-ES"/>
              </w:rPr>
              <w:t>4</w:t>
            </w:r>
          </w:p>
        </w:tc>
      </w:tr>
      <w:tr w:rsidR="007D59C5" w:rsidRPr="000E3B54" w14:paraId="2A511860" w14:textId="77777777" w:rsidTr="78958753">
        <w:trPr>
          <w:trHeight w:val="150"/>
        </w:trPr>
        <w:tc>
          <w:tcPr>
            <w:tcW w:w="8460" w:type="dxa"/>
            <w:shd w:val="clear" w:color="auto" w:fill="auto"/>
          </w:tcPr>
          <w:p w14:paraId="5E5B761E" w14:textId="77777777" w:rsidR="007D59C5" w:rsidRPr="000E3B54" w:rsidRDefault="007D59C5" w:rsidP="78958753">
            <w:pPr>
              <w:jc w:val="left"/>
              <w:rPr>
                <w:rFonts w:asciiTheme="minorHAnsi" w:eastAsiaTheme="minorEastAsia" w:hAnsiTheme="minorHAnsi" w:cstheme="minorHAnsi"/>
                <w:bCs/>
                <w:sz w:val="20"/>
                <w:szCs w:val="20"/>
                <w:lang w:val="es-ES"/>
              </w:rPr>
            </w:pPr>
          </w:p>
        </w:tc>
        <w:tc>
          <w:tcPr>
            <w:tcW w:w="1436" w:type="dxa"/>
            <w:shd w:val="clear" w:color="auto" w:fill="auto"/>
          </w:tcPr>
          <w:p w14:paraId="75CF3C81" w14:textId="77777777" w:rsidR="007D59C5" w:rsidRPr="00D175CB" w:rsidRDefault="007D59C5" w:rsidP="78958753">
            <w:pPr>
              <w:jc w:val="center"/>
              <w:rPr>
                <w:rFonts w:asciiTheme="minorHAnsi" w:eastAsiaTheme="minorEastAsia" w:hAnsiTheme="minorHAnsi" w:cstheme="minorHAnsi"/>
                <w:bCs/>
                <w:sz w:val="20"/>
                <w:szCs w:val="20"/>
                <w:lang w:val="es-ES"/>
              </w:rPr>
            </w:pPr>
          </w:p>
        </w:tc>
      </w:tr>
    </w:tbl>
    <w:p w14:paraId="7DBAF4C6" w14:textId="0FA98F14" w:rsidR="005400B0" w:rsidRPr="000E3B54" w:rsidRDefault="005400B0" w:rsidP="007A7BF0">
      <w:pPr>
        <w:tabs>
          <w:tab w:val="left" w:pos="4680"/>
        </w:tabs>
        <w:rPr>
          <w:rFonts w:asciiTheme="minorHAnsi" w:eastAsia="Calibri" w:hAnsiTheme="minorHAnsi" w:cstheme="minorHAnsi"/>
          <w:b/>
          <w:bCs/>
          <w:sz w:val="20"/>
          <w:szCs w:val="20"/>
          <w:lang w:val="es-ES"/>
        </w:rPr>
      </w:pPr>
    </w:p>
    <w:p w14:paraId="76E2AA16" w14:textId="70A3F431" w:rsidR="00421456" w:rsidRPr="00D175CB" w:rsidRDefault="00421456" w:rsidP="007A7BF0">
      <w:pPr>
        <w:tabs>
          <w:tab w:val="left" w:pos="4680"/>
        </w:tabs>
        <w:rPr>
          <w:rFonts w:asciiTheme="minorHAnsi" w:eastAsia="Calibri" w:hAnsiTheme="minorHAnsi" w:cstheme="minorHAnsi"/>
          <w:b/>
          <w:bCs/>
          <w:sz w:val="20"/>
          <w:szCs w:val="20"/>
          <w:lang w:val="es-ES"/>
        </w:rPr>
      </w:pPr>
    </w:p>
    <w:p w14:paraId="5CDBF2B6" w14:textId="7CFB1425" w:rsidR="00421456" w:rsidRPr="000E3B54" w:rsidRDefault="00421456" w:rsidP="007A7BF0">
      <w:pPr>
        <w:tabs>
          <w:tab w:val="left" w:pos="4680"/>
        </w:tabs>
        <w:rPr>
          <w:rFonts w:asciiTheme="minorHAnsi" w:eastAsia="Calibri" w:hAnsiTheme="minorHAnsi" w:cstheme="minorHAnsi"/>
          <w:b/>
          <w:bCs/>
          <w:sz w:val="20"/>
          <w:szCs w:val="20"/>
          <w:lang w:val="es-ES"/>
        </w:rPr>
      </w:pPr>
    </w:p>
    <w:p w14:paraId="28A7EEDD" w14:textId="4D834F8E" w:rsidR="00421456" w:rsidRPr="000E3B54" w:rsidRDefault="00421456" w:rsidP="007A7BF0">
      <w:pPr>
        <w:tabs>
          <w:tab w:val="left" w:pos="4680"/>
        </w:tabs>
        <w:rPr>
          <w:rFonts w:asciiTheme="minorHAnsi" w:eastAsia="Calibri" w:hAnsiTheme="minorHAnsi" w:cstheme="minorHAnsi"/>
          <w:b/>
          <w:bCs/>
          <w:sz w:val="20"/>
          <w:szCs w:val="20"/>
          <w:lang w:val="es-ES"/>
        </w:rPr>
      </w:pPr>
    </w:p>
    <w:p w14:paraId="418FC810" w14:textId="43FAE09C" w:rsidR="00421456" w:rsidRPr="000E3B54" w:rsidRDefault="00421456" w:rsidP="007A7BF0">
      <w:pPr>
        <w:tabs>
          <w:tab w:val="left" w:pos="4680"/>
        </w:tabs>
        <w:rPr>
          <w:rFonts w:asciiTheme="minorHAnsi" w:eastAsia="Calibri" w:hAnsiTheme="minorHAnsi" w:cstheme="minorHAnsi"/>
          <w:b/>
          <w:bCs/>
          <w:sz w:val="20"/>
          <w:szCs w:val="20"/>
          <w:lang w:val="es-ES"/>
        </w:rPr>
      </w:pPr>
    </w:p>
    <w:p w14:paraId="0A878F80" w14:textId="77777777" w:rsidR="00421456" w:rsidRPr="000E3B54" w:rsidRDefault="00421456" w:rsidP="007A7BF0">
      <w:pPr>
        <w:tabs>
          <w:tab w:val="left" w:pos="4680"/>
        </w:tabs>
        <w:rPr>
          <w:rFonts w:asciiTheme="minorHAnsi" w:eastAsia="Calibri" w:hAnsiTheme="minorHAnsi" w:cstheme="minorHAnsi"/>
          <w:b/>
          <w:bCs/>
          <w:sz w:val="20"/>
          <w:szCs w:val="20"/>
          <w:lang w:val="es-ES"/>
        </w:rPr>
      </w:pPr>
    </w:p>
    <w:p w14:paraId="79711E99" w14:textId="77777777" w:rsidR="007D59C5" w:rsidRPr="000E3B54" w:rsidRDefault="007D59C5" w:rsidP="007D59C5">
      <w:pPr>
        <w:pStyle w:val="ListParagraph"/>
        <w:numPr>
          <w:ilvl w:val="0"/>
          <w:numId w:val="1"/>
        </w:numPr>
        <w:tabs>
          <w:tab w:val="left" w:pos="4680"/>
        </w:tabs>
        <w:rPr>
          <w:rFonts w:asciiTheme="minorHAnsi" w:hAnsiTheme="minorHAnsi" w:cstheme="minorHAnsi"/>
          <w:b/>
          <w:bCs/>
          <w:sz w:val="20"/>
          <w:szCs w:val="20"/>
          <w:lang w:val="es-ES"/>
        </w:rPr>
      </w:pPr>
      <w:r w:rsidRPr="000E3B54">
        <w:rPr>
          <w:rFonts w:asciiTheme="minorHAnsi" w:eastAsiaTheme="minorEastAsia" w:hAnsiTheme="minorHAnsi" w:cstheme="minorHAnsi"/>
          <w:b/>
          <w:bCs/>
          <w:sz w:val="20"/>
          <w:szCs w:val="20"/>
          <w:lang w:val="es-ES"/>
        </w:rPr>
        <w:t xml:space="preserve">PROGRESO DE PRODUCTOS Y ACTIVIDADES DEL PROYECTO </w:t>
      </w:r>
    </w:p>
    <w:p w14:paraId="03AFBA76" w14:textId="27E14234" w:rsidR="007D59C5" w:rsidRPr="000E3B54" w:rsidRDefault="007D59C5" w:rsidP="007D59C5">
      <w:pPr>
        <w:tabs>
          <w:tab w:val="left" w:pos="4680"/>
        </w:tabs>
        <w:rPr>
          <w:rFonts w:asciiTheme="minorHAnsi" w:eastAsiaTheme="minorEastAsia" w:hAnsiTheme="minorHAnsi" w:cstheme="minorHAnsi"/>
          <w:sz w:val="20"/>
          <w:szCs w:val="20"/>
          <w:lang w:val="es-ES"/>
        </w:rPr>
      </w:pPr>
      <w:r w:rsidRPr="000E3B54">
        <w:rPr>
          <w:rFonts w:asciiTheme="minorHAnsi" w:eastAsiaTheme="minorEastAsia" w:hAnsiTheme="minorHAnsi" w:cstheme="minorHAnsi"/>
          <w:sz w:val="20"/>
          <w:szCs w:val="20"/>
          <w:lang w:val="es-ES"/>
        </w:rPr>
        <w:t>Indicar el grado de avance de los productos y las actividades programadas para el periodo de referencia del presente informe en base al Plan Operativo o Plan de Trabajo Anual del proyecto en el siguiente formato:</w:t>
      </w:r>
    </w:p>
    <w:p w14:paraId="10866A52" w14:textId="77777777" w:rsidR="00421456" w:rsidRPr="000E3B54" w:rsidRDefault="00421456" w:rsidP="007D59C5">
      <w:pPr>
        <w:tabs>
          <w:tab w:val="left" w:pos="4680"/>
        </w:tabs>
        <w:rPr>
          <w:rFonts w:asciiTheme="minorHAnsi" w:eastAsiaTheme="minorEastAsia" w:hAnsiTheme="minorHAnsi" w:cstheme="minorHAnsi"/>
          <w:sz w:val="20"/>
          <w:szCs w:val="20"/>
          <w:lang w:val="es-ES"/>
        </w:rPr>
      </w:pPr>
    </w:p>
    <w:tbl>
      <w:tblPr>
        <w:tblW w:w="15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76"/>
        <w:gridCol w:w="281"/>
        <w:gridCol w:w="847"/>
        <w:gridCol w:w="852"/>
        <w:gridCol w:w="284"/>
        <w:gridCol w:w="1558"/>
        <w:gridCol w:w="860"/>
        <w:gridCol w:w="698"/>
        <w:gridCol w:w="30"/>
        <w:gridCol w:w="160"/>
        <w:gridCol w:w="100"/>
        <w:gridCol w:w="841"/>
        <w:gridCol w:w="1147"/>
        <w:gridCol w:w="1560"/>
        <w:gridCol w:w="992"/>
        <w:gridCol w:w="1559"/>
        <w:gridCol w:w="1406"/>
        <w:gridCol w:w="12"/>
        <w:gridCol w:w="42"/>
        <w:gridCol w:w="14"/>
      </w:tblGrid>
      <w:tr w:rsidR="007D59C5" w:rsidRPr="008236E0" w14:paraId="772C05EF" w14:textId="77777777" w:rsidTr="00CE11B9">
        <w:trPr>
          <w:gridAfter w:val="1"/>
          <w:wAfter w:w="14" w:type="dxa"/>
          <w:trHeight w:val="390"/>
        </w:trPr>
        <w:tc>
          <w:tcPr>
            <w:tcW w:w="15205" w:type="dxa"/>
            <w:gridSpan w:val="19"/>
            <w:shd w:val="clear" w:color="auto" w:fill="auto"/>
            <w:vAlign w:val="center"/>
            <w:hideMark/>
          </w:tcPr>
          <w:p w14:paraId="6B715DE5" w14:textId="77777777" w:rsidR="007D59C5" w:rsidRPr="00CE11B9" w:rsidRDefault="007D59C5" w:rsidP="007D59C5">
            <w:pPr>
              <w:tabs>
                <w:tab w:val="left" w:pos="15675"/>
              </w:tabs>
              <w:spacing w:after="0"/>
              <w:jc w:val="left"/>
              <w:rPr>
                <w:rFonts w:asciiTheme="minorHAnsi" w:hAnsiTheme="minorHAnsi" w:cstheme="minorHAnsi"/>
                <w:b/>
                <w:bCs/>
                <w:color w:val="000000"/>
                <w:sz w:val="24"/>
                <w:lang w:val="es-PE" w:eastAsia="es-PE"/>
              </w:rPr>
            </w:pPr>
            <w:r w:rsidRPr="00CE11B9">
              <w:rPr>
                <w:rFonts w:asciiTheme="minorHAnsi" w:hAnsiTheme="minorHAnsi" w:cstheme="minorHAnsi"/>
                <w:b/>
                <w:bCs/>
                <w:color w:val="000000"/>
                <w:sz w:val="24"/>
                <w:lang w:val="es-PE" w:eastAsia="es-PE"/>
              </w:rPr>
              <w:t>Componente 1: Mejor planificación de políticas y gobernanza para reducir la deforestación y mejorar la sostenibilidad de la producción</w:t>
            </w:r>
          </w:p>
        </w:tc>
      </w:tr>
      <w:tr w:rsidR="007D59C5" w:rsidRPr="008236E0" w14:paraId="083BAAD8" w14:textId="77777777" w:rsidTr="00CE11B9">
        <w:trPr>
          <w:gridAfter w:val="1"/>
          <w:wAfter w:w="14" w:type="dxa"/>
          <w:trHeight w:val="690"/>
        </w:trPr>
        <w:tc>
          <w:tcPr>
            <w:tcW w:w="15205" w:type="dxa"/>
            <w:gridSpan w:val="19"/>
            <w:shd w:val="clear" w:color="auto" w:fill="C9C9C9" w:themeFill="accent3" w:themeFillTint="99"/>
            <w:vAlign w:val="center"/>
            <w:hideMark/>
          </w:tcPr>
          <w:p w14:paraId="6EECA9D1" w14:textId="3634EFD3" w:rsidR="007D59C5" w:rsidRPr="00CE11B9" w:rsidRDefault="007D59C5" w:rsidP="007D59C5">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1.1:  Políticas y planes de desarrollo sectorial y nacional definidos en concordancia con las políticas y los planes de desarrollo territorial, que incluyen el concepto de sostenibilidad del paisaje y se basan en análisis de causa raíz</w:t>
            </w:r>
          </w:p>
        </w:tc>
      </w:tr>
      <w:tr w:rsidR="004B3B7E" w:rsidRPr="008236E0" w14:paraId="7C085525" w14:textId="77777777" w:rsidTr="00CE11B9">
        <w:trPr>
          <w:gridAfter w:val="1"/>
          <w:wAfter w:w="14" w:type="dxa"/>
          <w:trHeight w:val="430"/>
        </w:trPr>
        <w:tc>
          <w:tcPr>
            <w:tcW w:w="7646" w:type="dxa"/>
            <w:gridSpan w:val="11"/>
            <w:shd w:val="clear" w:color="auto" w:fill="D0CECE" w:themeFill="background2" w:themeFillShade="E6"/>
            <w:vAlign w:val="center"/>
          </w:tcPr>
          <w:p w14:paraId="4A285B30" w14:textId="015715B9" w:rsidR="004B3B7E" w:rsidRPr="00CE11B9" w:rsidRDefault="004B3B7E" w:rsidP="004B3B7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7559" w:type="dxa"/>
            <w:gridSpan w:val="8"/>
            <w:shd w:val="clear" w:color="auto" w:fill="D0CECE" w:themeFill="background2" w:themeFillShade="E6"/>
            <w:vAlign w:val="center"/>
          </w:tcPr>
          <w:p w14:paraId="33952710" w14:textId="427F56D7" w:rsidR="004B3B7E" w:rsidRPr="00CE11B9" w:rsidRDefault="004B3B7E" w:rsidP="007D59C5">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C95B3C" w:rsidRPr="000E3B54" w14:paraId="2BB6F777" w14:textId="77777777" w:rsidTr="00CE11B9">
        <w:trPr>
          <w:gridAfter w:val="1"/>
          <w:wAfter w:w="14" w:type="dxa"/>
          <w:trHeight w:val="430"/>
        </w:trPr>
        <w:tc>
          <w:tcPr>
            <w:tcW w:w="7646" w:type="dxa"/>
            <w:gridSpan w:val="11"/>
            <w:shd w:val="clear" w:color="auto" w:fill="auto"/>
          </w:tcPr>
          <w:p w14:paraId="12358EA4" w14:textId="323E27A9" w:rsidR="00C95B3C" w:rsidRPr="00CE11B9" w:rsidRDefault="00C95B3C" w:rsidP="00C95B3C">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US$ 504,630.00</w:t>
            </w:r>
          </w:p>
        </w:tc>
        <w:tc>
          <w:tcPr>
            <w:tcW w:w="7559" w:type="dxa"/>
            <w:gridSpan w:val="8"/>
            <w:shd w:val="clear" w:color="auto" w:fill="auto"/>
          </w:tcPr>
          <w:p w14:paraId="36A67A84" w14:textId="1A874053" w:rsidR="00C95B3C" w:rsidRPr="00CE11B9" w:rsidRDefault="00C95B3C" w:rsidP="00C95B3C">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00D113BD" w:rsidRPr="00D113BD">
              <w:rPr>
                <w:rFonts w:asciiTheme="minorHAnsi" w:hAnsiTheme="minorHAnsi" w:cstheme="minorHAnsi"/>
              </w:rPr>
              <w:t>64</w:t>
            </w:r>
            <w:r w:rsidR="00D113BD">
              <w:rPr>
                <w:rFonts w:asciiTheme="minorHAnsi" w:hAnsiTheme="minorHAnsi" w:cstheme="minorHAnsi"/>
              </w:rPr>
              <w:t>,</w:t>
            </w:r>
            <w:r w:rsidR="00D113BD" w:rsidRPr="00D113BD">
              <w:rPr>
                <w:rFonts w:asciiTheme="minorHAnsi" w:hAnsiTheme="minorHAnsi" w:cstheme="minorHAnsi"/>
              </w:rPr>
              <w:t>305.49</w:t>
            </w:r>
          </w:p>
        </w:tc>
      </w:tr>
      <w:tr w:rsidR="00F81DBC" w:rsidRPr="000E3B54" w14:paraId="5B266EAA" w14:textId="25864321" w:rsidTr="00F81DBC">
        <w:trPr>
          <w:trHeight w:val="926"/>
        </w:trPr>
        <w:tc>
          <w:tcPr>
            <w:tcW w:w="1976" w:type="dxa"/>
            <w:shd w:val="clear" w:color="auto" w:fill="D0CECE" w:themeFill="background2" w:themeFillShade="E6"/>
            <w:vAlign w:val="center"/>
            <w:hideMark/>
          </w:tcPr>
          <w:p w14:paraId="7415D3F1" w14:textId="77777777" w:rsidR="003B7943" w:rsidRPr="00CE11B9" w:rsidRDefault="003B7943" w:rsidP="007750CE">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1.1.1 y Producto 1.2.1</w:t>
            </w:r>
          </w:p>
        </w:tc>
        <w:tc>
          <w:tcPr>
            <w:tcW w:w="1980" w:type="dxa"/>
            <w:gridSpan w:val="3"/>
            <w:shd w:val="clear" w:color="auto" w:fill="D0CECE" w:themeFill="background2" w:themeFillShade="E6"/>
            <w:vAlign w:val="center"/>
            <w:hideMark/>
          </w:tcPr>
          <w:p w14:paraId="0470BC97" w14:textId="77777777"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3400" w:type="dxa"/>
            <w:gridSpan w:val="4"/>
            <w:shd w:val="clear" w:color="auto" w:fill="D0CECE" w:themeFill="background2" w:themeFillShade="E6"/>
            <w:vAlign w:val="center"/>
            <w:hideMark/>
          </w:tcPr>
          <w:p w14:paraId="79DAC810" w14:textId="0342DB1B"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278" w:type="dxa"/>
            <w:gridSpan w:val="5"/>
            <w:shd w:val="clear" w:color="auto" w:fill="D0CECE" w:themeFill="background2" w:themeFillShade="E6"/>
          </w:tcPr>
          <w:p w14:paraId="0B38E4D9" w14:textId="0B89A619"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20B00D36" w14:textId="77777777"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w:t>
            </w:r>
          </w:p>
          <w:p w14:paraId="30AB2F12" w14:textId="1CF782D2"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t>
            </w:r>
          </w:p>
        </w:tc>
        <w:tc>
          <w:tcPr>
            <w:tcW w:w="1560" w:type="dxa"/>
            <w:shd w:val="clear" w:color="auto" w:fill="D0CECE" w:themeFill="background2" w:themeFillShade="E6"/>
            <w:vAlign w:val="center"/>
            <w:hideMark/>
          </w:tcPr>
          <w:p w14:paraId="32398933" w14:textId="21B350FF" w:rsidR="003B7943" w:rsidRPr="00CE11B9" w:rsidRDefault="003B7943" w:rsidP="00EE5DF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r w:rsidR="00EE5DF4" w:rsidRPr="00CE11B9">
              <w:rPr>
                <w:rFonts w:asciiTheme="minorHAnsi" w:hAnsiTheme="minorHAnsi" w:cstheme="minorHAnsi"/>
                <w:b/>
                <w:bCs/>
                <w:color w:val="000000"/>
                <w:sz w:val="20"/>
                <w:szCs w:val="20"/>
                <w:lang w:val="es-PE" w:eastAsia="es-PE"/>
              </w:rPr>
              <w:t xml:space="preserve"> (B)</w:t>
            </w:r>
            <w:r w:rsidRPr="00CE11B9">
              <w:rPr>
                <w:rFonts w:asciiTheme="minorHAnsi" w:hAnsiTheme="minorHAnsi" w:cstheme="minorHAnsi"/>
                <w:color w:val="000000"/>
                <w:szCs w:val="22"/>
                <w:lang w:val="es-PE" w:eastAsia="es-PE"/>
              </w:rPr>
              <w:t> </w:t>
            </w:r>
          </w:p>
        </w:tc>
        <w:tc>
          <w:tcPr>
            <w:tcW w:w="4025" w:type="dxa"/>
            <w:gridSpan w:val="6"/>
            <w:shd w:val="clear" w:color="auto" w:fill="D0CECE" w:themeFill="background2" w:themeFillShade="E6"/>
            <w:vAlign w:val="center"/>
            <w:hideMark/>
          </w:tcPr>
          <w:p w14:paraId="0AFC2361" w14:textId="77777777"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2ACA12CB" w14:textId="05E5F85D" w:rsidR="003B7943" w:rsidRPr="00CE11B9" w:rsidRDefault="003B7943" w:rsidP="007750CE">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F81DBC" w:rsidRPr="008236E0" w14:paraId="40219706" w14:textId="66ADF55D" w:rsidTr="00F81DBC">
        <w:trPr>
          <w:trHeight w:val="2342"/>
        </w:trPr>
        <w:tc>
          <w:tcPr>
            <w:tcW w:w="1976" w:type="dxa"/>
            <w:shd w:val="clear" w:color="auto" w:fill="FFFFFF" w:themeFill="background1"/>
            <w:vAlign w:val="center"/>
            <w:hideMark/>
          </w:tcPr>
          <w:p w14:paraId="7F166725" w14:textId="6E12173E" w:rsidR="003B7943" w:rsidRPr="00CE11B9" w:rsidRDefault="003B7943" w:rsidP="007D59C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Políticas y planes de desarrollo sectorial y nacional definidos en concordancia con las políticas y los planes de desarrollo territorial, que incluyen el concepto de sostenibilidad del paisaje y se basan en análisis de causa raíz</w:t>
            </w:r>
            <w:r w:rsidRPr="00CE11B9">
              <w:rPr>
                <w:rFonts w:asciiTheme="minorHAnsi" w:hAnsiTheme="minorHAnsi" w:cstheme="minorHAnsi"/>
                <w:color w:val="000000"/>
                <w:sz w:val="20"/>
                <w:szCs w:val="20"/>
                <w:lang w:val="es-PE" w:eastAsia="es-PE"/>
              </w:rPr>
              <w:br/>
              <w:t>Establecimiento de plataformas nacionales de materias primas</w:t>
            </w:r>
          </w:p>
        </w:tc>
        <w:tc>
          <w:tcPr>
            <w:tcW w:w="1980" w:type="dxa"/>
            <w:gridSpan w:val="3"/>
            <w:shd w:val="clear" w:color="auto" w:fill="FFFFFF" w:themeFill="background1"/>
            <w:vAlign w:val="center"/>
            <w:hideMark/>
          </w:tcPr>
          <w:p w14:paraId="19800435" w14:textId="77777777" w:rsidR="003B7943" w:rsidRPr="00CE11B9" w:rsidRDefault="003B7943" w:rsidP="007D59C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1.1 Número de instrumentos de gestión del territorio desarrollados y alineados que incluyen el enfoque de sostenibilidad del paisaje, resiliencia</w:t>
            </w:r>
          </w:p>
        </w:tc>
        <w:tc>
          <w:tcPr>
            <w:tcW w:w="3400" w:type="dxa"/>
            <w:gridSpan w:val="4"/>
            <w:shd w:val="clear" w:color="auto" w:fill="FFFFFF" w:themeFill="background1"/>
            <w:vAlign w:val="center"/>
            <w:hideMark/>
          </w:tcPr>
          <w:p w14:paraId="5703BD0F" w14:textId="49DE2D38" w:rsidR="003B7943" w:rsidRPr="00CE11B9" w:rsidRDefault="003B7943" w:rsidP="007D59C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Los planes de desarrollo regional, social y sectorial mencionan el tema ambiental, pero no establecen de manera específica un enfoque integral para la gestión de paisajes productivos</w:t>
            </w:r>
          </w:p>
        </w:tc>
        <w:tc>
          <w:tcPr>
            <w:tcW w:w="2278" w:type="dxa"/>
            <w:gridSpan w:val="5"/>
            <w:shd w:val="clear" w:color="auto" w:fill="FFFFFF" w:themeFill="background1"/>
            <w:vAlign w:val="center"/>
          </w:tcPr>
          <w:p w14:paraId="0A48E3A3" w14:textId="55A1E33B" w:rsidR="003B7943" w:rsidRPr="00CE11B9" w:rsidRDefault="003B7943" w:rsidP="00972756">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 planes de desarrollo sectorial formulados</w:t>
            </w:r>
            <w:r w:rsidRPr="00CE11B9">
              <w:rPr>
                <w:rFonts w:asciiTheme="minorHAnsi" w:hAnsiTheme="minorHAnsi" w:cstheme="minorHAnsi"/>
                <w:color w:val="000000"/>
                <w:sz w:val="20"/>
                <w:szCs w:val="20"/>
                <w:lang w:val="es-PE" w:eastAsia="es-PE"/>
              </w:rPr>
              <w:br/>
              <w:t>2 planes de acción sectoriales logran al menos 50% de las metas de sostenibilidad ambiental</w:t>
            </w:r>
          </w:p>
        </w:tc>
        <w:tc>
          <w:tcPr>
            <w:tcW w:w="1560" w:type="dxa"/>
            <w:shd w:val="clear" w:color="auto" w:fill="FFFFFF" w:themeFill="background1"/>
            <w:vAlign w:val="center"/>
            <w:hideMark/>
          </w:tcPr>
          <w:p w14:paraId="2951A986" w14:textId="6B8EEA34" w:rsidR="003B7943" w:rsidRPr="00CE11B9" w:rsidRDefault="003B7943" w:rsidP="3AE395C6">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hideMark/>
          </w:tcPr>
          <w:p w14:paraId="19F7909C" w14:textId="51BB7A08" w:rsidR="003B7943" w:rsidRPr="00CE11B9" w:rsidRDefault="003B7943" w:rsidP="00D7139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 (</w:t>
            </w:r>
            <w:r w:rsidR="00EE5DF4" w:rsidRPr="00CE11B9">
              <w:rPr>
                <w:rFonts w:asciiTheme="minorHAnsi" w:hAnsiTheme="minorHAnsi" w:cstheme="minorHAnsi"/>
                <w:color w:val="000000" w:themeColor="text1"/>
                <w:sz w:val="20"/>
                <w:szCs w:val="20"/>
                <w:lang w:val="es-PE" w:eastAsia="es-PE"/>
              </w:rPr>
              <w:t>85</w:t>
            </w:r>
            <w:r w:rsidRPr="00CE11B9">
              <w:rPr>
                <w:rFonts w:asciiTheme="minorHAnsi" w:hAnsiTheme="minorHAnsi" w:cstheme="minorHAnsi"/>
                <w:color w:val="000000" w:themeColor="text1"/>
                <w:sz w:val="20"/>
                <w:szCs w:val="20"/>
                <w:lang w:val="es-PE" w:eastAsia="es-PE"/>
              </w:rPr>
              <w:t>% Instrumento cacao</w:t>
            </w:r>
          </w:p>
          <w:p w14:paraId="4973753B" w14:textId="2045627E" w:rsidR="003B7943" w:rsidRPr="00CE11B9" w:rsidRDefault="00EE5DF4" w:rsidP="00D7139E">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30</w:t>
            </w:r>
            <w:r w:rsidR="003B7943" w:rsidRPr="00CE11B9">
              <w:rPr>
                <w:rFonts w:asciiTheme="minorHAnsi" w:hAnsiTheme="minorHAnsi" w:cstheme="minorHAnsi"/>
                <w:color w:val="000000" w:themeColor="text1"/>
                <w:sz w:val="20"/>
                <w:szCs w:val="20"/>
                <w:lang w:val="es-PE" w:eastAsia="es-PE"/>
              </w:rPr>
              <w:t>% instrumento palma</w:t>
            </w:r>
          </w:p>
          <w:p w14:paraId="3AAAEDD7" w14:textId="6D6539FD" w:rsidR="003B7943" w:rsidRPr="00CE11B9" w:rsidRDefault="003B7943" w:rsidP="00D7139E">
            <w:pPr>
              <w:spacing w:after="0"/>
              <w:jc w:val="center"/>
              <w:rPr>
                <w:rFonts w:asciiTheme="minorHAnsi" w:hAnsiTheme="minorHAnsi" w:cstheme="minorHAnsi"/>
                <w:color w:val="000000"/>
                <w:sz w:val="20"/>
                <w:szCs w:val="20"/>
                <w:lang w:val="es-PA" w:eastAsia="es-PE"/>
              </w:rPr>
            </w:pPr>
            <w:r w:rsidRPr="00CE11B9">
              <w:rPr>
                <w:rFonts w:asciiTheme="minorHAnsi" w:hAnsiTheme="minorHAnsi" w:cstheme="minorHAnsi"/>
                <w:color w:val="000000" w:themeColor="text1"/>
                <w:sz w:val="20"/>
                <w:szCs w:val="20"/>
                <w:lang w:val="es-PE" w:eastAsia="es-PE"/>
              </w:rPr>
              <w:t>10% instrumento ganadería</w:t>
            </w:r>
            <w:r w:rsidRPr="00CE11B9">
              <w:rPr>
                <w:rFonts w:asciiTheme="minorHAnsi" w:hAnsiTheme="minorHAnsi" w:cstheme="minorHAnsi"/>
                <w:color w:val="000000" w:themeColor="text1"/>
                <w:sz w:val="20"/>
                <w:szCs w:val="20"/>
                <w:lang w:val="es-PA" w:eastAsia="es-PE"/>
              </w:rPr>
              <w:t>)</w:t>
            </w:r>
          </w:p>
        </w:tc>
      </w:tr>
      <w:tr w:rsidR="007D59C5" w:rsidRPr="000E3B54" w14:paraId="484A4D4B" w14:textId="77777777" w:rsidTr="00CE11B9">
        <w:trPr>
          <w:gridAfter w:val="1"/>
          <w:wAfter w:w="14" w:type="dxa"/>
          <w:trHeight w:val="315"/>
        </w:trPr>
        <w:tc>
          <w:tcPr>
            <w:tcW w:w="15205" w:type="dxa"/>
            <w:gridSpan w:val="19"/>
            <w:shd w:val="clear" w:color="auto" w:fill="CFCDCD"/>
            <w:vAlign w:val="center"/>
            <w:hideMark/>
          </w:tcPr>
          <w:p w14:paraId="63AB9399" w14:textId="77777777" w:rsidR="007D59C5" w:rsidRPr="00CE11B9" w:rsidRDefault="00C63CCE" w:rsidP="007D59C5">
            <w:pPr>
              <w:spacing w:after="0"/>
              <w:jc w:val="center"/>
              <w:rPr>
                <w:rFonts w:asciiTheme="minorHAnsi" w:hAnsiTheme="minorHAnsi" w:cstheme="minorHAnsi"/>
                <w:b/>
                <w:bCs/>
                <w:color w:val="0563C1"/>
                <w:szCs w:val="22"/>
                <w:u w:val="single"/>
                <w:lang w:val="es-PE" w:eastAsia="es-PE"/>
              </w:rPr>
            </w:pPr>
            <w:hyperlink r:id="rId30" w:anchor="RANGE!A27" w:history="1">
              <w:r w:rsidR="007D59C5" w:rsidRPr="00CE11B9">
                <w:rPr>
                  <w:rFonts w:asciiTheme="minorHAnsi" w:hAnsiTheme="minorHAnsi" w:cstheme="minorHAnsi"/>
                  <w:b/>
                  <w:bCs/>
                  <w:color w:val="0563C1"/>
                  <w:szCs w:val="22"/>
                  <w:u w:val="single"/>
                  <w:lang w:val="es-PE" w:eastAsia="es-PE"/>
                </w:rPr>
                <w:t>Actividades [2]</w:t>
              </w:r>
            </w:hyperlink>
          </w:p>
        </w:tc>
      </w:tr>
      <w:tr w:rsidR="007D59C5" w:rsidRPr="008236E0" w14:paraId="55B99740" w14:textId="77777777" w:rsidTr="00CE11B9">
        <w:trPr>
          <w:gridAfter w:val="1"/>
          <w:wAfter w:w="14" w:type="dxa"/>
          <w:trHeight w:val="315"/>
        </w:trPr>
        <w:tc>
          <w:tcPr>
            <w:tcW w:w="3104" w:type="dxa"/>
            <w:gridSpan w:val="3"/>
            <w:shd w:val="clear" w:color="auto" w:fill="auto"/>
            <w:vAlign w:val="center"/>
            <w:hideMark/>
          </w:tcPr>
          <w:p w14:paraId="6584019F" w14:textId="64BBADEC" w:rsidR="007D59C5" w:rsidRPr="00CE11B9" w:rsidRDefault="007D59C5" w:rsidP="007D59C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1.1.1.</w:t>
            </w:r>
            <w:r w:rsidR="00105494" w:rsidRPr="00CE11B9">
              <w:rPr>
                <w:rFonts w:asciiTheme="minorHAnsi" w:hAnsiTheme="minorHAnsi" w:cstheme="minorHAnsi"/>
                <w:b/>
                <w:bCs/>
                <w:color w:val="000000" w:themeColor="text1"/>
                <w:sz w:val="20"/>
                <w:szCs w:val="20"/>
                <w:lang w:val="es-PE" w:eastAsia="es-PE"/>
              </w:rPr>
              <w:t>2</w:t>
            </w:r>
            <w:r w:rsidRPr="00CE11B9">
              <w:rPr>
                <w:rFonts w:asciiTheme="minorHAnsi" w:hAnsiTheme="minorHAnsi" w:cstheme="minorHAnsi"/>
                <w:b/>
                <w:bCs/>
                <w:color w:val="000000" w:themeColor="text1"/>
                <w:sz w:val="20"/>
                <w:szCs w:val="20"/>
                <w:lang w:val="es-PE" w:eastAsia="es-PE"/>
              </w:rPr>
              <w:t>:</w:t>
            </w:r>
          </w:p>
        </w:tc>
        <w:tc>
          <w:tcPr>
            <w:tcW w:w="12101" w:type="dxa"/>
            <w:gridSpan w:val="16"/>
            <w:shd w:val="clear" w:color="auto" w:fill="auto"/>
            <w:vAlign w:val="center"/>
            <w:hideMark/>
          </w:tcPr>
          <w:p w14:paraId="143F26A0" w14:textId="20E05098" w:rsidR="007D59C5" w:rsidRPr="00CE11B9" w:rsidRDefault="008C5511" w:rsidP="3AE395C6">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Plan </w:t>
            </w:r>
            <w:r w:rsidR="0DF2B6A1" w:rsidRPr="00CE11B9">
              <w:rPr>
                <w:rFonts w:asciiTheme="minorHAnsi" w:eastAsia="Calibri" w:hAnsiTheme="minorHAnsi" w:cstheme="minorHAnsi"/>
                <w:sz w:val="20"/>
                <w:szCs w:val="20"/>
                <w:lang w:val="es-PE"/>
              </w:rPr>
              <w:t>N</w:t>
            </w:r>
            <w:r w:rsidR="7F63A929" w:rsidRPr="00CE11B9">
              <w:rPr>
                <w:rFonts w:asciiTheme="minorHAnsi" w:eastAsia="Calibri" w:hAnsiTheme="minorHAnsi" w:cstheme="minorHAnsi"/>
                <w:sz w:val="20"/>
                <w:szCs w:val="20"/>
                <w:lang w:val="es-PE"/>
              </w:rPr>
              <w:t>acional para</w:t>
            </w:r>
            <w:r w:rsidRPr="00CE11B9">
              <w:rPr>
                <w:rFonts w:asciiTheme="minorHAnsi" w:eastAsia="Calibri" w:hAnsiTheme="minorHAnsi" w:cstheme="minorHAnsi"/>
                <w:sz w:val="20"/>
                <w:szCs w:val="20"/>
                <w:lang w:val="es-PE"/>
              </w:rPr>
              <w:t xml:space="preserve"> el desarrollo</w:t>
            </w:r>
            <w:r w:rsidR="7F63A929" w:rsidRPr="00CE11B9">
              <w:rPr>
                <w:rFonts w:asciiTheme="minorHAnsi" w:eastAsia="Calibri" w:hAnsiTheme="minorHAnsi" w:cstheme="minorHAnsi"/>
                <w:sz w:val="20"/>
                <w:szCs w:val="20"/>
                <w:lang w:val="es-PE"/>
              </w:rPr>
              <w:t xml:space="preserve"> la cadena de valor del cacao y chocolate</w:t>
            </w:r>
          </w:p>
        </w:tc>
      </w:tr>
      <w:tr w:rsidR="007D59C5" w:rsidRPr="008236E0" w14:paraId="444A906E" w14:textId="77777777" w:rsidTr="00CE11B9">
        <w:trPr>
          <w:gridAfter w:val="1"/>
          <w:wAfter w:w="14" w:type="dxa"/>
          <w:trHeight w:val="315"/>
        </w:trPr>
        <w:tc>
          <w:tcPr>
            <w:tcW w:w="3104" w:type="dxa"/>
            <w:gridSpan w:val="3"/>
            <w:shd w:val="clear" w:color="auto" w:fill="auto"/>
            <w:vAlign w:val="center"/>
            <w:hideMark/>
          </w:tcPr>
          <w:p w14:paraId="4BEC44E5" w14:textId="0F0C1945" w:rsidR="007D59C5" w:rsidRPr="00CE11B9" w:rsidRDefault="007D59C5" w:rsidP="007D59C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1.1.1.</w:t>
            </w:r>
            <w:r w:rsidR="00105494" w:rsidRPr="00CE11B9">
              <w:rPr>
                <w:rFonts w:asciiTheme="minorHAnsi" w:hAnsiTheme="minorHAnsi" w:cstheme="minorHAnsi"/>
                <w:b/>
                <w:bCs/>
                <w:color w:val="000000" w:themeColor="text1"/>
                <w:sz w:val="20"/>
                <w:szCs w:val="20"/>
                <w:lang w:val="es-PE" w:eastAsia="es-PE"/>
              </w:rPr>
              <w:t>3</w:t>
            </w:r>
            <w:r w:rsidRPr="00CE11B9">
              <w:rPr>
                <w:rFonts w:asciiTheme="minorHAnsi" w:hAnsiTheme="minorHAnsi" w:cstheme="minorHAnsi"/>
                <w:b/>
                <w:bCs/>
                <w:color w:val="000000" w:themeColor="text1"/>
                <w:sz w:val="20"/>
                <w:szCs w:val="20"/>
                <w:lang w:val="es-PE" w:eastAsia="es-PE"/>
              </w:rPr>
              <w:t>:</w:t>
            </w:r>
          </w:p>
        </w:tc>
        <w:tc>
          <w:tcPr>
            <w:tcW w:w="12101" w:type="dxa"/>
            <w:gridSpan w:val="16"/>
            <w:shd w:val="clear" w:color="auto" w:fill="auto"/>
            <w:vAlign w:val="center"/>
            <w:hideMark/>
          </w:tcPr>
          <w:p w14:paraId="421BEC71" w14:textId="59E1F778" w:rsidR="007D59C5" w:rsidRPr="00CE11B9" w:rsidRDefault="003A1E2A" w:rsidP="3AE395C6">
            <w:pPr>
              <w:spacing w:after="0"/>
              <w:jc w:val="left"/>
              <w:rPr>
                <w:rFonts w:asciiTheme="minorHAnsi" w:eastAsia="Calibri" w:hAnsiTheme="minorHAnsi" w:cstheme="minorHAnsi"/>
                <w:sz w:val="20"/>
                <w:szCs w:val="20"/>
                <w:lang w:val="es-PE"/>
              </w:rPr>
            </w:pPr>
            <w:r w:rsidRPr="00533E2D">
              <w:rPr>
                <w:rFonts w:asciiTheme="minorHAnsi" w:eastAsia="Calibri" w:hAnsiTheme="minorHAnsi" w:cstheme="minorHAnsi"/>
                <w:sz w:val="20"/>
                <w:szCs w:val="20"/>
                <w:lang w:val="es-PE"/>
              </w:rPr>
              <w:t>Instrumento Nacional para el desarrollo sostenible de la Palma Aceitera</w:t>
            </w:r>
          </w:p>
        </w:tc>
      </w:tr>
      <w:tr w:rsidR="007D59C5" w:rsidRPr="008236E0" w14:paraId="1748335B" w14:textId="77777777" w:rsidTr="00CE11B9">
        <w:trPr>
          <w:gridAfter w:val="1"/>
          <w:wAfter w:w="14" w:type="dxa"/>
          <w:trHeight w:val="315"/>
        </w:trPr>
        <w:tc>
          <w:tcPr>
            <w:tcW w:w="3104" w:type="dxa"/>
            <w:gridSpan w:val="3"/>
            <w:shd w:val="clear" w:color="auto" w:fill="auto"/>
            <w:vAlign w:val="center"/>
            <w:hideMark/>
          </w:tcPr>
          <w:p w14:paraId="7B939C95" w14:textId="5E321A12" w:rsidR="007D59C5" w:rsidRPr="00CE11B9" w:rsidRDefault="007D59C5" w:rsidP="007D59C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1.1.1.</w:t>
            </w:r>
            <w:r w:rsidR="00105494" w:rsidRPr="00CE11B9">
              <w:rPr>
                <w:rFonts w:asciiTheme="minorHAnsi" w:hAnsiTheme="minorHAnsi" w:cstheme="minorHAnsi"/>
                <w:b/>
                <w:bCs/>
                <w:color w:val="000000" w:themeColor="text1"/>
                <w:sz w:val="20"/>
                <w:szCs w:val="20"/>
                <w:lang w:val="es-PE" w:eastAsia="es-PE"/>
              </w:rPr>
              <w:t>4</w:t>
            </w:r>
            <w:r w:rsidRPr="00CE11B9">
              <w:rPr>
                <w:rFonts w:asciiTheme="minorHAnsi" w:hAnsiTheme="minorHAnsi" w:cstheme="minorHAnsi"/>
                <w:b/>
                <w:bCs/>
                <w:color w:val="000000" w:themeColor="text1"/>
                <w:sz w:val="20"/>
                <w:szCs w:val="20"/>
                <w:lang w:val="es-PE" w:eastAsia="es-PE"/>
              </w:rPr>
              <w:t>:</w:t>
            </w:r>
          </w:p>
        </w:tc>
        <w:tc>
          <w:tcPr>
            <w:tcW w:w="12101" w:type="dxa"/>
            <w:gridSpan w:val="16"/>
            <w:shd w:val="clear" w:color="auto" w:fill="auto"/>
            <w:vAlign w:val="center"/>
            <w:hideMark/>
          </w:tcPr>
          <w:p w14:paraId="68EAEB0D" w14:textId="21C89343" w:rsidR="007D59C5" w:rsidRPr="00CE11B9" w:rsidRDefault="46BDC210" w:rsidP="3AE395C6">
            <w:pPr>
              <w:rPr>
                <w:rFonts w:asciiTheme="minorHAnsi" w:eastAsia="Calibri" w:hAnsiTheme="minorHAnsi" w:cstheme="minorHAnsi"/>
                <w:sz w:val="20"/>
                <w:szCs w:val="20"/>
                <w:lang w:val="es-PE"/>
              </w:rPr>
            </w:pPr>
            <w:r w:rsidRPr="00CE11B9">
              <w:rPr>
                <w:rFonts w:asciiTheme="minorHAnsi" w:hAnsiTheme="minorHAnsi" w:cstheme="minorHAnsi"/>
                <w:color w:val="000000" w:themeColor="text1"/>
                <w:sz w:val="20"/>
                <w:szCs w:val="20"/>
                <w:lang w:val="es-PE" w:eastAsia="es-PE"/>
              </w:rPr>
              <w:t xml:space="preserve">Elaboración de insumos para el </w:t>
            </w:r>
            <w:r w:rsidRPr="00CE11B9">
              <w:rPr>
                <w:rFonts w:asciiTheme="minorHAnsi" w:eastAsia="Calibri" w:hAnsiTheme="minorHAnsi" w:cstheme="minorHAnsi"/>
                <w:sz w:val="20"/>
                <w:szCs w:val="20"/>
                <w:lang w:val="es-PE"/>
              </w:rPr>
              <w:t>Instrumento nacional de ganadería sostenible en trópicos</w:t>
            </w:r>
          </w:p>
        </w:tc>
      </w:tr>
      <w:tr w:rsidR="007D59C5" w:rsidRPr="008236E0" w14:paraId="7AF4D1AA" w14:textId="77777777" w:rsidTr="00CE11B9">
        <w:trPr>
          <w:gridAfter w:val="1"/>
          <w:wAfter w:w="14" w:type="dxa"/>
          <w:trHeight w:val="620"/>
        </w:trPr>
        <w:tc>
          <w:tcPr>
            <w:tcW w:w="3104" w:type="dxa"/>
            <w:gridSpan w:val="3"/>
            <w:shd w:val="clear" w:color="auto" w:fill="auto"/>
            <w:vAlign w:val="center"/>
            <w:hideMark/>
          </w:tcPr>
          <w:p w14:paraId="171E4DA4" w14:textId="77777777" w:rsidR="007D59C5" w:rsidRPr="00CE11B9" w:rsidRDefault="007D59C5" w:rsidP="007D59C5">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2101" w:type="dxa"/>
            <w:gridSpan w:val="16"/>
            <w:shd w:val="clear" w:color="auto" w:fill="auto"/>
            <w:vAlign w:val="center"/>
            <w:hideMark/>
          </w:tcPr>
          <w:p w14:paraId="01C284BE" w14:textId="38860816" w:rsidR="00C76A66" w:rsidRPr="00CE11B9" w:rsidRDefault="00400D98" w:rsidP="3AE395C6">
            <w:pPr>
              <w:spacing w:after="0"/>
              <w:rPr>
                <w:rFonts w:asciiTheme="minorHAnsi" w:eastAsia="Calibri" w:hAnsiTheme="minorHAnsi" w:cstheme="minorHAnsi"/>
                <w:b/>
                <w:bCs/>
                <w:sz w:val="20"/>
                <w:szCs w:val="20"/>
                <w:lang w:val="es-PE"/>
              </w:rPr>
            </w:pPr>
            <w:r w:rsidRPr="00CE11B9">
              <w:rPr>
                <w:rFonts w:asciiTheme="minorHAnsi" w:eastAsia="Calibri" w:hAnsiTheme="minorHAnsi" w:cstheme="minorHAnsi"/>
                <w:b/>
                <w:bCs/>
                <w:sz w:val="20"/>
                <w:szCs w:val="20"/>
                <w:u w:val="single"/>
                <w:lang w:val="es-PE"/>
              </w:rPr>
              <w:t xml:space="preserve">1.1.1.2 </w:t>
            </w:r>
            <w:r w:rsidR="00CC695F" w:rsidRPr="00CE11B9">
              <w:rPr>
                <w:rFonts w:asciiTheme="minorHAnsi" w:eastAsia="Calibri" w:hAnsiTheme="minorHAnsi" w:cstheme="minorHAnsi"/>
                <w:b/>
                <w:bCs/>
                <w:sz w:val="20"/>
                <w:szCs w:val="20"/>
                <w:u w:val="single"/>
                <w:lang w:val="es-PE"/>
              </w:rPr>
              <w:t xml:space="preserve">Plan </w:t>
            </w:r>
            <w:r w:rsidR="400A65D4" w:rsidRPr="00CE11B9">
              <w:rPr>
                <w:rFonts w:asciiTheme="minorHAnsi" w:eastAsia="Calibri" w:hAnsiTheme="minorHAnsi" w:cstheme="minorHAnsi"/>
                <w:b/>
                <w:bCs/>
                <w:sz w:val="20"/>
                <w:szCs w:val="20"/>
                <w:u w:val="single"/>
                <w:lang w:val="es-PE"/>
              </w:rPr>
              <w:t xml:space="preserve">nacional </w:t>
            </w:r>
            <w:r w:rsidR="00CC695F" w:rsidRPr="00CE11B9">
              <w:rPr>
                <w:rFonts w:asciiTheme="minorHAnsi" w:eastAsia="Calibri" w:hAnsiTheme="minorHAnsi" w:cstheme="minorHAnsi"/>
                <w:b/>
                <w:bCs/>
                <w:sz w:val="20"/>
                <w:szCs w:val="20"/>
                <w:u w:val="single"/>
                <w:lang w:val="es-PE"/>
              </w:rPr>
              <w:t>de desarrollo de la cadena de valor del</w:t>
            </w:r>
            <w:r w:rsidR="00D831D3">
              <w:rPr>
                <w:rFonts w:asciiTheme="minorHAnsi" w:eastAsia="Calibri" w:hAnsiTheme="minorHAnsi" w:cstheme="minorHAnsi"/>
                <w:b/>
                <w:bCs/>
                <w:sz w:val="20"/>
                <w:szCs w:val="20"/>
                <w:u w:val="single"/>
                <w:lang w:val="es-PE"/>
              </w:rPr>
              <w:t xml:space="preserve"> </w:t>
            </w:r>
            <w:r w:rsidR="400A65D4" w:rsidRPr="00CE11B9">
              <w:rPr>
                <w:rFonts w:asciiTheme="minorHAnsi" w:eastAsia="Calibri" w:hAnsiTheme="minorHAnsi" w:cstheme="minorHAnsi"/>
                <w:b/>
                <w:bCs/>
                <w:sz w:val="20"/>
                <w:szCs w:val="20"/>
                <w:u w:val="single"/>
                <w:lang w:val="es-PE"/>
              </w:rPr>
              <w:t>cacao y chocolate</w:t>
            </w:r>
            <w:r w:rsidR="400A65D4" w:rsidRPr="00CE11B9">
              <w:rPr>
                <w:rFonts w:asciiTheme="minorHAnsi" w:eastAsia="Calibri" w:hAnsiTheme="minorHAnsi" w:cstheme="minorHAnsi"/>
                <w:b/>
                <w:bCs/>
                <w:sz w:val="20"/>
                <w:szCs w:val="20"/>
                <w:lang w:val="es-PE"/>
              </w:rPr>
              <w:t xml:space="preserve"> </w:t>
            </w:r>
          </w:p>
          <w:p w14:paraId="1774735B" w14:textId="16222B99" w:rsidR="00CC695F" w:rsidRPr="00CE11B9" w:rsidRDefault="00CC695F" w:rsidP="3AE395C6">
            <w:pPr>
              <w:spacing w:after="0"/>
              <w:rPr>
                <w:rFonts w:asciiTheme="minorHAnsi" w:eastAsia="Calibri" w:hAnsiTheme="minorHAnsi" w:cstheme="minorHAnsi"/>
                <w:b/>
                <w:bCs/>
                <w:sz w:val="20"/>
                <w:szCs w:val="20"/>
                <w:lang w:val="es-PE"/>
              </w:rPr>
            </w:pPr>
          </w:p>
          <w:p w14:paraId="5F5D641B" w14:textId="3EFAE9A6" w:rsidR="00400D98" w:rsidRPr="00CE11B9" w:rsidRDefault="00CC695F"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El proyecto ha continuado brindando asistencia técnica al </w:t>
            </w:r>
            <w:proofErr w:type="gramStart"/>
            <w:r w:rsidRPr="00CE11B9">
              <w:rPr>
                <w:rFonts w:asciiTheme="minorHAnsi" w:eastAsia="Calibri" w:hAnsiTheme="minorHAnsi" w:cstheme="minorHAnsi"/>
                <w:sz w:val="20"/>
                <w:szCs w:val="20"/>
                <w:lang w:val="es-PE"/>
              </w:rPr>
              <w:t xml:space="preserve">MIDAGRI </w:t>
            </w:r>
            <w:r w:rsidR="00400D98" w:rsidRPr="00CE11B9">
              <w:rPr>
                <w:rFonts w:asciiTheme="minorHAnsi" w:eastAsia="Calibri" w:hAnsiTheme="minorHAnsi" w:cstheme="minorHAnsi"/>
                <w:sz w:val="20"/>
                <w:szCs w:val="20"/>
                <w:lang w:val="es-PE"/>
              </w:rPr>
              <w:t>,</w:t>
            </w:r>
            <w:proofErr w:type="gramEnd"/>
            <w:r w:rsidR="00400D98" w:rsidRPr="00CE11B9">
              <w:rPr>
                <w:rFonts w:asciiTheme="minorHAnsi" w:eastAsia="Calibri" w:hAnsiTheme="minorHAnsi" w:cstheme="minorHAnsi"/>
                <w:sz w:val="20"/>
                <w:szCs w:val="20"/>
                <w:lang w:val="es-PE"/>
              </w:rPr>
              <w:t xml:space="preserve"> </w:t>
            </w:r>
            <w:r w:rsidR="00A06BB2" w:rsidRPr="00CE11B9">
              <w:rPr>
                <w:rFonts w:asciiTheme="minorHAnsi" w:eastAsia="Calibri" w:hAnsiTheme="minorHAnsi" w:cstheme="minorHAnsi"/>
                <w:sz w:val="20"/>
                <w:szCs w:val="20"/>
                <w:lang w:val="es-PE"/>
              </w:rPr>
              <w:t>a través de la cual se impulsó</w:t>
            </w:r>
            <w:r w:rsidR="00400D98" w:rsidRPr="00CE11B9">
              <w:rPr>
                <w:rFonts w:asciiTheme="minorHAnsi" w:eastAsia="Calibri" w:hAnsiTheme="minorHAnsi" w:cstheme="minorHAnsi"/>
                <w:sz w:val="20"/>
                <w:szCs w:val="20"/>
                <w:lang w:val="es-PE"/>
              </w:rPr>
              <w:t xml:space="preserve"> </w:t>
            </w:r>
            <w:r w:rsidR="00A06BB2" w:rsidRPr="00CE11B9">
              <w:rPr>
                <w:rFonts w:asciiTheme="minorHAnsi" w:eastAsia="Calibri" w:hAnsiTheme="minorHAnsi" w:cstheme="minorHAnsi"/>
                <w:sz w:val="20"/>
                <w:szCs w:val="20"/>
                <w:lang w:val="es-PE"/>
              </w:rPr>
              <w:t>en el inició</w:t>
            </w:r>
            <w:r w:rsidR="00400D98" w:rsidRPr="00CE11B9">
              <w:rPr>
                <w:rFonts w:asciiTheme="minorHAnsi" w:eastAsia="Calibri" w:hAnsiTheme="minorHAnsi" w:cstheme="minorHAnsi"/>
                <w:sz w:val="20"/>
                <w:szCs w:val="20"/>
                <w:lang w:val="es-PE"/>
              </w:rPr>
              <w:t xml:space="preserve"> </w:t>
            </w:r>
            <w:r w:rsidR="00A06BB2" w:rsidRPr="00CE11B9">
              <w:rPr>
                <w:rFonts w:asciiTheme="minorHAnsi" w:eastAsia="Calibri" w:hAnsiTheme="minorHAnsi" w:cstheme="minorHAnsi"/>
                <w:sz w:val="20"/>
                <w:szCs w:val="20"/>
                <w:lang w:val="es-PE"/>
              </w:rPr>
              <w:t xml:space="preserve">de </w:t>
            </w:r>
            <w:r w:rsidRPr="00CE11B9">
              <w:rPr>
                <w:rFonts w:asciiTheme="minorHAnsi" w:eastAsia="Calibri" w:hAnsiTheme="minorHAnsi" w:cstheme="minorHAnsi"/>
                <w:sz w:val="20"/>
                <w:szCs w:val="20"/>
                <w:lang w:val="es-PE"/>
              </w:rPr>
              <w:t xml:space="preserve">la elaboración del Plan Nacional de desarrollo de la cadena de valor del cacao y chocolate para lo cual se </w:t>
            </w:r>
            <w:r w:rsidR="00E0517F" w:rsidRPr="00CE11B9">
              <w:rPr>
                <w:rFonts w:asciiTheme="minorHAnsi" w:eastAsia="Calibri" w:hAnsiTheme="minorHAnsi" w:cstheme="minorHAnsi"/>
                <w:sz w:val="20"/>
                <w:szCs w:val="20"/>
                <w:lang w:val="es-PE"/>
              </w:rPr>
              <w:t>soporta</w:t>
            </w:r>
            <w:r w:rsidRPr="00CE11B9">
              <w:rPr>
                <w:rFonts w:asciiTheme="minorHAnsi" w:eastAsia="Calibri" w:hAnsiTheme="minorHAnsi" w:cstheme="minorHAnsi"/>
                <w:sz w:val="20"/>
                <w:szCs w:val="20"/>
                <w:lang w:val="es-PE"/>
              </w:rPr>
              <w:t xml:space="preserve"> en la metodología del Green Commodities </w:t>
            </w:r>
            <w:proofErr w:type="spellStart"/>
            <w:r w:rsidRPr="00CE11B9">
              <w:rPr>
                <w:rFonts w:asciiTheme="minorHAnsi" w:eastAsia="Calibri" w:hAnsiTheme="minorHAnsi" w:cstheme="minorHAnsi"/>
                <w:sz w:val="20"/>
                <w:szCs w:val="20"/>
                <w:lang w:val="es-PE"/>
              </w:rPr>
              <w:t>Program</w:t>
            </w:r>
            <w:proofErr w:type="spellEnd"/>
            <w:r w:rsidRPr="00CE11B9">
              <w:rPr>
                <w:rFonts w:asciiTheme="minorHAnsi" w:eastAsia="Calibri" w:hAnsiTheme="minorHAnsi" w:cstheme="minorHAnsi"/>
                <w:sz w:val="20"/>
                <w:szCs w:val="20"/>
                <w:lang w:val="es-PE"/>
              </w:rPr>
              <w:t xml:space="preserve"> (GCP).</w:t>
            </w:r>
            <w:r w:rsidR="00E0517F" w:rsidRPr="00CE11B9">
              <w:rPr>
                <w:rFonts w:asciiTheme="minorHAnsi" w:eastAsia="Calibri" w:hAnsiTheme="minorHAnsi" w:cstheme="minorHAnsi"/>
                <w:sz w:val="20"/>
                <w:szCs w:val="20"/>
                <w:lang w:val="es-PE"/>
              </w:rPr>
              <w:t xml:space="preserve"> </w:t>
            </w:r>
          </w:p>
          <w:p w14:paraId="4A9887AE" w14:textId="77777777" w:rsidR="00A06BB2" w:rsidRPr="00CE11B9" w:rsidRDefault="00A06BB2" w:rsidP="3AE395C6">
            <w:pPr>
              <w:spacing w:after="0"/>
              <w:rPr>
                <w:rFonts w:asciiTheme="minorHAnsi" w:eastAsia="Calibri" w:hAnsiTheme="minorHAnsi" w:cstheme="minorHAnsi"/>
                <w:sz w:val="20"/>
                <w:szCs w:val="20"/>
                <w:lang w:val="es-PE"/>
              </w:rPr>
            </w:pPr>
          </w:p>
          <w:p w14:paraId="03B7A328" w14:textId="5FBCF32D" w:rsidR="00447C4C" w:rsidRPr="00CE11B9" w:rsidRDefault="009E1C62"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M</w:t>
            </w:r>
            <w:r w:rsidR="00447C4C" w:rsidRPr="00CE11B9">
              <w:rPr>
                <w:rFonts w:asciiTheme="minorHAnsi" w:eastAsia="Calibri" w:hAnsiTheme="minorHAnsi" w:cstheme="minorHAnsi"/>
                <w:sz w:val="20"/>
                <w:szCs w:val="20"/>
                <w:lang w:val="es-PE"/>
              </w:rPr>
              <w:t xml:space="preserve">ediante Resolución N° 212-2020-MINAGRI, </w:t>
            </w:r>
            <w:proofErr w:type="gramStart"/>
            <w:r w:rsidR="00447C4C" w:rsidRPr="00CE11B9">
              <w:rPr>
                <w:rFonts w:asciiTheme="minorHAnsi" w:eastAsia="Calibri" w:hAnsiTheme="minorHAnsi" w:cstheme="minorHAnsi"/>
                <w:sz w:val="20"/>
                <w:szCs w:val="20"/>
                <w:lang w:val="es-PE"/>
              </w:rPr>
              <w:t xml:space="preserve">se </w:t>
            </w:r>
            <w:r w:rsidRPr="00CE11B9">
              <w:rPr>
                <w:rFonts w:asciiTheme="minorHAnsi" w:eastAsia="Calibri" w:hAnsiTheme="minorHAnsi" w:cstheme="minorHAnsi"/>
                <w:sz w:val="20"/>
                <w:szCs w:val="20"/>
                <w:lang w:val="es-PE"/>
              </w:rPr>
              <w:t xml:space="preserve"> conformó</w:t>
            </w:r>
            <w:proofErr w:type="gramEnd"/>
            <w:r w:rsidRPr="00CE11B9">
              <w:rPr>
                <w:rFonts w:asciiTheme="minorHAnsi" w:eastAsia="Calibri" w:hAnsiTheme="minorHAnsi" w:cstheme="minorHAnsi"/>
                <w:sz w:val="20"/>
                <w:szCs w:val="20"/>
                <w:lang w:val="es-PE"/>
              </w:rPr>
              <w:t xml:space="preserve"> </w:t>
            </w:r>
            <w:r w:rsidR="00447C4C" w:rsidRPr="00CE11B9">
              <w:rPr>
                <w:rFonts w:asciiTheme="minorHAnsi" w:eastAsia="Calibri" w:hAnsiTheme="minorHAnsi" w:cstheme="minorHAnsi"/>
                <w:sz w:val="20"/>
                <w:szCs w:val="20"/>
                <w:lang w:val="es-PE"/>
              </w:rPr>
              <w:t xml:space="preserve">el Grupo de Trabajo Multisectorial </w:t>
            </w:r>
            <w:r w:rsidRPr="00CE11B9">
              <w:rPr>
                <w:rFonts w:asciiTheme="minorHAnsi" w:eastAsia="Calibri" w:hAnsiTheme="minorHAnsi" w:cstheme="minorHAnsi"/>
                <w:sz w:val="20"/>
                <w:szCs w:val="20"/>
                <w:lang w:val="es-PE"/>
              </w:rPr>
              <w:t xml:space="preserve">el cual tiene el </w:t>
            </w:r>
            <w:r w:rsidR="00447C4C" w:rsidRPr="00CE11B9">
              <w:rPr>
                <w:rFonts w:asciiTheme="minorHAnsi" w:eastAsia="Calibri" w:hAnsiTheme="minorHAnsi" w:cstheme="minorHAnsi"/>
                <w:sz w:val="20"/>
                <w:szCs w:val="20"/>
                <w:lang w:val="es-PE"/>
              </w:rPr>
              <w:t>objeto de elaborar el documento denominado “Plan Nacional de Desarrollo de la Cadena de Valor del Cacao - Chocolate 2020-2030</w:t>
            </w:r>
            <w:r w:rsidRPr="00CE11B9">
              <w:rPr>
                <w:rFonts w:asciiTheme="minorHAnsi" w:eastAsia="Calibri" w:hAnsiTheme="minorHAnsi" w:cstheme="minorHAnsi"/>
                <w:sz w:val="20"/>
                <w:szCs w:val="20"/>
                <w:lang w:val="es-PE"/>
              </w:rPr>
              <w:t>. Luego de la conformación, se ha iniciado la fase de formulación del Plan</w:t>
            </w:r>
            <w:r w:rsidR="00CE4C7D" w:rsidRPr="00CE11B9">
              <w:rPr>
                <w:rFonts w:asciiTheme="minorHAnsi" w:eastAsia="Calibri" w:hAnsiTheme="minorHAnsi" w:cstheme="minorHAnsi"/>
                <w:sz w:val="20"/>
                <w:szCs w:val="20"/>
                <w:lang w:val="es-PE"/>
              </w:rPr>
              <w:t>, con la</w:t>
            </w:r>
            <w:r w:rsidR="00580330" w:rsidRPr="00CE11B9">
              <w:rPr>
                <w:rFonts w:asciiTheme="minorHAnsi" w:eastAsia="Calibri" w:hAnsiTheme="minorHAnsi" w:cstheme="minorHAnsi"/>
                <w:sz w:val="20"/>
                <w:szCs w:val="20"/>
                <w:lang w:val="es-PE"/>
              </w:rPr>
              <w:t xml:space="preserve"> aprobación de grupos temáticos, talleres de validación del diagnóstico, consultas sobre la situación futura deseada, entre otras actividades.</w:t>
            </w:r>
          </w:p>
          <w:p w14:paraId="34152BC6" w14:textId="2B3D1D94" w:rsidR="00447C4C" w:rsidRPr="00CE11B9" w:rsidRDefault="00447C4C" w:rsidP="3AE395C6">
            <w:pPr>
              <w:spacing w:after="0"/>
              <w:rPr>
                <w:rFonts w:asciiTheme="minorHAnsi" w:eastAsia="Calibri" w:hAnsiTheme="minorHAnsi" w:cstheme="minorHAnsi"/>
                <w:sz w:val="20"/>
                <w:szCs w:val="20"/>
                <w:lang w:val="es-PE"/>
              </w:rPr>
            </w:pPr>
          </w:p>
          <w:p w14:paraId="18D471AE" w14:textId="5031E0C3" w:rsidR="00E0517F" w:rsidRPr="00CE11B9" w:rsidRDefault="00E0517F"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Adicionalmente, y como insumos para la formulación del Plan se </w:t>
            </w:r>
            <w:r w:rsidR="00CE4C7D" w:rsidRPr="00CE11B9">
              <w:rPr>
                <w:rFonts w:asciiTheme="minorHAnsi" w:eastAsia="Calibri" w:hAnsiTheme="minorHAnsi" w:cstheme="minorHAnsi"/>
                <w:sz w:val="20"/>
                <w:szCs w:val="20"/>
                <w:lang w:val="es-PE"/>
              </w:rPr>
              <w:t>culminó el</w:t>
            </w:r>
            <w:r w:rsidRPr="00CE11B9">
              <w:rPr>
                <w:rFonts w:asciiTheme="minorHAnsi" w:eastAsia="Calibri" w:hAnsiTheme="minorHAnsi" w:cstheme="minorHAnsi"/>
                <w:sz w:val="20"/>
                <w:szCs w:val="20"/>
                <w:lang w:val="es-PE"/>
              </w:rPr>
              <w:t xml:space="preserve"> estudio sobre Análisis de escenarios focalizado para la cadena de valor del cacao (TSA, por sus siglas en inglés), que brindará recomendaciones importantes hacia la producción de cultivares finos de aroma, promoción de servicios no financieros (asociatividad, provisión de insumos de calidad, fortalecimiento de capacidades en gestión empresarial), formalización de derecho a uso de la tierra en zonas cacaoteras con condiciones de sostenibilidad ambiental, acceso a financiamiento adecuado.</w:t>
            </w:r>
          </w:p>
          <w:p w14:paraId="36C2B89F" w14:textId="77777777" w:rsidR="00E0517F" w:rsidRPr="00CE11B9" w:rsidRDefault="00E0517F" w:rsidP="3AE395C6">
            <w:pPr>
              <w:spacing w:after="0"/>
              <w:rPr>
                <w:rFonts w:asciiTheme="minorHAnsi" w:eastAsia="Calibri" w:hAnsiTheme="minorHAnsi" w:cstheme="minorHAnsi"/>
                <w:sz w:val="20"/>
                <w:szCs w:val="20"/>
                <w:u w:val="single"/>
                <w:lang w:val="es-PE"/>
              </w:rPr>
            </w:pPr>
          </w:p>
          <w:p w14:paraId="578CB8FB" w14:textId="7DF9A83D" w:rsidR="00150D30" w:rsidRPr="00CE11B9" w:rsidRDefault="00150D30" w:rsidP="3AE395C6">
            <w:pPr>
              <w:spacing w:after="0"/>
              <w:rPr>
                <w:rFonts w:asciiTheme="minorHAnsi" w:eastAsia="Calibri" w:hAnsiTheme="minorHAnsi" w:cstheme="minorHAnsi"/>
                <w:sz w:val="20"/>
                <w:szCs w:val="20"/>
                <w:lang w:val="es-PE"/>
              </w:rPr>
            </w:pPr>
          </w:p>
          <w:p w14:paraId="11F4DD78" w14:textId="77777777" w:rsidR="008231CB" w:rsidRPr="00CE11B9" w:rsidRDefault="008231CB" w:rsidP="3AE395C6">
            <w:pPr>
              <w:spacing w:after="0"/>
              <w:rPr>
                <w:rFonts w:asciiTheme="minorHAnsi" w:eastAsia="Calibri" w:hAnsiTheme="minorHAnsi" w:cstheme="minorHAnsi"/>
                <w:sz w:val="20"/>
                <w:szCs w:val="20"/>
                <w:lang w:val="es-PE"/>
              </w:rPr>
            </w:pPr>
          </w:p>
          <w:p w14:paraId="609DB8BD" w14:textId="5AD20BB9" w:rsidR="00C76A66" w:rsidRPr="00CE11B9" w:rsidRDefault="00FA3894" w:rsidP="3AE395C6">
            <w:pPr>
              <w:spacing w:after="0"/>
              <w:rPr>
                <w:rFonts w:asciiTheme="minorHAnsi" w:eastAsia="Calibri" w:hAnsiTheme="minorHAnsi" w:cstheme="minorHAnsi"/>
                <w:b/>
                <w:bCs/>
                <w:sz w:val="20"/>
                <w:szCs w:val="20"/>
                <w:u w:val="single"/>
                <w:lang w:val="es-PE"/>
              </w:rPr>
            </w:pPr>
            <w:r w:rsidRPr="00CE11B9">
              <w:rPr>
                <w:rFonts w:asciiTheme="minorHAnsi" w:hAnsiTheme="minorHAnsi" w:cstheme="minorHAnsi"/>
                <w:b/>
                <w:bCs/>
                <w:color w:val="000000" w:themeColor="text1"/>
                <w:sz w:val="20"/>
                <w:szCs w:val="20"/>
                <w:lang w:val="es-PE" w:eastAsia="es-PE"/>
              </w:rPr>
              <w:t xml:space="preserve">1.1.1.3 </w:t>
            </w:r>
            <w:r w:rsidR="400A65D4" w:rsidRPr="00CE11B9">
              <w:rPr>
                <w:rFonts w:asciiTheme="minorHAnsi" w:eastAsia="Calibri" w:hAnsiTheme="minorHAnsi" w:cstheme="minorHAnsi"/>
                <w:b/>
                <w:bCs/>
                <w:sz w:val="20"/>
                <w:szCs w:val="20"/>
                <w:u w:val="single"/>
                <w:lang w:val="es-PE"/>
              </w:rPr>
              <w:t>Instrumento</w:t>
            </w:r>
            <w:r w:rsidR="005E230D" w:rsidRPr="00CE11B9">
              <w:rPr>
                <w:rFonts w:asciiTheme="minorHAnsi" w:eastAsia="Calibri" w:hAnsiTheme="minorHAnsi" w:cstheme="minorHAnsi"/>
                <w:b/>
                <w:bCs/>
                <w:sz w:val="20"/>
                <w:szCs w:val="20"/>
                <w:u w:val="single"/>
                <w:lang w:val="es-PE"/>
              </w:rPr>
              <w:t xml:space="preserve"> nacional para el desarrollo </w:t>
            </w:r>
            <w:r w:rsidR="400A65D4" w:rsidRPr="00CE11B9">
              <w:rPr>
                <w:rFonts w:asciiTheme="minorHAnsi" w:eastAsia="Calibri" w:hAnsiTheme="minorHAnsi" w:cstheme="minorHAnsi"/>
                <w:b/>
                <w:bCs/>
                <w:sz w:val="20"/>
                <w:szCs w:val="20"/>
                <w:u w:val="single"/>
                <w:lang w:val="es-PE"/>
              </w:rPr>
              <w:t>de Palma aceitera sostenible</w:t>
            </w:r>
            <w:r w:rsidR="400A65D4" w:rsidRPr="00CE11B9">
              <w:rPr>
                <w:rFonts w:asciiTheme="minorHAnsi" w:eastAsia="Calibri" w:hAnsiTheme="minorHAnsi" w:cstheme="minorHAnsi"/>
                <w:b/>
                <w:bCs/>
                <w:sz w:val="20"/>
                <w:szCs w:val="20"/>
                <w:lang w:val="es-PE"/>
              </w:rPr>
              <w:t xml:space="preserve"> </w:t>
            </w:r>
          </w:p>
          <w:p w14:paraId="7A5980DD" w14:textId="77777777" w:rsidR="005E230D" w:rsidRPr="00CE11B9" w:rsidRDefault="005E230D" w:rsidP="3AE395C6">
            <w:pPr>
              <w:spacing w:after="0"/>
              <w:rPr>
                <w:rFonts w:asciiTheme="minorHAnsi" w:eastAsia="Calibri" w:hAnsiTheme="minorHAnsi" w:cstheme="minorHAnsi"/>
                <w:sz w:val="20"/>
                <w:szCs w:val="20"/>
                <w:lang w:val="es-PE"/>
              </w:rPr>
            </w:pPr>
          </w:p>
          <w:p w14:paraId="41E45297" w14:textId="4EAB715A" w:rsidR="002B2710" w:rsidRPr="00CE11B9" w:rsidRDefault="00580330"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D</w:t>
            </w:r>
            <w:r w:rsidR="005E230D" w:rsidRPr="00CE11B9">
              <w:rPr>
                <w:rFonts w:asciiTheme="minorHAnsi" w:eastAsia="Calibri" w:hAnsiTheme="minorHAnsi" w:cstheme="minorHAnsi"/>
                <w:sz w:val="20"/>
                <w:szCs w:val="20"/>
                <w:lang w:val="es-PE"/>
              </w:rPr>
              <w:t xml:space="preserve">urante el presente año se ha </w:t>
            </w:r>
            <w:r w:rsidRPr="00CE11B9">
              <w:rPr>
                <w:rFonts w:asciiTheme="minorHAnsi" w:eastAsia="Calibri" w:hAnsiTheme="minorHAnsi" w:cstheme="minorHAnsi"/>
                <w:sz w:val="20"/>
                <w:szCs w:val="20"/>
                <w:lang w:val="es-PE"/>
              </w:rPr>
              <w:t xml:space="preserve">continuado con </w:t>
            </w:r>
            <w:r w:rsidR="0036752F" w:rsidRPr="00CE11B9">
              <w:rPr>
                <w:rFonts w:asciiTheme="minorHAnsi" w:eastAsia="Calibri" w:hAnsiTheme="minorHAnsi" w:cstheme="minorHAnsi"/>
                <w:sz w:val="20"/>
                <w:szCs w:val="20"/>
                <w:lang w:val="es-PE"/>
              </w:rPr>
              <w:t xml:space="preserve">la fase de </w:t>
            </w:r>
            <w:r w:rsidR="00D831D3" w:rsidRPr="007536B7">
              <w:rPr>
                <w:rFonts w:asciiTheme="minorHAnsi" w:eastAsia="Calibri" w:hAnsiTheme="minorHAnsi" w:cstheme="minorHAnsi"/>
                <w:sz w:val="20"/>
                <w:szCs w:val="20"/>
                <w:lang w:val="es-PE"/>
              </w:rPr>
              <w:t>diagnóstico</w:t>
            </w:r>
            <w:r w:rsidR="005E230D" w:rsidRPr="00CE11B9">
              <w:rPr>
                <w:rFonts w:asciiTheme="minorHAnsi" w:eastAsia="Calibri" w:hAnsiTheme="minorHAnsi" w:cstheme="minorHAnsi"/>
                <w:sz w:val="20"/>
                <w:szCs w:val="20"/>
                <w:lang w:val="es-PE"/>
              </w:rPr>
              <w:t xml:space="preserve"> del Instrumento </w:t>
            </w:r>
            <w:r w:rsidRPr="00CE11B9">
              <w:rPr>
                <w:rFonts w:asciiTheme="minorHAnsi" w:eastAsia="Calibri" w:hAnsiTheme="minorHAnsi" w:cstheme="minorHAnsi"/>
                <w:sz w:val="20"/>
                <w:szCs w:val="20"/>
                <w:lang w:val="es-PE"/>
              </w:rPr>
              <w:t xml:space="preserve">Nacional para el desarrollo de palma aceitera. </w:t>
            </w:r>
            <w:r w:rsidR="00827233" w:rsidRPr="00CE11B9">
              <w:rPr>
                <w:rFonts w:asciiTheme="minorHAnsi" w:eastAsia="Calibri" w:hAnsiTheme="minorHAnsi" w:cstheme="minorHAnsi"/>
                <w:sz w:val="20"/>
                <w:szCs w:val="20"/>
                <w:lang w:val="es-PE"/>
              </w:rPr>
              <w:t>Luego de concluirse el</w:t>
            </w:r>
            <w:r w:rsidR="005E230D" w:rsidRPr="00CE11B9">
              <w:rPr>
                <w:rFonts w:asciiTheme="minorHAnsi" w:eastAsia="Calibri" w:hAnsiTheme="minorHAnsi" w:cstheme="minorHAnsi"/>
                <w:sz w:val="20"/>
                <w:szCs w:val="20"/>
                <w:lang w:val="es-PE"/>
              </w:rPr>
              <w:t xml:space="preserve"> análisis causa raíz del sector (a través de </w:t>
            </w:r>
            <w:r w:rsidR="00662055" w:rsidRPr="00CE11B9">
              <w:rPr>
                <w:rFonts w:asciiTheme="minorHAnsi" w:eastAsia="Calibri" w:hAnsiTheme="minorHAnsi" w:cstheme="minorHAnsi"/>
                <w:sz w:val="20"/>
                <w:szCs w:val="20"/>
                <w:lang w:val="es-PE"/>
              </w:rPr>
              <w:t>talleres con múltiples actores)</w:t>
            </w:r>
            <w:r w:rsidR="005E230D" w:rsidRPr="00CE11B9">
              <w:rPr>
                <w:rFonts w:asciiTheme="minorHAnsi" w:eastAsia="Calibri" w:hAnsiTheme="minorHAnsi" w:cstheme="minorHAnsi"/>
                <w:sz w:val="20"/>
                <w:szCs w:val="20"/>
                <w:lang w:val="es-PE"/>
              </w:rPr>
              <w:t xml:space="preserve"> </w:t>
            </w:r>
            <w:r w:rsidR="00827233" w:rsidRPr="00CE11B9">
              <w:rPr>
                <w:rFonts w:asciiTheme="minorHAnsi" w:eastAsia="Calibri" w:hAnsiTheme="minorHAnsi" w:cstheme="minorHAnsi"/>
                <w:sz w:val="20"/>
                <w:szCs w:val="20"/>
                <w:lang w:val="es-PE"/>
              </w:rPr>
              <w:t>se ha concluido</w:t>
            </w:r>
            <w:r w:rsidR="005E230D" w:rsidRPr="00CE11B9">
              <w:rPr>
                <w:rFonts w:asciiTheme="minorHAnsi" w:eastAsia="Calibri" w:hAnsiTheme="minorHAnsi" w:cstheme="minorHAnsi"/>
                <w:sz w:val="20"/>
                <w:szCs w:val="20"/>
                <w:lang w:val="es-PE"/>
              </w:rPr>
              <w:t xml:space="preserve"> el diagnóstico</w:t>
            </w:r>
            <w:r w:rsidR="008C5511" w:rsidRPr="00CE11B9">
              <w:rPr>
                <w:rFonts w:asciiTheme="minorHAnsi" w:eastAsia="Calibri" w:hAnsiTheme="minorHAnsi" w:cstheme="minorHAnsi"/>
                <w:sz w:val="20"/>
                <w:szCs w:val="20"/>
                <w:lang w:val="es-PE"/>
              </w:rPr>
              <w:t xml:space="preserve"> del sector.</w:t>
            </w:r>
            <w:r w:rsidR="005E230D" w:rsidRPr="00CE11B9">
              <w:rPr>
                <w:rFonts w:asciiTheme="minorHAnsi" w:eastAsia="Calibri" w:hAnsiTheme="minorHAnsi" w:cstheme="minorHAnsi"/>
                <w:sz w:val="20"/>
                <w:szCs w:val="20"/>
                <w:lang w:val="es-PE"/>
              </w:rPr>
              <w:t xml:space="preserve"> Asimismo, se </w:t>
            </w:r>
            <w:r w:rsidR="0036752F" w:rsidRPr="00CE11B9">
              <w:rPr>
                <w:rFonts w:asciiTheme="minorHAnsi" w:eastAsia="Calibri" w:hAnsiTheme="minorHAnsi" w:cstheme="minorHAnsi"/>
                <w:sz w:val="20"/>
                <w:szCs w:val="20"/>
                <w:lang w:val="es-PE"/>
              </w:rPr>
              <w:t>ha concluido</w:t>
            </w:r>
            <w:r w:rsidR="00827233" w:rsidRPr="00CE11B9">
              <w:rPr>
                <w:rFonts w:asciiTheme="minorHAnsi" w:eastAsia="Calibri" w:hAnsiTheme="minorHAnsi" w:cstheme="minorHAnsi"/>
                <w:sz w:val="20"/>
                <w:szCs w:val="20"/>
                <w:lang w:val="es-PE"/>
              </w:rPr>
              <w:t xml:space="preserve"> el</w:t>
            </w:r>
            <w:r w:rsidR="005E230D" w:rsidRPr="00CE11B9">
              <w:rPr>
                <w:rFonts w:asciiTheme="minorHAnsi" w:eastAsia="Calibri" w:hAnsiTheme="minorHAnsi" w:cstheme="minorHAnsi"/>
                <w:sz w:val="20"/>
                <w:szCs w:val="20"/>
                <w:lang w:val="es-PE"/>
              </w:rPr>
              <w:t xml:space="preserve"> </w:t>
            </w:r>
            <w:r w:rsidR="400A65D4" w:rsidRPr="00CE11B9">
              <w:rPr>
                <w:rFonts w:asciiTheme="minorHAnsi" w:eastAsia="Calibri" w:hAnsiTheme="minorHAnsi" w:cstheme="minorHAnsi"/>
                <w:sz w:val="20"/>
                <w:szCs w:val="20"/>
                <w:lang w:val="es-PE"/>
              </w:rPr>
              <w:t>análisis de escenario meta (TSA</w:t>
            </w:r>
            <w:r w:rsidR="005E230D" w:rsidRPr="00CE11B9">
              <w:rPr>
                <w:rFonts w:asciiTheme="minorHAnsi" w:eastAsia="Calibri" w:hAnsiTheme="minorHAnsi" w:cstheme="minorHAnsi"/>
                <w:sz w:val="20"/>
                <w:szCs w:val="20"/>
                <w:lang w:val="es-PE"/>
              </w:rPr>
              <w:t xml:space="preserve">) que brinda importantes recomendaciones para el desarrollo del sector. </w:t>
            </w:r>
          </w:p>
          <w:p w14:paraId="405051E9" w14:textId="64632AF7" w:rsidR="00827233" w:rsidRPr="00CE11B9" w:rsidRDefault="00827233" w:rsidP="3AE395C6">
            <w:pPr>
              <w:spacing w:after="0"/>
              <w:rPr>
                <w:rFonts w:asciiTheme="minorHAnsi" w:eastAsia="Calibri" w:hAnsiTheme="minorHAnsi" w:cstheme="minorHAnsi"/>
                <w:sz w:val="20"/>
                <w:szCs w:val="20"/>
                <w:lang w:val="es-PE"/>
              </w:rPr>
            </w:pPr>
          </w:p>
          <w:p w14:paraId="4B741EF8" w14:textId="03AB333B" w:rsidR="00827233" w:rsidRPr="00CE11B9" w:rsidRDefault="00827233"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Adicionalmente, mediante Resolución Ministerial N° 0120-2021-MIDAGRI se crea el Grupo de Trabajo Multisectorial con el objeto de elaborar el documento denominado “Instrumento de Gestión para el Desarrollo Sostenible de la Palma Aceitera en el Perú, período 2021 – 2031, aunque se ha planteado modificaciones al MIDAGRI sobre la conformación </w:t>
            </w:r>
            <w:proofErr w:type="gramStart"/>
            <w:r w:rsidRPr="00CE11B9">
              <w:rPr>
                <w:rFonts w:asciiTheme="minorHAnsi" w:eastAsia="Calibri" w:hAnsiTheme="minorHAnsi" w:cstheme="minorHAnsi"/>
                <w:sz w:val="20"/>
                <w:szCs w:val="20"/>
                <w:lang w:val="es-PE"/>
              </w:rPr>
              <w:t>del mismo</w:t>
            </w:r>
            <w:proofErr w:type="gramEnd"/>
            <w:r w:rsidRPr="00CE11B9">
              <w:rPr>
                <w:rFonts w:asciiTheme="minorHAnsi" w:eastAsia="Calibri" w:hAnsiTheme="minorHAnsi" w:cstheme="minorHAnsi"/>
                <w:sz w:val="20"/>
                <w:szCs w:val="20"/>
                <w:lang w:val="es-PE"/>
              </w:rPr>
              <w:t>.</w:t>
            </w:r>
          </w:p>
          <w:p w14:paraId="370925EC" w14:textId="77777777" w:rsidR="002B2710" w:rsidRPr="00CE11B9" w:rsidRDefault="002B2710" w:rsidP="3AE395C6">
            <w:pPr>
              <w:spacing w:after="0"/>
              <w:rPr>
                <w:rFonts w:asciiTheme="minorHAnsi" w:eastAsia="Calibri" w:hAnsiTheme="minorHAnsi" w:cstheme="minorHAnsi"/>
                <w:sz w:val="20"/>
                <w:szCs w:val="20"/>
                <w:lang w:val="es-PE"/>
              </w:rPr>
            </w:pPr>
          </w:p>
          <w:p w14:paraId="36B9B363" w14:textId="5275BBD1" w:rsidR="00C76A66" w:rsidRPr="00CE11B9" w:rsidRDefault="00FA3894" w:rsidP="3AE395C6">
            <w:pPr>
              <w:spacing w:after="0"/>
              <w:rPr>
                <w:rFonts w:asciiTheme="minorHAnsi" w:eastAsia="Calibri" w:hAnsiTheme="minorHAnsi" w:cstheme="minorHAnsi"/>
                <w:b/>
                <w:bCs/>
                <w:sz w:val="20"/>
                <w:szCs w:val="20"/>
                <w:u w:val="single"/>
                <w:lang w:val="es-PE"/>
              </w:rPr>
            </w:pPr>
            <w:r w:rsidRPr="00CE11B9">
              <w:rPr>
                <w:rFonts w:asciiTheme="minorHAnsi" w:hAnsiTheme="minorHAnsi" w:cstheme="minorHAnsi"/>
                <w:b/>
                <w:bCs/>
                <w:color w:val="000000" w:themeColor="text1"/>
                <w:sz w:val="20"/>
                <w:szCs w:val="20"/>
                <w:lang w:val="es-PE" w:eastAsia="es-PE"/>
              </w:rPr>
              <w:t xml:space="preserve">1.1.1.4 </w:t>
            </w:r>
            <w:r w:rsidR="400A65D4" w:rsidRPr="00CE11B9">
              <w:rPr>
                <w:rFonts w:asciiTheme="minorHAnsi" w:eastAsia="Calibri" w:hAnsiTheme="minorHAnsi" w:cstheme="minorHAnsi"/>
                <w:b/>
                <w:bCs/>
                <w:sz w:val="20"/>
                <w:szCs w:val="20"/>
                <w:u w:val="single"/>
                <w:lang w:val="es-PE"/>
              </w:rPr>
              <w:t>Ganadería sostenible en trópicos</w:t>
            </w:r>
          </w:p>
          <w:p w14:paraId="23EF188B" w14:textId="5011E871" w:rsidR="00C76A66" w:rsidRPr="00CE11B9" w:rsidRDefault="00A141CB" w:rsidP="3AE395C6">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Se ha </w:t>
            </w:r>
            <w:r w:rsidR="005E230D" w:rsidRPr="00CE11B9">
              <w:rPr>
                <w:rFonts w:asciiTheme="minorHAnsi" w:eastAsia="Calibri" w:hAnsiTheme="minorHAnsi" w:cstheme="minorHAnsi"/>
                <w:sz w:val="20"/>
                <w:szCs w:val="20"/>
                <w:lang w:val="es-PE"/>
              </w:rPr>
              <w:t xml:space="preserve">concluido </w:t>
            </w:r>
            <w:r w:rsidRPr="00CE11B9">
              <w:rPr>
                <w:rFonts w:asciiTheme="minorHAnsi" w:eastAsia="Calibri" w:hAnsiTheme="minorHAnsi" w:cstheme="minorHAnsi"/>
                <w:sz w:val="20"/>
                <w:szCs w:val="20"/>
                <w:lang w:val="es-PE"/>
              </w:rPr>
              <w:t>el análisis causa raíz</w:t>
            </w:r>
            <w:r w:rsidR="005E230D" w:rsidRPr="00CE11B9">
              <w:rPr>
                <w:rFonts w:asciiTheme="minorHAnsi" w:eastAsia="Calibri" w:hAnsiTheme="minorHAnsi" w:cstheme="minorHAnsi"/>
                <w:sz w:val="20"/>
                <w:szCs w:val="20"/>
                <w:lang w:val="es-PE"/>
              </w:rPr>
              <w:t xml:space="preserve"> sobre la </w:t>
            </w:r>
            <w:r w:rsidR="00FE5ED8" w:rsidRPr="00CE11B9">
              <w:rPr>
                <w:rFonts w:asciiTheme="minorHAnsi" w:eastAsia="Calibri" w:hAnsiTheme="minorHAnsi" w:cstheme="minorHAnsi"/>
                <w:sz w:val="20"/>
                <w:szCs w:val="20"/>
                <w:lang w:val="es-PE"/>
              </w:rPr>
              <w:t>problemática de la actividad ganadera en la Amazonía peruana. Para esto se han realizado talleres con los actores</w:t>
            </w:r>
            <w:r w:rsidR="001400FF" w:rsidRPr="00CE11B9">
              <w:rPr>
                <w:rFonts w:asciiTheme="minorHAnsi" w:eastAsia="Calibri" w:hAnsiTheme="minorHAnsi" w:cstheme="minorHAnsi"/>
                <w:sz w:val="20"/>
                <w:szCs w:val="20"/>
                <w:lang w:val="es-PE"/>
              </w:rPr>
              <w:t xml:space="preserve"> entre estos</w:t>
            </w:r>
            <w:r w:rsidR="00FE5ED8" w:rsidRPr="00CE11B9">
              <w:rPr>
                <w:rFonts w:asciiTheme="minorHAnsi" w:eastAsia="Calibri" w:hAnsiTheme="minorHAnsi" w:cstheme="minorHAnsi"/>
                <w:sz w:val="20"/>
                <w:szCs w:val="20"/>
                <w:lang w:val="es-PE"/>
              </w:rPr>
              <w:t xml:space="preserve"> gobierno nacional y regional y representantes de organizaciones de productores</w:t>
            </w:r>
            <w:r w:rsidR="00662055" w:rsidRPr="00CE11B9">
              <w:rPr>
                <w:rFonts w:asciiTheme="minorHAnsi" w:eastAsia="Calibri" w:hAnsiTheme="minorHAnsi" w:cstheme="minorHAnsi"/>
                <w:sz w:val="20"/>
                <w:szCs w:val="20"/>
                <w:lang w:val="es-PE"/>
              </w:rPr>
              <w:t>.</w:t>
            </w:r>
            <w:r w:rsidR="001313DE" w:rsidRPr="00CE11B9">
              <w:rPr>
                <w:rFonts w:asciiTheme="minorHAnsi" w:eastAsia="Calibri" w:hAnsiTheme="minorHAnsi" w:cstheme="minorHAnsi"/>
                <w:sz w:val="20"/>
                <w:szCs w:val="20"/>
                <w:lang w:val="es-PE"/>
              </w:rPr>
              <w:t xml:space="preserve"> Sobre la base de este análisis, en coordinación con el MIDAGRI y con el soporte técnico del CATIE, se viene desarrollando un ciclo de talleres de </w:t>
            </w:r>
            <w:proofErr w:type="spellStart"/>
            <w:r w:rsidR="001313DE" w:rsidRPr="00CE11B9">
              <w:rPr>
                <w:rFonts w:asciiTheme="minorHAnsi" w:eastAsia="Calibri" w:hAnsiTheme="minorHAnsi" w:cstheme="minorHAnsi"/>
                <w:sz w:val="20"/>
                <w:szCs w:val="20"/>
                <w:lang w:val="es-PE"/>
              </w:rPr>
              <w:t>co-diseño</w:t>
            </w:r>
            <w:proofErr w:type="spellEnd"/>
            <w:r w:rsidR="001313DE" w:rsidRPr="00CE11B9">
              <w:rPr>
                <w:rFonts w:asciiTheme="minorHAnsi" w:eastAsia="Calibri" w:hAnsiTheme="minorHAnsi" w:cstheme="minorHAnsi"/>
                <w:sz w:val="20"/>
                <w:szCs w:val="20"/>
                <w:lang w:val="es-PE"/>
              </w:rPr>
              <w:t xml:space="preserve"> de soluciones que respondan a las problemáticas identificadas, las cuales fueron organizadas en tres ejes: i) institucionalidad y gobernanza, </w:t>
            </w:r>
            <w:proofErr w:type="spellStart"/>
            <w:r w:rsidR="001313DE" w:rsidRPr="00CE11B9">
              <w:rPr>
                <w:rFonts w:asciiTheme="minorHAnsi" w:eastAsia="Calibri" w:hAnsiTheme="minorHAnsi" w:cstheme="minorHAnsi"/>
                <w:sz w:val="20"/>
                <w:szCs w:val="20"/>
                <w:lang w:val="es-PE"/>
              </w:rPr>
              <w:t>ii</w:t>
            </w:r>
            <w:proofErr w:type="spellEnd"/>
            <w:r w:rsidR="001313DE" w:rsidRPr="00CE11B9">
              <w:rPr>
                <w:rFonts w:asciiTheme="minorHAnsi" w:eastAsia="Calibri" w:hAnsiTheme="minorHAnsi" w:cstheme="minorHAnsi"/>
                <w:sz w:val="20"/>
                <w:szCs w:val="20"/>
                <w:lang w:val="es-PE"/>
              </w:rPr>
              <w:t xml:space="preserve">) producción sostenible e innovación y </w:t>
            </w:r>
            <w:proofErr w:type="spellStart"/>
            <w:r w:rsidR="001313DE" w:rsidRPr="00CE11B9">
              <w:rPr>
                <w:rFonts w:asciiTheme="minorHAnsi" w:eastAsia="Calibri" w:hAnsiTheme="minorHAnsi" w:cstheme="minorHAnsi"/>
                <w:sz w:val="20"/>
                <w:szCs w:val="20"/>
                <w:lang w:val="es-PE"/>
              </w:rPr>
              <w:t>iii</w:t>
            </w:r>
            <w:proofErr w:type="spellEnd"/>
            <w:r w:rsidR="001313DE" w:rsidRPr="00CE11B9">
              <w:rPr>
                <w:rFonts w:asciiTheme="minorHAnsi" w:eastAsia="Calibri" w:hAnsiTheme="minorHAnsi" w:cstheme="minorHAnsi"/>
                <w:sz w:val="20"/>
                <w:szCs w:val="20"/>
                <w:lang w:val="es-PE"/>
              </w:rPr>
              <w:t xml:space="preserve">) gestión empresarial y comercial. Los resultados de dicho análisis serán </w:t>
            </w:r>
            <w:proofErr w:type="gramStart"/>
            <w:r w:rsidR="001313DE" w:rsidRPr="00CE11B9">
              <w:rPr>
                <w:rFonts w:asciiTheme="minorHAnsi" w:eastAsia="Calibri" w:hAnsiTheme="minorHAnsi" w:cstheme="minorHAnsi"/>
                <w:sz w:val="20"/>
                <w:szCs w:val="20"/>
                <w:lang w:val="es-PE"/>
              </w:rPr>
              <w:t>incorporadas</w:t>
            </w:r>
            <w:proofErr w:type="gramEnd"/>
            <w:r w:rsidR="001313DE" w:rsidRPr="00CE11B9">
              <w:rPr>
                <w:rFonts w:asciiTheme="minorHAnsi" w:eastAsia="Calibri" w:hAnsiTheme="minorHAnsi" w:cstheme="minorHAnsi"/>
                <w:sz w:val="20"/>
                <w:szCs w:val="20"/>
                <w:lang w:val="es-PE"/>
              </w:rPr>
              <w:t xml:space="preserve"> en un plan de acción e implementación que haga frente a los desafíos de la ganadería en la Amazonía peruana. </w:t>
            </w:r>
          </w:p>
          <w:p w14:paraId="0549DB72" w14:textId="77777777" w:rsidR="00A141CB" w:rsidRPr="00CE11B9" w:rsidRDefault="00A141CB" w:rsidP="3AE395C6">
            <w:pPr>
              <w:spacing w:after="0" w:line="259" w:lineRule="auto"/>
              <w:rPr>
                <w:rFonts w:asciiTheme="minorHAnsi" w:eastAsia="Calibri" w:hAnsiTheme="minorHAnsi" w:cstheme="minorHAnsi"/>
                <w:sz w:val="20"/>
                <w:szCs w:val="20"/>
                <w:u w:val="single"/>
                <w:lang w:val="es-PE"/>
              </w:rPr>
            </w:pPr>
          </w:p>
          <w:p w14:paraId="178EDB2A" w14:textId="77777777" w:rsidR="00345A38" w:rsidRPr="00CE11B9" w:rsidRDefault="00345A38" w:rsidP="3AE395C6">
            <w:pPr>
              <w:spacing w:after="0"/>
              <w:rPr>
                <w:rFonts w:asciiTheme="minorHAnsi" w:eastAsia="Calibri" w:hAnsiTheme="minorHAnsi" w:cstheme="minorHAnsi"/>
                <w:sz w:val="20"/>
                <w:szCs w:val="20"/>
                <w:lang w:val="es-PE"/>
              </w:rPr>
            </w:pPr>
          </w:p>
          <w:p w14:paraId="5E7AAA5B" w14:textId="77777777" w:rsidR="00345A38" w:rsidRPr="00CE11B9" w:rsidRDefault="00345A38" w:rsidP="00345A38">
            <w:pPr>
              <w:spacing w:after="0"/>
              <w:rPr>
                <w:rFonts w:asciiTheme="minorHAnsi" w:eastAsia="Calibri" w:hAnsiTheme="minorHAnsi" w:cstheme="minorHAnsi"/>
                <w:sz w:val="20"/>
                <w:szCs w:val="20"/>
                <w:u w:val="single"/>
                <w:lang w:val="es-PE"/>
              </w:rPr>
            </w:pPr>
            <w:r w:rsidRPr="00CE11B9">
              <w:rPr>
                <w:rFonts w:asciiTheme="minorHAnsi" w:eastAsia="Calibri" w:hAnsiTheme="minorHAnsi" w:cstheme="minorHAnsi"/>
                <w:sz w:val="20"/>
                <w:szCs w:val="20"/>
                <w:u w:val="single"/>
                <w:lang w:val="es-PE"/>
              </w:rPr>
              <w:t>Plan de Acción Nacional del sector café</w:t>
            </w:r>
            <w:r w:rsidRPr="00CE11B9">
              <w:rPr>
                <w:rFonts w:asciiTheme="minorHAnsi" w:eastAsia="Calibri" w:hAnsiTheme="minorHAnsi" w:cstheme="minorHAnsi"/>
                <w:sz w:val="20"/>
                <w:szCs w:val="20"/>
                <w:lang w:val="es-PE"/>
              </w:rPr>
              <w:t xml:space="preserve">  </w:t>
            </w:r>
          </w:p>
          <w:p w14:paraId="72691EEF" w14:textId="71C39724" w:rsidR="0060766B" w:rsidRPr="00CE11B9" w:rsidRDefault="00690721" w:rsidP="00345A38">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El</w:t>
            </w:r>
            <w:r w:rsidR="00345A38" w:rsidRPr="00CE11B9">
              <w:rPr>
                <w:rFonts w:asciiTheme="minorHAnsi" w:eastAsia="Calibri" w:hAnsiTheme="minorHAnsi" w:cstheme="minorHAnsi"/>
                <w:sz w:val="20"/>
                <w:szCs w:val="20"/>
                <w:lang w:val="es-PE"/>
              </w:rPr>
              <w:t xml:space="preserve"> Proyecto (PPS) en estrecha colaboración con el Proyecto GCP/SECO ha centrado su atención en apoyar al </w:t>
            </w:r>
            <w:r w:rsidR="00662055" w:rsidRPr="00CE11B9">
              <w:rPr>
                <w:rFonts w:asciiTheme="minorHAnsi" w:eastAsia="Calibri" w:hAnsiTheme="minorHAnsi" w:cstheme="minorHAnsi"/>
                <w:sz w:val="20"/>
                <w:szCs w:val="20"/>
                <w:lang w:val="es-PE"/>
              </w:rPr>
              <w:t>MIDAGRI</w:t>
            </w:r>
            <w:r w:rsidR="00345A38" w:rsidRPr="00CE11B9">
              <w:rPr>
                <w:rFonts w:asciiTheme="minorHAnsi" w:eastAsia="Calibri" w:hAnsiTheme="minorHAnsi" w:cstheme="minorHAnsi"/>
                <w:sz w:val="20"/>
                <w:szCs w:val="20"/>
                <w:lang w:val="es-PE"/>
              </w:rPr>
              <w:t xml:space="preserve"> en su función de monitorear la implementación del plan y conectar las regiones productoras de café en el proceso, buscando promover el desarrollo sostenible del sector cafetero.</w:t>
            </w:r>
            <w:r w:rsidR="0060766B" w:rsidRPr="00CE11B9">
              <w:rPr>
                <w:rFonts w:asciiTheme="minorHAnsi" w:eastAsia="Calibri" w:hAnsiTheme="minorHAnsi" w:cstheme="minorHAnsi"/>
                <w:sz w:val="20"/>
                <w:szCs w:val="20"/>
                <w:lang w:val="es-PE"/>
              </w:rPr>
              <w:t xml:space="preserve"> Es así </w:t>
            </w:r>
            <w:proofErr w:type="gramStart"/>
            <w:r w:rsidR="0060766B" w:rsidRPr="00CE11B9">
              <w:rPr>
                <w:rFonts w:asciiTheme="minorHAnsi" w:eastAsia="Calibri" w:hAnsiTheme="minorHAnsi" w:cstheme="minorHAnsi"/>
                <w:sz w:val="20"/>
                <w:szCs w:val="20"/>
                <w:lang w:val="es-PE"/>
              </w:rPr>
              <w:t>que</w:t>
            </w:r>
            <w:proofErr w:type="gramEnd"/>
            <w:r w:rsidR="0060766B" w:rsidRPr="00CE11B9">
              <w:rPr>
                <w:rFonts w:asciiTheme="minorHAnsi" w:eastAsia="Calibri" w:hAnsiTheme="minorHAnsi" w:cstheme="minorHAnsi"/>
                <w:sz w:val="20"/>
                <w:szCs w:val="20"/>
                <w:lang w:val="es-PE"/>
              </w:rPr>
              <w:t xml:space="preserve"> se viene brindando asistencia técnica para </w:t>
            </w:r>
            <w:r w:rsidR="006E09C4" w:rsidRPr="00CE11B9">
              <w:rPr>
                <w:rFonts w:asciiTheme="minorHAnsi" w:eastAsia="Calibri" w:hAnsiTheme="minorHAnsi" w:cstheme="minorHAnsi"/>
                <w:sz w:val="20"/>
                <w:szCs w:val="20"/>
                <w:lang w:val="es-PE"/>
              </w:rPr>
              <w:t>el proceso de preparación del sistema de monitoreo y la definición de indicadores del PNA Café.</w:t>
            </w:r>
          </w:p>
          <w:p w14:paraId="597C3DF3" w14:textId="76CBD6A0" w:rsidR="001313DE" w:rsidRPr="00CE11B9" w:rsidRDefault="00785F66" w:rsidP="001313DE">
            <w:pPr>
              <w:spacing w:after="0"/>
              <w:rPr>
                <w:rFonts w:asciiTheme="minorHAnsi" w:eastAsia="Calibri" w:hAnsiTheme="minorHAnsi" w:cstheme="minorHAnsi"/>
                <w:sz w:val="20"/>
                <w:szCs w:val="20"/>
                <w:lang w:val="es-PE"/>
              </w:rPr>
            </w:pPr>
            <w:r w:rsidRPr="00CE11B9">
              <w:rPr>
                <w:rFonts w:asciiTheme="minorHAnsi" w:hAnsiTheme="minorHAnsi" w:cstheme="minorHAnsi"/>
                <w:sz w:val="18"/>
                <w:szCs w:val="18"/>
                <w:lang w:val="es-PE" w:eastAsia="es-PE"/>
              </w:rPr>
              <w:t xml:space="preserve">. A la fecha se ha recabado y sistematizado avances reportados por actores líderes del sector respecto de la implementación del Plan de Café, esfuerzo que será complementado con acciones de la Comisión, y que servirá para la identificación de brechas y validación consensuada de prioridades y articulación de esfuerzos e inversiones. </w:t>
            </w:r>
            <w:r w:rsidR="001313DE" w:rsidRPr="00CE11B9">
              <w:rPr>
                <w:rFonts w:asciiTheme="minorHAnsi" w:eastAsia="Calibri" w:hAnsiTheme="minorHAnsi" w:cstheme="minorHAnsi"/>
                <w:sz w:val="20"/>
                <w:szCs w:val="20"/>
                <w:lang w:val="es-PE"/>
              </w:rPr>
              <w:t>Adicionalmente, se conformó en febrero de 2021 la Comisión Multisectorial Permanente de Café, como el espacio líder para el seguimiento al Plan Nacional de Acción del Café. Asimismo, se acompañó a los actores líderes en la elaboración de 7 agendas regionales cafetaleras alineadas al Plan Nacional de café lo permite avanzar en su implementación.</w:t>
            </w:r>
          </w:p>
          <w:p w14:paraId="00954E98" w14:textId="09F23972" w:rsidR="00345A38" w:rsidRPr="00CE11B9" w:rsidRDefault="00345A38" w:rsidP="00345A38">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Además, </w:t>
            </w:r>
            <w:r w:rsidR="006E09C4" w:rsidRPr="00CE11B9">
              <w:rPr>
                <w:rFonts w:asciiTheme="minorHAnsi" w:eastAsia="Calibri" w:hAnsiTheme="minorHAnsi" w:cstheme="minorHAnsi"/>
                <w:sz w:val="20"/>
                <w:szCs w:val="20"/>
                <w:lang w:val="es-PE"/>
              </w:rPr>
              <w:t xml:space="preserve">en el marco de la colaboración financiera de </w:t>
            </w:r>
            <w:r w:rsidRPr="00CE11B9">
              <w:rPr>
                <w:rFonts w:asciiTheme="minorHAnsi" w:eastAsia="Calibri" w:hAnsiTheme="minorHAnsi" w:cstheme="minorHAnsi"/>
                <w:sz w:val="20"/>
                <w:szCs w:val="20"/>
                <w:lang w:val="es-PE"/>
              </w:rPr>
              <w:t>SECO</w:t>
            </w:r>
            <w:r w:rsidR="006E09C4" w:rsidRPr="00CE11B9">
              <w:rPr>
                <w:rFonts w:asciiTheme="minorHAnsi" w:eastAsia="Calibri" w:hAnsiTheme="minorHAnsi" w:cstheme="minorHAnsi"/>
                <w:sz w:val="20"/>
                <w:szCs w:val="20"/>
                <w:lang w:val="es-PE"/>
              </w:rPr>
              <w:t xml:space="preserve">, se </w:t>
            </w:r>
            <w:r w:rsidR="00785F66" w:rsidRPr="00CE11B9">
              <w:rPr>
                <w:rFonts w:asciiTheme="minorHAnsi" w:eastAsia="Calibri" w:hAnsiTheme="minorHAnsi" w:cstheme="minorHAnsi"/>
                <w:sz w:val="20"/>
                <w:szCs w:val="20"/>
                <w:lang w:val="es-PE"/>
              </w:rPr>
              <w:t>busca profundizar el apoyo para</w:t>
            </w:r>
            <w:r w:rsidRPr="00CE11B9">
              <w:rPr>
                <w:rFonts w:asciiTheme="minorHAnsi" w:eastAsia="Calibri" w:hAnsiTheme="minorHAnsi" w:cstheme="minorHAnsi"/>
                <w:sz w:val="20"/>
                <w:szCs w:val="20"/>
                <w:lang w:val="es-PE"/>
              </w:rPr>
              <w:t xml:space="preserve"> fortalecer la gobernanza del sector, así como el enfoque con el sector privado para optimizar y articular inversiones sostenibles en el marco del plan nacional de café.</w:t>
            </w:r>
          </w:p>
        </w:tc>
      </w:tr>
      <w:tr w:rsidR="00C30494" w:rsidRPr="000E3B54" w14:paraId="492EE408" w14:textId="4D272CFC" w:rsidTr="00CE11B9">
        <w:trPr>
          <w:gridAfter w:val="3"/>
          <w:wAfter w:w="68" w:type="dxa"/>
          <w:trHeight w:val="813"/>
        </w:trPr>
        <w:tc>
          <w:tcPr>
            <w:tcW w:w="2257" w:type="dxa"/>
            <w:gridSpan w:val="2"/>
            <w:shd w:val="clear" w:color="auto" w:fill="CFCDCD"/>
            <w:vAlign w:val="center"/>
            <w:hideMark/>
          </w:tcPr>
          <w:p w14:paraId="24B09452" w14:textId="05E4EDCC" w:rsidR="003B7943" w:rsidRPr="00CE11B9" w:rsidRDefault="003B7943" w:rsidP="00DC2014">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1.1.2 y 1.2.2</w:t>
            </w:r>
          </w:p>
        </w:tc>
        <w:tc>
          <w:tcPr>
            <w:tcW w:w="1983" w:type="dxa"/>
            <w:gridSpan w:val="3"/>
            <w:shd w:val="clear" w:color="auto" w:fill="CFCDCD"/>
            <w:vAlign w:val="center"/>
            <w:hideMark/>
          </w:tcPr>
          <w:p w14:paraId="2536CADC" w14:textId="77777777" w:rsidR="003B7943" w:rsidRPr="00CE11B9" w:rsidRDefault="003B7943" w:rsidP="00DC201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3146" w:type="dxa"/>
            <w:gridSpan w:val="4"/>
            <w:shd w:val="clear" w:color="auto" w:fill="CFCDCD"/>
            <w:vAlign w:val="center"/>
            <w:hideMark/>
          </w:tcPr>
          <w:p w14:paraId="0BE38829" w14:textId="1EBA49C7" w:rsidR="003B7943" w:rsidRPr="00CE11B9" w:rsidRDefault="003B7943" w:rsidP="00DC201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160" w:type="dxa"/>
            <w:tcBorders>
              <w:right w:val="nil"/>
            </w:tcBorders>
            <w:shd w:val="clear" w:color="auto" w:fill="CFCDCD"/>
          </w:tcPr>
          <w:p w14:paraId="0A1B153A" w14:textId="15ECB313" w:rsidR="003B7943" w:rsidRPr="00CE11B9" w:rsidRDefault="003B7943" w:rsidP="003B7943">
            <w:pPr>
              <w:spacing w:after="0"/>
              <w:jc w:val="center"/>
              <w:rPr>
                <w:rFonts w:asciiTheme="minorHAnsi" w:hAnsiTheme="minorHAnsi" w:cstheme="minorHAnsi"/>
                <w:b/>
                <w:bCs/>
                <w:color w:val="000000"/>
                <w:sz w:val="20"/>
                <w:szCs w:val="20"/>
                <w:lang w:val="es-PE" w:eastAsia="es-PE"/>
              </w:rPr>
            </w:pPr>
          </w:p>
        </w:tc>
        <w:tc>
          <w:tcPr>
            <w:tcW w:w="2088" w:type="dxa"/>
            <w:gridSpan w:val="3"/>
            <w:tcBorders>
              <w:left w:val="nil"/>
            </w:tcBorders>
            <w:shd w:val="clear" w:color="auto" w:fill="D0CECE" w:themeFill="background2" w:themeFillShade="E6"/>
            <w:vAlign w:val="center"/>
            <w:hideMark/>
          </w:tcPr>
          <w:p w14:paraId="7B92D477" w14:textId="48629C82" w:rsidR="003B7943" w:rsidRPr="00CE11B9" w:rsidRDefault="003B7943" w:rsidP="003B7943">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23727145" w14:textId="4AEDE233" w:rsidR="003B7943" w:rsidRPr="00CE11B9" w:rsidRDefault="003B7943" w:rsidP="003B7943">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5277247F" w14:textId="6E48EDDB" w:rsidR="003B7943" w:rsidRPr="00CE11B9" w:rsidRDefault="003B7943" w:rsidP="00EE5DF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78703BE1" w14:textId="3FC001BD" w:rsidR="003B7943" w:rsidRPr="00CE11B9" w:rsidRDefault="003B7943" w:rsidP="00EE5DF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729DF729" w14:textId="599439B8" w:rsidR="003B7943" w:rsidRPr="00CE11B9" w:rsidRDefault="003B7943" w:rsidP="003B7943">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Avance</w:t>
            </w:r>
          </w:p>
          <w:p w14:paraId="2ADA1F63" w14:textId="2941FD6C" w:rsidR="003B7943" w:rsidRPr="00CE11B9" w:rsidRDefault="003B7943" w:rsidP="00EE5DF4">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p w14:paraId="569973A4" w14:textId="07835E70" w:rsidR="003B7943" w:rsidRPr="00CE11B9" w:rsidRDefault="003B7943" w:rsidP="00DC2014">
            <w:pPr>
              <w:spacing w:after="0"/>
              <w:jc w:val="left"/>
              <w:rPr>
                <w:rFonts w:asciiTheme="minorHAnsi" w:hAnsiTheme="minorHAnsi" w:cstheme="minorHAnsi"/>
                <w:b/>
                <w:bCs/>
                <w:color w:val="000000"/>
                <w:sz w:val="20"/>
                <w:szCs w:val="20"/>
                <w:lang w:val="es-PE" w:eastAsia="es-PE"/>
              </w:rPr>
            </w:pPr>
          </w:p>
          <w:p w14:paraId="72F5B123" w14:textId="77777777" w:rsidR="003B7943" w:rsidRPr="00CE11B9" w:rsidRDefault="003B7943" w:rsidP="00DC2014">
            <w:pPr>
              <w:spacing w:after="0"/>
              <w:jc w:val="left"/>
              <w:rPr>
                <w:rFonts w:asciiTheme="minorHAnsi" w:hAnsiTheme="minorHAnsi" w:cstheme="minorHAnsi"/>
                <w:b/>
                <w:bCs/>
                <w:color w:val="000000"/>
                <w:sz w:val="20"/>
                <w:szCs w:val="20"/>
                <w:lang w:val="es-PE" w:eastAsia="es-PE"/>
              </w:rPr>
            </w:pPr>
          </w:p>
        </w:tc>
      </w:tr>
      <w:tr w:rsidR="00C30494" w:rsidRPr="000E3B54" w14:paraId="30D9F049" w14:textId="76313B3E" w:rsidTr="00CE11B9">
        <w:trPr>
          <w:gridAfter w:val="3"/>
          <w:wAfter w:w="68" w:type="dxa"/>
          <w:trHeight w:val="2037"/>
        </w:trPr>
        <w:tc>
          <w:tcPr>
            <w:tcW w:w="2257" w:type="dxa"/>
            <w:gridSpan w:val="2"/>
            <w:shd w:val="clear" w:color="auto" w:fill="auto"/>
            <w:vAlign w:val="center"/>
            <w:hideMark/>
          </w:tcPr>
          <w:p w14:paraId="38419E64" w14:textId="77777777" w:rsidR="003B7943" w:rsidRPr="00CE11B9" w:rsidRDefault="003B7943" w:rsidP="00DA4A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Planes de desarrollo regional (2) y local (10) en consonancia con NAMA, EBCC</w:t>
            </w:r>
            <w:r w:rsidRPr="00CE11B9">
              <w:rPr>
                <w:rFonts w:asciiTheme="minorHAnsi" w:hAnsiTheme="minorHAnsi" w:cstheme="minorHAnsi"/>
                <w:color w:val="000000"/>
                <w:sz w:val="20"/>
                <w:szCs w:val="20"/>
                <w:lang w:val="es-PE" w:eastAsia="es-PE"/>
              </w:rPr>
              <w:br/>
              <w:t>Plataformas de gobernanza territorial fortalecidas con los enfoques de sostenibilidad (género, paisajes, interculturalidad)</w:t>
            </w:r>
          </w:p>
        </w:tc>
        <w:tc>
          <w:tcPr>
            <w:tcW w:w="1983" w:type="dxa"/>
            <w:gridSpan w:val="3"/>
            <w:shd w:val="clear" w:color="auto" w:fill="auto"/>
            <w:vAlign w:val="center"/>
            <w:hideMark/>
          </w:tcPr>
          <w:p w14:paraId="48662790" w14:textId="77777777" w:rsidR="003B7943" w:rsidRPr="00CE11B9" w:rsidRDefault="003B7943" w:rsidP="00DA4A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1.1 Número de instrumentos de gestión del territorio desarrollados y alineados que incluyen el enfoque de sostenibilidad del paisaje, resiliencia</w:t>
            </w:r>
          </w:p>
        </w:tc>
        <w:tc>
          <w:tcPr>
            <w:tcW w:w="3146" w:type="dxa"/>
            <w:gridSpan w:val="4"/>
            <w:shd w:val="clear" w:color="auto" w:fill="auto"/>
            <w:vAlign w:val="center"/>
            <w:hideMark/>
          </w:tcPr>
          <w:p w14:paraId="5296F61F" w14:textId="77777777" w:rsidR="003B7943" w:rsidRPr="00CE11B9" w:rsidRDefault="003B7943" w:rsidP="00B06B15">
            <w:pPr>
              <w:pStyle w:val="ListParagraph"/>
              <w:numPr>
                <w:ilvl w:val="0"/>
                <w:numId w:val="41"/>
              </w:numPr>
              <w:tabs>
                <w:tab w:val="left" w:pos="310"/>
              </w:tabs>
              <w:spacing w:after="0"/>
              <w:ind w:left="310" w:hanging="31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2 planes de desarrollo regional</w:t>
            </w:r>
          </w:p>
          <w:p w14:paraId="02654555" w14:textId="2C928649" w:rsidR="003B7943" w:rsidRPr="00CE11B9" w:rsidRDefault="003B7943" w:rsidP="00B06B15">
            <w:pPr>
              <w:pStyle w:val="ListParagraph"/>
              <w:numPr>
                <w:ilvl w:val="0"/>
                <w:numId w:val="41"/>
              </w:numPr>
              <w:tabs>
                <w:tab w:val="left" w:pos="310"/>
              </w:tabs>
              <w:spacing w:after="0"/>
              <w:ind w:left="310" w:hanging="31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10 planes de desarrollo local que abarcan a toda la zona del proyecto</w:t>
            </w:r>
          </w:p>
        </w:tc>
        <w:tc>
          <w:tcPr>
            <w:tcW w:w="2248" w:type="dxa"/>
            <w:gridSpan w:val="4"/>
            <w:shd w:val="clear" w:color="auto" w:fill="auto"/>
            <w:vAlign w:val="center"/>
          </w:tcPr>
          <w:p w14:paraId="585F2D9F" w14:textId="77777777" w:rsidR="003B7943" w:rsidRPr="00CE11B9" w:rsidRDefault="003B7943" w:rsidP="00C63CCE">
            <w:pPr>
              <w:pStyle w:val="ListParagraph"/>
              <w:rPr>
                <w:rFonts w:asciiTheme="minorHAnsi" w:hAnsiTheme="minorHAnsi" w:cstheme="minorHAnsi"/>
                <w:color w:val="000000"/>
                <w:sz w:val="20"/>
                <w:szCs w:val="20"/>
                <w:lang w:eastAsia="es-PE"/>
              </w:rPr>
            </w:pPr>
          </w:p>
          <w:p w14:paraId="0478885D" w14:textId="2B26BB94" w:rsidR="003B7943" w:rsidRPr="00CE11B9" w:rsidRDefault="003B7943" w:rsidP="001B304F">
            <w:pPr>
              <w:pStyle w:val="ListParagraph"/>
              <w:numPr>
                <w:ilvl w:val="0"/>
                <w:numId w:val="41"/>
              </w:numPr>
              <w:tabs>
                <w:tab w:val="left" w:pos="106"/>
              </w:tabs>
              <w:spacing w:after="0"/>
              <w:ind w:left="196" w:hanging="27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2 planes de desarrollo regional</w:t>
            </w:r>
          </w:p>
          <w:p w14:paraId="6DF6C9B3" w14:textId="36B9798B" w:rsidR="003B7943" w:rsidRPr="00CE11B9" w:rsidRDefault="003B7943" w:rsidP="001B304F">
            <w:pPr>
              <w:pStyle w:val="ListParagraph"/>
              <w:numPr>
                <w:ilvl w:val="0"/>
                <w:numId w:val="41"/>
              </w:numPr>
              <w:tabs>
                <w:tab w:val="left" w:pos="106"/>
              </w:tabs>
              <w:spacing w:after="0"/>
              <w:ind w:left="196" w:hanging="27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br/>
              <w:t>10 planes de desarrollo local que abarcan a toda la zona del proyecto</w:t>
            </w:r>
          </w:p>
        </w:tc>
        <w:tc>
          <w:tcPr>
            <w:tcW w:w="2552" w:type="dxa"/>
            <w:gridSpan w:val="2"/>
            <w:shd w:val="clear" w:color="auto" w:fill="auto"/>
            <w:vAlign w:val="center"/>
          </w:tcPr>
          <w:p w14:paraId="2CD0596C" w14:textId="77777777"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p w14:paraId="7D06CA66" w14:textId="498CC554"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387B0973" w14:textId="632643C3"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4E027884" w14:textId="4FD63047"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6706E2D7" w14:textId="0E394426"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45F82AD0" w14:textId="5C8F5290"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015F58D3" w14:textId="77777777" w:rsidR="003B7943" w:rsidRPr="00CE11B9" w:rsidRDefault="003B7943" w:rsidP="00C76A66">
            <w:pPr>
              <w:spacing w:after="0"/>
              <w:jc w:val="center"/>
              <w:rPr>
                <w:rFonts w:asciiTheme="minorHAnsi" w:hAnsiTheme="minorHAnsi" w:cstheme="minorHAnsi"/>
                <w:color w:val="000000" w:themeColor="text1"/>
                <w:sz w:val="20"/>
                <w:szCs w:val="20"/>
                <w:lang w:val="es-PE" w:eastAsia="es-PE"/>
              </w:rPr>
            </w:pPr>
          </w:p>
          <w:p w14:paraId="2FA4D8AE" w14:textId="2BDDF4D8" w:rsidR="003B7943" w:rsidRPr="00CE11B9" w:rsidRDefault="003B7943" w:rsidP="00C76A66">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tcPr>
          <w:p w14:paraId="6A3945FD"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30%</w:t>
            </w:r>
          </w:p>
          <w:p w14:paraId="323EDA4C"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p>
          <w:p w14:paraId="304951DA"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p>
          <w:p w14:paraId="07D5F389"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p>
          <w:p w14:paraId="35EC925B"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p>
          <w:p w14:paraId="4FB780C1" w14:textId="77777777" w:rsidR="003B7943" w:rsidRPr="00CE11B9" w:rsidRDefault="003B7943" w:rsidP="3AE395C6">
            <w:pPr>
              <w:spacing w:after="0"/>
              <w:jc w:val="center"/>
              <w:rPr>
                <w:rFonts w:asciiTheme="minorHAnsi" w:hAnsiTheme="minorHAnsi" w:cstheme="minorHAnsi"/>
                <w:color w:val="000000" w:themeColor="text1"/>
                <w:sz w:val="20"/>
                <w:szCs w:val="20"/>
                <w:lang w:val="es-PE" w:eastAsia="es-PE"/>
              </w:rPr>
            </w:pPr>
          </w:p>
          <w:p w14:paraId="59BAB30E" w14:textId="4DD341D5" w:rsidR="003B7943" w:rsidRPr="00CE11B9" w:rsidRDefault="003B7943" w:rsidP="3AE395C6">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r>
      <w:tr w:rsidR="00DA4A3F" w:rsidRPr="000E3B54" w14:paraId="4B97F62A" w14:textId="77777777" w:rsidTr="00CE11B9">
        <w:trPr>
          <w:gridAfter w:val="1"/>
          <w:wAfter w:w="14" w:type="dxa"/>
          <w:trHeight w:val="315"/>
        </w:trPr>
        <w:tc>
          <w:tcPr>
            <w:tcW w:w="15205" w:type="dxa"/>
            <w:gridSpan w:val="19"/>
            <w:shd w:val="clear" w:color="auto" w:fill="CFCDCD"/>
            <w:vAlign w:val="center"/>
            <w:hideMark/>
          </w:tcPr>
          <w:p w14:paraId="33E3F76E" w14:textId="77777777" w:rsidR="00DA4A3F" w:rsidRPr="00CE11B9" w:rsidRDefault="00DA4A3F" w:rsidP="00DA4A3F">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DA4A3F" w:rsidRPr="008236E0" w14:paraId="3DC4C775" w14:textId="77777777" w:rsidTr="00CE11B9">
        <w:trPr>
          <w:gridAfter w:val="1"/>
          <w:wAfter w:w="14" w:type="dxa"/>
          <w:trHeight w:val="315"/>
        </w:trPr>
        <w:tc>
          <w:tcPr>
            <w:tcW w:w="3104" w:type="dxa"/>
            <w:gridSpan w:val="3"/>
            <w:shd w:val="clear" w:color="auto" w:fill="auto"/>
            <w:vAlign w:val="center"/>
            <w:hideMark/>
          </w:tcPr>
          <w:p w14:paraId="1FCB781F" w14:textId="771131AD" w:rsidR="00DA4A3F" w:rsidRPr="00CE11B9" w:rsidRDefault="16BFD3BD" w:rsidP="00DA4A3F">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1.1.2.</w:t>
            </w:r>
            <w:r w:rsidR="556756D9" w:rsidRPr="00CE11B9">
              <w:rPr>
                <w:rFonts w:asciiTheme="minorHAnsi" w:hAnsiTheme="minorHAnsi" w:cstheme="minorHAnsi"/>
                <w:b/>
                <w:bCs/>
                <w:color w:val="000000" w:themeColor="text1"/>
                <w:sz w:val="20"/>
                <w:szCs w:val="20"/>
                <w:lang w:val="es-PE" w:eastAsia="es-PE"/>
              </w:rPr>
              <w:t>1</w:t>
            </w:r>
            <w:r w:rsidRPr="00CE11B9">
              <w:rPr>
                <w:rFonts w:asciiTheme="minorHAnsi" w:hAnsiTheme="minorHAnsi" w:cstheme="minorHAnsi"/>
                <w:b/>
                <w:bCs/>
                <w:color w:val="000000" w:themeColor="text1"/>
                <w:sz w:val="20"/>
                <w:szCs w:val="20"/>
                <w:lang w:val="es-PE" w:eastAsia="es-PE"/>
              </w:rPr>
              <w:t>:</w:t>
            </w:r>
          </w:p>
        </w:tc>
        <w:tc>
          <w:tcPr>
            <w:tcW w:w="12101" w:type="dxa"/>
            <w:gridSpan w:val="16"/>
            <w:shd w:val="clear" w:color="auto" w:fill="auto"/>
            <w:vAlign w:val="center"/>
            <w:hideMark/>
          </w:tcPr>
          <w:p w14:paraId="5BCC0ABC" w14:textId="0C365705" w:rsidR="00DA4A3F" w:rsidRPr="00CE11B9" w:rsidRDefault="3B3135D6" w:rsidP="00DA4A3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 xml:space="preserve">Elaboración participativa de Planes de Desarrollo Regional </w:t>
            </w:r>
            <w:r w:rsidR="1FA06815" w:rsidRPr="00CE11B9">
              <w:rPr>
                <w:rFonts w:asciiTheme="minorHAnsi" w:hAnsiTheme="minorHAnsi" w:cstheme="minorHAnsi"/>
                <w:color w:val="000000" w:themeColor="text1"/>
                <w:sz w:val="20"/>
                <w:szCs w:val="20"/>
                <w:lang w:val="es-PE" w:eastAsia="es-PE"/>
              </w:rPr>
              <w:t>de Huánuco</w:t>
            </w:r>
          </w:p>
        </w:tc>
      </w:tr>
      <w:tr w:rsidR="00882ADB" w:rsidRPr="008236E0" w14:paraId="5D5212A8" w14:textId="77777777" w:rsidTr="00F81DBC">
        <w:trPr>
          <w:gridAfter w:val="1"/>
          <w:wAfter w:w="14" w:type="dxa"/>
          <w:trHeight w:val="315"/>
        </w:trPr>
        <w:tc>
          <w:tcPr>
            <w:tcW w:w="3104" w:type="dxa"/>
            <w:gridSpan w:val="3"/>
            <w:shd w:val="clear" w:color="auto" w:fill="auto"/>
            <w:vAlign w:val="center"/>
          </w:tcPr>
          <w:p w14:paraId="00EA5128" w14:textId="7A593313" w:rsidR="00882ADB" w:rsidRPr="000E3B54" w:rsidRDefault="00882ADB" w:rsidP="00882ADB">
            <w:pPr>
              <w:spacing w:after="0"/>
              <w:rPr>
                <w:rFonts w:asciiTheme="minorHAnsi" w:hAnsiTheme="minorHAnsi" w:cstheme="minorHAnsi"/>
                <w:b/>
                <w:bCs/>
                <w:color w:val="000000" w:themeColor="text1"/>
                <w:sz w:val="20"/>
                <w:szCs w:val="20"/>
                <w:lang w:val="es-PE" w:eastAsia="es-PE"/>
              </w:rPr>
            </w:pPr>
            <w:r w:rsidRPr="00A267D8">
              <w:rPr>
                <w:rFonts w:asciiTheme="minorHAnsi" w:hAnsiTheme="minorHAnsi" w:cstheme="minorHAnsi"/>
                <w:b/>
                <w:bCs/>
                <w:color w:val="000000" w:themeColor="text1"/>
                <w:sz w:val="20"/>
                <w:szCs w:val="20"/>
                <w:lang w:val="es-PE" w:eastAsia="es-PE"/>
              </w:rPr>
              <w:t>Actividad 1.1.2.2:</w:t>
            </w:r>
          </w:p>
        </w:tc>
        <w:tc>
          <w:tcPr>
            <w:tcW w:w="12101" w:type="dxa"/>
            <w:gridSpan w:val="16"/>
            <w:shd w:val="clear" w:color="auto" w:fill="auto"/>
            <w:vAlign w:val="center"/>
          </w:tcPr>
          <w:p w14:paraId="3838278D" w14:textId="2ECED5BE" w:rsidR="00882ADB" w:rsidRPr="000E3B54" w:rsidRDefault="00882ADB" w:rsidP="00882ADB">
            <w:pPr>
              <w:spacing w:after="0"/>
              <w:rPr>
                <w:rFonts w:asciiTheme="minorHAnsi" w:hAnsiTheme="minorHAnsi" w:cstheme="minorHAnsi"/>
                <w:color w:val="000000" w:themeColor="text1"/>
                <w:sz w:val="20"/>
                <w:szCs w:val="20"/>
                <w:lang w:val="es-PE" w:eastAsia="es-PE"/>
              </w:rPr>
            </w:pPr>
            <w:r w:rsidRPr="00A267D8">
              <w:rPr>
                <w:rFonts w:asciiTheme="minorHAnsi" w:hAnsiTheme="minorHAnsi" w:cstheme="minorHAnsi"/>
                <w:color w:val="000000" w:themeColor="text1"/>
                <w:sz w:val="20"/>
                <w:szCs w:val="20"/>
                <w:lang w:val="es-PE" w:eastAsia="es-PE"/>
              </w:rPr>
              <w:t>Elaboración participativa de Planes de Desarrollo Regional de Ucayali</w:t>
            </w:r>
          </w:p>
        </w:tc>
      </w:tr>
      <w:tr w:rsidR="00882ADB" w:rsidRPr="008236E0" w14:paraId="49D3D10A" w14:textId="77777777" w:rsidTr="00CE11B9">
        <w:trPr>
          <w:gridAfter w:val="1"/>
          <w:wAfter w:w="14" w:type="dxa"/>
          <w:trHeight w:val="315"/>
        </w:trPr>
        <w:tc>
          <w:tcPr>
            <w:tcW w:w="3104" w:type="dxa"/>
            <w:gridSpan w:val="3"/>
            <w:shd w:val="clear" w:color="auto" w:fill="auto"/>
            <w:vAlign w:val="center"/>
            <w:hideMark/>
          </w:tcPr>
          <w:p w14:paraId="4124A254" w14:textId="1BB50CA5"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1.1.2.</w:t>
            </w:r>
            <w:r>
              <w:rPr>
                <w:rFonts w:asciiTheme="minorHAnsi" w:hAnsiTheme="minorHAnsi" w:cstheme="minorHAnsi"/>
                <w:b/>
                <w:bCs/>
                <w:color w:val="000000" w:themeColor="text1"/>
                <w:sz w:val="20"/>
                <w:szCs w:val="20"/>
                <w:lang w:val="es-PE" w:eastAsia="es-PE"/>
              </w:rPr>
              <w:t>3</w:t>
            </w:r>
            <w:r w:rsidRPr="00CE11B9">
              <w:rPr>
                <w:rFonts w:asciiTheme="minorHAnsi" w:hAnsiTheme="minorHAnsi" w:cstheme="minorHAnsi"/>
                <w:b/>
                <w:bCs/>
                <w:color w:val="000000" w:themeColor="text1"/>
                <w:sz w:val="20"/>
                <w:szCs w:val="20"/>
                <w:lang w:val="es-PE" w:eastAsia="es-PE"/>
              </w:rPr>
              <w:t>:</w:t>
            </w:r>
          </w:p>
        </w:tc>
        <w:tc>
          <w:tcPr>
            <w:tcW w:w="12101" w:type="dxa"/>
            <w:gridSpan w:val="16"/>
            <w:shd w:val="clear" w:color="auto" w:fill="auto"/>
            <w:vAlign w:val="center"/>
            <w:hideMark/>
          </w:tcPr>
          <w:p w14:paraId="35744DA7" w14:textId="0BB2E7C4"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 xml:space="preserve">Elaboración participativa de Planes de Desarrollo Local (Provincia de Puerto Inca y distritos de </w:t>
            </w:r>
            <w:proofErr w:type="spellStart"/>
            <w:r>
              <w:rPr>
                <w:rFonts w:asciiTheme="minorHAnsi" w:hAnsiTheme="minorHAnsi" w:cstheme="minorHAnsi"/>
                <w:color w:val="000000" w:themeColor="text1"/>
                <w:sz w:val="20"/>
                <w:szCs w:val="20"/>
                <w:lang w:val="es-PE" w:eastAsia="es-PE"/>
              </w:rPr>
              <w:t>Irazola</w:t>
            </w:r>
            <w:proofErr w:type="spellEnd"/>
            <w:r>
              <w:rPr>
                <w:rFonts w:asciiTheme="minorHAnsi" w:hAnsiTheme="minorHAnsi" w:cstheme="minorHAnsi"/>
                <w:color w:val="000000" w:themeColor="text1"/>
                <w:sz w:val="20"/>
                <w:szCs w:val="20"/>
                <w:lang w:val="es-PE" w:eastAsia="es-PE"/>
              </w:rPr>
              <w:t xml:space="preserve">, </w:t>
            </w:r>
            <w:proofErr w:type="spellStart"/>
            <w:r w:rsidRPr="00CE11B9">
              <w:rPr>
                <w:rFonts w:asciiTheme="minorHAnsi" w:hAnsiTheme="minorHAnsi" w:cstheme="minorHAnsi"/>
                <w:color w:val="000000" w:themeColor="text1"/>
                <w:sz w:val="20"/>
                <w:szCs w:val="20"/>
                <w:lang w:val="es-PE" w:eastAsia="es-PE"/>
              </w:rPr>
              <w:t>Curimaná</w:t>
            </w:r>
            <w:proofErr w:type="spellEnd"/>
            <w:r w:rsidRPr="00CE11B9">
              <w:rPr>
                <w:rFonts w:asciiTheme="minorHAnsi" w:hAnsiTheme="minorHAnsi" w:cstheme="minorHAnsi"/>
                <w:color w:val="000000" w:themeColor="text1"/>
                <w:sz w:val="20"/>
                <w:szCs w:val="20"/>
                <w:lang w:val="es-PE" w:eastAsia="es-PE"/>
              </w:rPr>
              <w:t>, Neshuya, Codo del Pozuzo</w:t>
            </w:r>
            <w:r>
              <w:rPr>
                <w:rFonts w:asciiTheme="minorHAnsi" w:hAnsiTheme="minorHAnsi" w:cstheme="minorHAnsi"/>
                <w:color w:val="000000" w:themeColor="text1"/>
                <w:sz w:val="20"/>
                <w:szCs w:val="20"/>
                <w:lang w:val="es-PE" w:eastAsia="es-PE"/>
              </w:rPr>
              <w:t xml:space="preserve"> y </w:t>
            </w:r>
            <w:proofErr w:type="spellStart"/>
            <w:r>
              <w:rPr>
                <w:rFonts w:asciiTheme="minorHAnsi" w:hAnsiTheme="minorHAnsi" w:cstheme="minorHAnsi"/>
                <w:color w:val="000000" w:themeColor="text1"/>
                <w:sz w:val="20"/>
                <w:szCs w:val="20"/>
                <w:lang w:val="es-PE" w:eastAsia="es-PE"/>
              </w:rPr>
              <w:t>Yuyapichis</w:t>
            </w:r>
            <w:proofErr w:type="spellEnd"/>
            <w:r w:rsidRPr="00CE11B9">
              <w:rPr>
                <w:rFonts w:asciiTheme="minorHAnsi" w:hAnsiTheme="minorHAnsi" w:cstheme="minorHAnsi"/>
                <w:color w:val="000000" w:themeColor="text1"/>
                <w:sz w:val="20"/>
                <w:szCs w:val="20"/>
                <w:lang w:val="es-PE" w:eastAsia="es-PE"/>
              </w:rPr>
              <w:t>)</w:t>
            </w:r>
          </w:p>
        </w:tc>
      </w:tr>
      <w:tr w:rsidR="00882ADB" w:rsidRPr="008236E0" w14:paraId="32B4A43A" w14:textId="77777777" w:rsidTr="00CE11B9">
        <w:trPr>
          <w:gridAfter w:val="1"/>
          <w:wAfter w:w="14" w:type="dxa"/>
          <w:trHeight w:val="710"/>
        </w:trPr>
        <w:tc>
          <w:tcPr>
            <w:tcW w:w="3104" w:type="dxa"/>
            <w:gridSpan w:val="3"/>
            <w:shd w:val="clear" w:color="auto" w:fill="auto"/>
            <w:vAlign w:val="center"/>
            <w:hideMark/>
          </w:tcPr>
          <w:p w14:paraId="5E07508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tcPr>
          <w:p w14:paraId="62082F1D" w14:textId="16D1E2C6" w:rsidR="00882ADB" w:rsidRPr="00CE11B9" w:rsidRDefault="00882ADB" w:rsidP="00882ADB">
            <w:pPr>
              <w:rPr>
                <w:rFonts w:asciiTheme="minorHAnsi" w:eastAsia="Calibri" w:hAnsiTheme="minorHAnsi" w:cstheme="minorHAnsi"/>
                <w:b/>
                <w:bCs/>
                <w:sz w:val="20"/>
                <w:szCs w:val="20"/>
                <w:u w:val="single"/>
                <w:lang w:val="es-PE"/>
              </w:rPr>
            </w:pPr>
            <w:r w:rsidRPr="00CE11B9">
              <w:rPr>
                <w:rFonts w:asciiTheme="minorHAnsi" w:eastAsia="Calibri" w:hAnsiTheme="minorHAnsi" w:cstheme="minorHAnsi"/>
                <w:b/>
                <w:bCs/>
                <w:sz w:val="20"/>
                <w:szCs w:val="20"/>
                <w:u w:val="single"/>
                <w:lang w:val="es-PE"/>
              </w:rPr>
              <w:t>1.1.2.1</w:t>
            </w:r>
            <w:r>
              <w:rPr>
                <w:rFonts w:asciiTheme="minorHAnsi" w:eastAsia="Calibri" w:hAnsiTheme="minorHAnsi" w:cstheme="minorHAnsi"/>
                <w:b/>
                <w:bCs/>
                <w:sz w:val="20"/>
                <w:szCs w:val="20"/>
                <w:u w:val="single"/>
                <w:lang w:val="es-PE"/>
              </w:rPr>
              <w:t xml:space="preserve"> y 1.1.2.2</w:t>
            </w:r>
            <w:r w:rsidRPr="00CE11B9">
              <w:rPr>
                <w:rFonts w:asciiTheme="minorHAnsi" w:eastAsia="Calibri" w:hAnsiTheme="minorHAnsi" w:cstheme="minorHAnsi"/>
                <w:b/>
                <w:bCs/>
                <w:sz w:val="20"/>
                <w:szCs w:val="20"/>
                <w:u w:val="single"/>
                <w:lang w:val="es-PE"/>
              </w:rPr>
              <w:t xml:space="preserve"> Planes de Desarrollo Regional Concertado (PDRC) de Ucayali y Huánuco</w:t>
            </w:r>
          </w:p>
          <w:p w14:paraId="298E0FAE" w14:textId="6DB81668"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La actualización de Plan de Desarrollo Regional (PDRC) de Ucayali y Huánuco se realiza de acuerdo con las Directrices Nacionales del Centro Nacional de Planificación (CEPLAN). Ambos Gobiernos Regionales con el apoyo técnico del Ministerio del Ambiente y el soporte del Proyecto, para incorporar los asuntos ambientales en el Instrumento. </w:t>
            </w:r>
          </w:p>
          <w:p w14:paraId="48F6B2E7" w14:textId="194CDA2D"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En </w:t>
            </w:r>
            <w:r w:rsidRPr="007536B7">
              <w:rPr>
                <w:rFonts w:asciiTheme="minorHAnsi" w:eastAsia="Calibri" w:hAnsiTheme="minorHAnsi" w:cstheme="minorHAnsi"/>
                <w:sz w:val="20"/>
                <w:szCs w:val="20"/>
                <w:lang w:val="es-PE"/>
              </w:rPr>
              <w:t>Hu</w:t>
            </w:r>
            <w:r w:rsidRPr="00B23E30">
              <w:rPr>
                <w:rFonts w:asciiTheme="minorHAnsi" w:eastAsia="Calibri" w:hAnsiTheme="minorHAnsi" w:cstheme="minorHAnsi"/>
                <w:sz w:val="20"/>
                <w:szCs w:val="20"/>
                <w:lang w:val="es-PE"/>
              </w:rPr>
              <w:t>ánuco</w:t>
            </w:r>
            <w:r w:rsidRPr="00CE11B9">
              <w:rPr>
                <w:rFonts w:asciiTheme="minorHAnsi" w:eastAsia="Calibri" w:hAnsiTheme="minorHAnsi" w:cstheme="minorHAnsi"/>
                <w:sz w:val="20"/>
                <w:szCs w:val="20"/>
                <w:lang w:val="es-PE"/>
              </w:rPr>
              <w:t>, durante el I Semestre del año se logró concluir la fase 1 (conocimiento integral de la realidad) y se cuenta con autorización del CEPLAN para el inicio de la fase 2 (el futuro deseado). En Ucayali se cuenta con el 70% de avance de la fase 1</w:t>
            </w:r>
            <w:proofErr w:type="gramStart"/>
            <w:r w:rsidRPr="00CE11B9">
              <w:rPr>
                <w:rFonts w:asciiTheme="minorHAnsi" w:eastAsia="Calibri" w:hAnsiTheme="minorHAnsi" w:cstheme="minorHAnsi"/>
                <w:sz w:val="20"/>
                <w:szCs w:val="20"/>
                <w:lang w:val="es-PE"/>
              </w:rPr>
              <w:t>. .</w:t>
            </w:r>
            <w:proofErr w:type="gramEnd"/>
            <w:r w:rsidRPr="00CE11B9">
              <w:rPr>
                <w:rFonts w:asciiTheme="minorHAnsi" w:eastAsia="Calibri" w:hAnsiTheme="minorHAnsi" w:cstheme="minorHAnsi"/>
                <w:sz w:val="20"/>
                <w:szCs w:val="20"/>
                <w:lang w:val="es-PE"/>
              </w:rPr>
              <w:t xml:space="preserve"> </w:t>
            </w:r>
          </w:p>
          <w:p w14:paraId="6C339678" w14:textId="43B671EE"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Asimismo, se ha apoyado al intercambio de experiencias entre ambas regiones con el fin de identificar lecciones aprendidas y buenas prácticas que retroalimenten sus avances.</w:t>
            </w:r>
          </w:p>
          <w:p w14:paraId="53A940A7" w14:textId="1F58F999"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Asimismo, el proyecto presta soporte técnico para la realización de los espacios participativos y ha elaborado una estrategia para promover la participación y el empoderamiento de los pueblos indígenas en los procesos de planificación regional que fue presentada a los GOREs y se ha logrado avanzar con el GORE Huánuco.</w:t>
            </w:r>
          </w:p>
          <w:p w14:paraId="3B3E811B" w14:textId="77777777" w:rsidR="00882ADB" w:rsidRPr="00CE11B9" w:rsidRDefault="00882ADB" w:rsidP="00882ADB">
            <w:pPr>
              <w:pStyle w:val="paragraph"/>
              <w:spacing w:before="0" w:beforeAutospacing="0" w:after="0" w:afterAutospacing="0"/>
              <w:jc w:val="both"/>
              <w:textAlignment w:val="baseline"/>
              <w:rPr>
                <w:rFonts w:asciiTheme="minorHAnsi" w:eastAsia="Calibri" w:hAnsiTheme="minorHAnsi" w:cstheme="minorHAnsi"/>
                <w:sz w:val="20"/>
                <w:szCs w:val="20"/>
              </w:rPr>
            </w:pPr>
            <w:r w:rsidRPr="00CE11B9">
              <w:rPr>
                <w:rFonts w:asciiTheme="minorHAnsi" w:eastAsia="Calibri" w:hAnsiTheme="minorHAnsi" w:cstheme="minorHAnsi"/>
                <w:sz w:val="20"/>
                <w:szCs w:val="20"/>
              </w:rPr>
              <w:t xml:space="preserve">Es importante precisar que, durante el último año, el progreso en la elaboración de los PDRC ha sido limitado debido a que estos requieren de espacios de diálogo multiactor con actores locales de toda la región y dadas las disposiciones de distanciamiento social que todavía se mantienen, así como las limitadas capacidades de conectividad en las provincias y distritos de las regiones, no ha sido posible llevar a cabo reuniones presenciales necesarias para culminar el proceso. Cabe anotar que se intentó realizar los talleres de forma virtual pero los niveles de participación fueron bastante bajos por lo que se pospusieron hasta contar con mejores condiciones. Así, durante el segundo trimestre del 2021 se realizó la </w:t>
            </w:r>
            <w:proofErr w:type="gramStart"/>
            <w:r w:rsidRPr="00CE11B9">
              <w:rPr>
                <w:rFonts w:asciiTheme="minorHAnsi" w:eastAsia="Calibri" w:hAnsiTheme="minorHAnsi" w:cstheme="minorHAnsi"/>
                <w:sz w:val="20"/>
                <w:szCs w:val="20"/>
              </w:rPr>
              <w:t>re planificación</w:t>
            </w:r>
            <w:proofErr w:type="gramEnd"/>
            <w:r w:rsidRPr="00CE11B9">
              <w:rPr>
                <w:rFonts w:asciiTheme="minorHAnsi" w:eastAsia="Calibri" w:hAnsiTheme="minorHAnsi" w:cstheme="minorHAnsi"/>
                <w:sz w:val="20"/>
                <w:szCs w:val="20"/>
              </w:rPr>
              <w:t xml:space="preserve"> de las acciones pendientes junto con los Gobiernos Regionales estando programado concluir ambos procesos en diciembre 2021.</w:t>
            </w:r>
            <w:r w:rsidRPr="00CE11B9">
              <w:rPr>
                <w:rFonts w:asciiTheme="minorHAnsi" w:eastAsia="Calibri" w:hAnsiTheme="minorHAnsi" w:cstheme="minorHAnsi"/>
                <w:sz w:val="20"/>
                <w:szCs w:val="20"/>
                <w:lang w:eastAsia="en-US"/>
              </w:rPr>
              <w:t xml:space="preserve"> </w:t>
            </w:r>
          </w:p>
          <w:p w14:paraId="30DE5F81" w14:textId="77777777" w:rsidR="00882ADB" w:rsidRPr="00CE11B9" w:rsidRDefault="00882ADB" w:rsidP="00882ADB">
            <w:pPr>
              <w:rPr>
                <w:rFonts w:asciiTheme="minorHAnsi" w:eastAsia="Calibri" w:hAnsiTheme="minorHAnsi" w:cstheme="minorHAnsi"/>
                <w:sz w:val="20"/>
                <w:szCs w:val="20"/>
                <w:lang w:val="es-PE"/>
              </w:rPr>
            </w:pPr>
          </w:p>
          <w:p w14:paraId="56F4401D" w14:textId="44242C30"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b/>
                <w:bCs/>
                <w:sz w:val="20"/>
                <w:szCs w:val="20"/>
                <w:lang w:val="es-PE"/>
              </w:rPr>
              <w:t>1.1.2.</w:t>
            </w:r>
            <w:r>
              <w:rPr>
                <w:rFonts w:asciiTheme="minorHAnsi" w:eastAsia="Calibri" w:hAnsiTheme="minorHAnsi" w:cstheme="minorHAnsi"/>
                <w:b/>
                <w:bCs/>
                <w:sz w:val="20"/>
                <w:szCs w:val="20"/>
                <w:lang w:val="es-PE"/>
              </w:rPr>
              <w:t>3</w:t>
            </w:r>
            <w:r w:rsidRPr="00CE11B9">
              <w:rPr>
                <w:rFonts w:asciiTheme="minorHAnsi" w:eastAsia="Calibri" w:hAnsiTheme="minorHAnsi" w:cstheme="minorHAnsi"/>
                <w:b/>
                <w:bCs/>
                <w:sz w:val="20"/>
                <w:szCs w:val="20"/>
                <w:lang w:val="es-PE"/>
              </w:rPr>
              <w:t>. Planes de desarrollo local concertado (PDLC) a nivel provincial y distrital</w:t>
            </w:r>
          </w:p>
          <w:p w14:paraId="4C4AF609" w14:textId="77777777" w:rsidR="00882ADB" w:rsidRPr="00CE11B9" w:rsidRDefault="00882ADB" w:rsidP="00882ADB">
            <w:pPr>
              <w:pStyle w:val="paragraph"/>
              <w:spacing w:before="0" w:beforeAutospacing="0" w:after="0" w:afterAutospacing="0"/>
              <w:jc w:val="both"/>
              <w:textAlignment w:val="baseline"/>
              <w:rPr>
                <w:rFonts w:asciiTheme="minorHAnsi" w:eastAsia="Calibri" w:hAnsiTheme="minorHAnsi" w:cstheme="minorHAnsi"/>
                <w:sz w:val="20"/>
                <w:szCs w:val="20"/>
              </w:rPr>
            </w:pPr>
            <w:r w:rsidRPr="00CE11B9">
              <w:rPr>
                <w:rFonts w:asciiTheme="minorHAnsi" w:eastAsia="Calibri" w:hAnsiTheme="minorHAnsi" w:cstheme="minorHAnsi"/>
                <w:sz w:val="20"/>
                <w:szCs w:val="20"/>
                <w:lang w:eastAsia="en-US"/>
              </w:rPr>
              <w:t xml:space="preserve">Al igual que los PDRC, los PDLC se elaboran de acuerdo con las Directrices del Centro Nacional de Planificación Estratégica (CEPLAN). Para la incorporación del enfoque de gestión sostenible del territorio en los PDLC, el MINAM, con la asistencia técnica del proyecto, ha preparado una guía denominada “Instructivo para la transversalización de la temática ambiental en los Planes de Desarrollo Local Concertado” la que fue elaborada en el II semestre del 2019, revisada al interior del MINAM durante el 2020 y sometida a consulta pública en diciembre 2020 y actualmente se encuentra en proceso de aprobación final por parte del MINAM. </w:t>
            </w:r>
          </w:p>
          <w:p w14:paraId="72CDA27D" w14:textId="77777777" w:rsidR="00882ADB" w:rsidRPr="00CE11B9" w:rsidRDefault="00882ADB" w:rsidP="00882ADB">
            <w:pPr>
              <w:pStyle w:val="paragraph"/>
              <w:spacing w:before="0" w:beforeAutospacing="0" w:after="0" w:afterAutospacing="0"/>
              <w:jc w:val="both"/>
              <w:textAlignment w:val="baseline"/>
              <w:rPr>
                <w:rFonts w:asciiTheme="minorHAnsi" w:eastAsia="Calibri" w:hAnsiTheme="minorHAnsi" w:cstheme="minorHAnsi"/>
                <w:sz w:val="20"/>
                <w:szCs w:val="20"/>
                <w:lang w:eastAsia="en-US"/>
              </w:rPr>
            </w:pPr>
          </w:p>
          <w:p w14:paraId="55DF92D7" w14:textId="77777777" w:rsidR="00882ADB" w:rsidRPr="00CE11B9" w:rsidRDefault="00882ADB" w:rsidP="00882ADB">
            <w:pPr>
              <w:pStyle w:val="paragraph"/>
              <w:spacing w:before="0" w:beforeAutospacing="0" w:after="0" w:afterAutospacing="0"/>
              <w:jc w:val="both"/>
              <w:textAlignment w:val="baseline"/>
              <w:rPr>
                <w:rStyle w:val="eop"/>
                <w:rFonts w:asciiTheme="minorHAnsi" w:hAnsiTheme="minorHAnsi" w:cstheme="minorHAnsi"/>
                <w:sz w:val="20"/>
                <w:szCs w:val="20"/>
              </w:rPr>
            </w:pPr>
            <w:r w:rsidRPr="00CE11B9">
              <w:rPr>
                <w:rStyle w:val="eop"/>
                <w:rFonts w:asciiTheme="minorHAnsi" w:hAnsiTheme="minorHAnsi" w:cstheme="minorHAnsi"/>
                <w:sz w:val="20"/>
                <w:szCs w:val="20"/>
              </w:rPr>
              <w:t xml:space="preserve">Tal como se explicó en el PIR del año pasado, el apoyo a la elaboración de PDLC provinciales y distritales estaba previsto para el 2020 y que por motivos de la pandemia se postergó para el primer semestre del 2021.Durante el primer trimestre del 2021, el proyecto junto con el CEPLAN, realizaron una evaluación de aquellas provincias y distritos que tendrían condiciones para llevar adelante este proceso. Así, y previa coordinación estrecha con las autoridades locales, se ha dado inicio al proceso de elaboración de los PDLC de la Provincia de Puerto Inca (Huánuco) y los distritos de </w:t>
            </w:r>
            <w:proofErr w:type="spellStart"/>
            <w:r w:rsidRPr="00CE11B9">
              <w:rPr>
                <w:rStyle w:val="eop"/>
                <w:rFonts w:asciiTheme="minorHAnsi" w:hAnsiTheme="minorHAnsi" w:cstheme="minorHAnsi"/>
                <w:sz w:val="20"/>
                <w:szCs w:val="20"/>
              </w:rPr>
              <w:t>Yuyapichis</w:t>
            </w:r>
            <w:proofErr w:type="spellEnd"/>
            <w:r w:rsidRPr="00CE11B9">
              <w:rPr>
                <w:rStyle w:val="eop"/>
                <w:rFonts w:asciiTheme="minorHAnsi" w:hAnsiTheme="minorHAnsi" w:cstheme="minorHAnsi"/>
                <w:sz w:val="20"/>
                <w:szCs w:val="20"/>
              </w:rPr>
              <w:t xml:space="preserve"> (Huánuco), Codo de Pozuzo (Huánuco), </w:t>
            </w:r>
            <w:proofErr w:type="spellStart"/>
            <w:r w:rsidRPr="00CE11B9">
              <w:rPr>
                <w:rStyle w:val="eop"/>
                <w:rFonts w:asciiTheme="minorHAnsi" w:hAnsiTheme="minorHAnsi" w:cstheme="minorHAnsi"/>
                <w:sz w:val="20"/>
                <w:szCs w:val="20"/>
              </w:rPr>
              <w:t>Irazola</w:t>
            </w:r>
            <w:proofErr w:type="spellEnd"/>
            <w:r w:rsidRPr="00CE11B9">
              <w:rPr>
                <w:rStyle w:val="eop"/>
                <w:rFonts w:asciiTheme="minorHAnsi" w:hAnsiTheme="minorHAnsi" w:cstheme="minorHAnsi"/>
                <w:sz w:val="20"/>
                <w:szCs w:val="20"/>
              </w:rPr>
              <w:t xml:space="preserve"> (Ucayali), Neshuya (Ucayali) y </w:t>
            </w:r>
            <w:proofErr w:type="spellStart"/>
            <w:r w:rsidRPr="00CE11B9">
              <w:rPr>
                <w:rStyle w:val="eop"/>
                <w:rFonts w:asciiTheme="minorHAnsi" w:hAnsiTheme="minorHAnsi" w:cstheme="minorHAnsi"/>
                <w:sz w:val="20"/>
                <w:szCs w:val="20"/>
              </w:rPr>
              <w:t>Curimaná</w:t>
            </w:r>
            <w:proofErr w:type="spellEnd"/>
            <w:r w:rsidRPr="00CE11B9">
              <w:rPr>
                <w:rStyle w:val="eop"/>
                <w:rFonts w:asciiTheme="minorHAnsi" w:hAnsiTheme="minorHAnsi" w:cstheme="minorHAnsi"/>
                <w:sz w:val="20"/>
                <w:szCs w:val="20"/>
              </w:rPr>
              <w:t xml:space="preserve"> (Ucayali).</w:t>
            </w:r>
          </w:p>
          <w:p w14:paraId="7D111EA3" w14:textId="77777777" w:rsidR="00882ADB" w:rsidRPr="00CE11B9" w:rsidRDefault="00882ADB" w:rsidP="00882ADB">
            <w:pPr>
              <w:pStyle w:val="paragraph"/>
              <w:spacing w:before="0" w:beforeAutospacing="0" w:after="0" w:afterAutospacing="0"/>
              <w:textAlignment w:val="baseline"/>
              <w:rPr>
                <w:rStyle w:val="eop"/>
                <w:rFonts w:asciiTheme="minorHAnsi" w:hAnsiTheme="minorHAnsi" w:cstheme="minorHAnsi"/>
                <w:sz w:val="20"/>
                <w:szCs w:val="20"/>
              </w:rPr>
            </w:pPr>
          </w:p>
          <w:p w14:paraId="14D15FEF" w14:textId="77777777" w:rsidR="00882ADB" w:rsidRPr="00CE11B9" w:rsidRDefault="00882ADB" w:rsidP="00882ADB">
            <w:pPr>
              <w:pStyle w:val="paragraph"/>
              <w:spacing w:before="0" w:beforeAutospacing="0" w:after="0" w:afterAutospacing="0"/>
              <w:jc w:val="both"/>
              <w:textAlignment w:val="baseline"/>
              <w:rPr>
                <w:rFonts w:asciiTheme="minorHAnsi" w:hAnsiTheme="minorHAnsi" w:cstheme="minorHAnsi"/>
                <w:sz w:val="20"/>
                <w:szCs w:val="20"/>
              </w:rPr>
            </w:pPr>
            <w:r w:rsidRPr="00CE11B9">
              <w:rPr>
                <w:rFonts w:asciiTheme="minorHAnsi" w:hAnsiTheme="minorHAnsi" w:cstheme="minorHAnsi"/>
                <w:sz w:val="20"/>
                <w:szCs w:val="20"/>
              </w:rPr>
              <w:t xml:space="preserve">Cabe anotar que para la elaboración de los PDLC las provincias y distritos contaran con el estudio: “Evaluación de impacto social y económico de COVID 19 en la Comunidades Indígenas y los productores de cacao, palma y ganadería de las provincias de Padre Abad y Puerto Inca y el distrito de Nueva Requena”. Este análisis brinda aportes relevantes para la recuperación económica sostenible en un escenario post pandemia. </w:t>
            </w:r>
          </w:p>
          <w:p w14:paraId="59A8904C" w14:textId="3038015D" w:rsidR="00882ADB" w:rsidRPr="00CE11B9" w:rsidRDefault="00882ADB" w:rsidP="00882ADB">
            <w:pPr>
              <w:rPr>
                <w:rFonts w:asciiTheme="minorHAnsi" w:eastAsia="Calibri" w:hAnsiTheme="minorHAnsi" w:cstheme="minorHAnsi"/>
                <w:sz w:val="20"/>
                <w:szCs w:val="20"/>
                <w:lang w:val="es-PE"/>
              </w:rPr>
            </w:pPr>
          </w:p>
        </w:tc>
      </w:tr>
      <w:tr w:rsidR="00882ADB" w:rsidRPr="000E3B54" w14:paraId="60284608" w14:textId="03B2C578" w:rsidTr="00CE11B9">
        <w:trPr>
          <w:trHeight w:val="625"/>
        </w:trPr>
        <w:tc>
          <w:tcPr>
            <w:tcW w:w="1976" w:type="dxa"/>
            <w:shd w:val="clear" w:color="auto" w:fill="CFCDCD"/>
            <w:vAlign w:val="center"/>
            <w:hideMark/>
          </w:tcPr>
          <w:p w14:paraId="04AE6F95"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Producto 1.1.3 </w:t>
            </w:r>
          </w:p>
        </w:tc>
        <w:tc>
          <w:tcPr>
            <w:tcW w:w="1980" w:type="dxa"/>
            <w:gridSpan w:val="3"/>
            <w:shd w:val="clear" w:color="auto" w:fill="CFCDCD"/>
            <w:vAlign w:val="center"/>
            <w:hideMark/>
          </w:tcPr>
          <w:p w14:paraId="32FB68B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3400" w:type="dxa"/>
            <w:gridSpan w:val="4"/>
            <w:shd w:val="clear" w:color="auto" w:fill="CFCDCD"/>
            <w:vAlign w:val="center"/>
            <w:hideMark/>
          </w:tcPr>
          <w:p w14:paraId="247E47E8" w14:textId="672C3F2F"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278" w:type="dxa"/>
            <w:gridSpan w:val="5"/>
            <w:shd w:val="clear" w:color="auto" w:fill="CFCDCD"/>
          </w:tcPr>
          <w:p w14:paraId="08557FB9" w14:textId="6F8015A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0B6DE305" w14:textId="53119B1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shd w:val="clear" w:color="auto" w:fill="D0CECE" w:themeFill="background2" w:themeFillShade="E6"/>
            <w:vAlign w:val="center"/>
            <w:hideMark/>
          </w:tcPr>
          <w:p w14:paraId="37C2787D" w14:textId="6ACA6826"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11AAFED3" w14:textId="79CDDB3A"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4025" w:type="dxa"/>
            <w:gridSpan w:val="6"/>
            <w:shd w:val="clear" w:color="auto" w:fill="D0CECE" w:themeFill="background2" w:themeFillShade="E6"/>
            <w:vAlign w:val="center"/>
            <w:hideMark/>
          </w:tcPr>
          <w:p w14:paraId="2F1A5610" w14:textId="5BC8E72F"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Avance</w:t>
            </w:r>
          </w:p>
          <w:p w14:paraId="20646FF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p w14:paraId="4827390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p w14:paraId="5E9B5FA0" w14:textId="12C460D8" w:rsidR="00882ADB" w:rsidRPr="00CE11B9" w:rsidRDefault="00882ADB" w:rsidP="00882ADB">
            <w:pPr>
              <w:spacing w:after="0"/>
              <w:jc w:val="left"/>
              <w:rPr>
                <w:rFonts w:asciiTheme="minorHAnsi" w:hAnsiTheme="minorHAnsi" w:cstheme="minorHAnsi"/>
                <w:b/>
                <w:bCs/>
                <w:color w:val="000000"/>
                <w:sz w:val="20"/>
                <w:szCs w:val="20"/>
                <w:lang w:val="es-PE" w:eastAsia="es-PE"/>
              </w:rPr>
            </w:pPr>
          </w:p>
          <w:p w14:paraId="7C4E302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r>
      <w:tr w:rsidR="00882ADB" w:rsidRPr="000E3B54" w14:paraId="1D86BDA4" w14:textId="24F27800" w:rsidTr="00CE11B9">
        <w:trPr>
          <w:trHeight w:val="2167"/>
        </w:trPr>
        <w:tc>
          <w:tcPr>
            <w:tcW w:w="1976" w:type="dxa"/>
            <w:shd w:val="clear" w:color="auto" w:fill="auto"/>
            <w:vAlign w:val="center"/>
            <w:hideMark/>
          </w:tcPr>
          <w:p w14:paraId="510CAAD2"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 microzonificación (que abarca 100.000 ha) establece de manera clara las áreas de conservación forestal, rehabilitación y los planes de uso sostenible.</w:t>
            </w:r>
          </w:p>
        </w:tc>
        <w:tc>
          <w:tcPr>
            <w:tcW w:w="1980" w:type="dxa"/>
            <w:gridSpan w:val="3"/>
            <w:shd w:val="clear" w:color="auto" w:fill="auto"/>
            <w:vAlign w:val="center"/>
            <w:hideMark/>
          </w:tcPr>
          <w:p w14:paraId="6E021480"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1.1 Número de instrumentos de gestión del territorio desarrollados y alineados que incluyen el enfoque de sostenibilidad del paisaje, resiliencia</w:t>
            </w:r>
          </w:p>
        </w:tc>
        <w:tc>
          <w:tcPr>
            <w:tcW w:w="3400" w:type="dxa"/>
            <w:gridSpan w:val="4"/>
            <w:shd w:val="clear" w:color="auto" w:fill="auto"/>
            <w:vAlign w:val="center"/>
            <w:hideMark/>
          </w:tcPr>
          <w:p w14:paraId="16239695" w14:textId="0CF69EC6"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 ZF de Ucayali se ha finalizado el módulo I en marcha el módulo 2, la ZF de Puerto Inca está en marcha el módulo 1.</w:t>
            </w:r>
            <w:r w:rsidRPr="00CE11B9">
              <w:rPr>
                <w:rFonts w:asciiTheme="minorHAnsi" w:hAnsiTheme="minorHAnsi" w:cstheme="minorHAnsi"/>
                <w:color w:val="000000"/>
                <w:sz w:val="20"/>
                <w:szCs w:val="20"/>
                <w:lang w:val="es-PE" w:eastAsia="es-PE"/>
              </w:rPr>
              <w:br/>
              <w:t>No hay microzonificación hasta la fecha</w:t>
            </w:r>
          </w:p>
        </w:tc>
        <w:tc>
          <w:tcPr>
            <w:tcW w:w="2278" w:type="dxa"/>
            <w:gridSpan w:val="5"/>
            <w:shd w:val="clear" w:color="auto" w:fill="auto"/>
            <w:vAlign w:val="center"/>
          </w:tcPr>
          <w:p w14:paraId="0F51C951" w14:textId="539178EA" w:rsidR="00882ADB" w:rsidRPr="00CE11B9" w:rsidRDefault="00882ADB" w:rsidP="00882ADB">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100.000 ha con microzonificación con enfoque en las localidades priorizadas. </w:t>
            </w:r>
            <w:r w:rsidRPr="00CE11B9">
              <w:rPr>
                <w:rFonts w:asciiTheme="minorHAnsi" w:hAnsiTheme="minorHAnsi" w:cstheme="minorHAnsi"/>
                <w:sz w:val="20"/>
                <w:szCs w:val="20"/>
                <w:lang w:val="es-PE" w:eastAsia="es-PE"/>
              </w:rPr>
              <w:br/>
              <w:t>2.156 millones de ha. cuentan con un marco de zonificación forestal.</w:t>
            </w:r>
          </w:p>
        </w:tc>
        <w:tc>
          <w:tcPr>
            <w:tcW w:w="1560" w:type="dxa"/>
            <w:shd w:val="clear" w:color="auto" w:fill="auto"/>
            <w:vAlign w:val="center"/>
          </w:tcPr>
          <w:p w14:paraId="4FA4D921" w14:textId="0711FE1D"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tcPr>
          <w:p w14:paraId="17E1D43B" w14:textId="6F991BFB" w:rsidR="00882ADB" w:rsidRPr="00CE11B9" w:rsidRDefault="00882ADB" w:rsidP="00882ADB">
            <w:pPr>
              <w:spacing w:after="0"/>
              <w:jc w:val="right"/>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ZF 55% </w:t>
            </w:r>
          </w:p>
          <w:p w14:paraId="4D9796DA" w14:textId="77777777" w:rsidR="00882ADB" w:rsidRPr="00CE11B9" w:rsidRDefault="00882ADB" w:rsidP="00882ADB">
            <w:pPr>
              <w:spacing w:after="0"/>
              <w:jc w:val="right"/>
              <w:rPr>
                <w:rFonts w:asciiTheme="minorHAnsi" w:hAnsiTheme="minorHAnsi" w:cstheme="minorHAnsi"/>
                <w:color w:val="000000" w:themeColor="text1"/>
                <w:sz w:val="20"/>
                <w:szCs w:val="20"/>
                <w:lang w:val="es-PE" w:eastAsia="es-PE"/>
              </w:rPr>
            </w:pPr>
          </w:p>
          <w:p w14:paraId="4B83049C" w14:textId="77777777" w:rsidR="00882ADB" w:rsidRPr="00CE11B9" w:rsidRDefault="00882ADB" w:rsidP="00882ADB">
            <w:pPr>
              <w:spacing w:after="0"/>
              <w:jc w:val="right"/>
              <w:rPr>
                <w:rFonts w:asciiTheme="minorHAnsi" w:hAnsiTheme="minorHAnsi" w:cstheme="minorHAnsi"/>
                <w:color w:val="000000"/>
                <w:sz w:val="20"/>
                <w:szCs w:val="20"/>
                <w:lang w:val="es-PE" w:eastAsia="es-PE"/>
              </w:rPr>
            </w:pPr>
          </w:p>
          <w:p w14:paraId="556D43A5" w14:textId="5FD36C29" w:rsidR="00882ADB" w:rsidRPr="00CE11B9" w:rsidRDefault="00882ADB" w:rsidP="00882ADB">
            <w:pPr>
              <w:spacing w:after="0"/>
              <w:jc w:val="righ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Microzonificación 5% </w:t>
            </w:r>
          </w:p>
          <w:p w14:paraId="5BA8A15D" w14:textId="7C549F39" w:rsidR="00882ADB" w:rsidRPr="00CE11B9" w:rsidRDefault="00882ADB" w:rsidP="00882ADB">
            <w:pPr>
              <w:spacing w:after="0"/>
              <w:jc w:val="right"/>
              <w:rPr>
                <w:rFonts w:asciiTheme="minorHAnsi" w:hAnsiTheme="minorHAnsi" w:cstheme="minorHAnsi"/>
                <w:color w:val="000000" w:themeColor="text1"/>
                <w:sz w:val="20"/>
                <w:szCs w:val="20"/>
                <w:lang w:val="es-PE" w:eastAsia="es-PE"/>
              </w:rPr>
            </w:pPr>
          </w:p>
          <w:p w14:paraId="04F24F00" w14:textId="77777777" w:rsidR="00882ADB" w:rsidRPr="00CE11B9" w:rsidRDefault="00882ADB" w:rsidP="00882ADB">
            <w:pPr>
              <w:spacing w:after="0"/>
              <w:jc w:val="right"/>
              <w:rPr>
                <w:rFonts w:asciiTheme="minorHAnsi" w:hAnsiTheme="minorHAnsi" w:cstheme="minorHAnsi"/>
                <w:color w:val="000000"/>
                <w:sz w:val="20"/>
                <w:szCs w:val="20"/>
                <w:lang w:val="es-PE" w:eastAsia="es-PE"/>
              </w:rPr>
            </w:pPr>
          </w:p>
        </w:tc>
      </w:tr>
      <w:tr w:rsidR="00882ADB" w:rsidRPr="000E3B54" w14:paraId="2D0C6886" w14:textId="77777777" w:rsidTr="00CE11B9">
        <w:trPr>
          <w:gridAfter w:val="1"/>
          <w:wAfter w:w="14" w:type="dxa"/>
          <w:trHeight w:val="315"/>
        </w:trPr>
        <w:tc>
          <w:tcPr>
            <w:tcW w:w="15205" w:type="dxa"/>
            <w:gridSpan w:val="19"/>
            <w:shd w:val="clear" w:color="auto" w:fill="CFCDCD"/>
            <w:vAlign w:val="center"/>
            <w:hideMark/>
          </w:tcPr>
          <w:p w14:paraId="5525FA9E"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67398B27" w14:textId="77777777" w:rsidTr="00CE11B9">
        <w:trPr>
          <w:gridAfter w:val="1"/>
          <w:wAfter w:w="14" w:type="dxa"/>
          <w:trHeight w:val="315"/>
        </w:trPr>
        <w:tc>
          <w:tcPr>
            <w:tcW w:w="3104" w:type="dxa"/>
            <w:gridSpan w:val="3"/>
            <w:shd w:val="clear" w:color="auto" w:fill="auto"/>
            <w:vAlign w:val="center"/>
            <w:hideMark/>
          </w:tcPr>
          <w:p w14:paraId="5012B073"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1.1.3.1:</w:t>
            </w:r>
          </w:p>
        </w:tc>
        <w:tc>
          <w:tcPr>
            <w:tcW w:w="12101" w:type="dxa"/>
            <w:gridSpan w:val="16"/>
            <w:shd w:val="clear" w:color="auto" w:fill="auto"/>
            <w:vAlign w:val="center"/>
            <w:hideMark/>
          </w:tcPr>
          <w:p w14:paraId="78080876" w14:textId="06851315"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Implementación del proceso de zonificación forestal de Puerto Inca (Módulos II y III) - 80% de avance durante el 2020.</w:t>
            </w:r>
          </w:p>
        </w:tc>
      </w:tr>
      <w:tr w:rsidR="00882ADB" w:rsidRPr="00303912" w14:paraId="27C36EB7" w14:textId="77777777" w:rsidTr="00CE11B9">
        <w:trPr>
          <w:gridAfter w:val="1"/>
          <w:wAfter w:w="14" w:type="dxa"/>
          <w:trHeight w:val="315"/>
        </w:trPr>
        <w:tc>
          <w:tcPr>
            <w:tcW w:w="3104" w:type="dxa"/>
            <w:gridSpan w:val="3"/>
            <w:shd w:val="clear" w:color="auto" w:fill="auto"/>
            <w:vAlign w:val="center"/>
            <w:hideMark/>
          </w:tcPr>
          <w:p w14:paraId="259C53C7"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1.1.3.2:</w:t>
            </w:r>
          </w:p>
        </w:tc>
        <w:tc>
          <w:tcPr>
            <w:tcW w:w="12101" w:type="dxa"/>
            <w:gridSpan w:val="16"/>
            <w:shd w:val="clear" w:color="auto" w:fill="auto"/>
            <w:vAlign w:val="center"/>
            <w:hideMark/>
          </w:tcPr>
          <w:p w14:paraId="7946AF63" w14:textId="4CE94406" w:rsidR="00882ADB" w:rsidRPr="00CE11B9" w:rsidRDefault="00882ADB" w:rsidP="00882ADB">
            <w:pPr>
              <w:spacing w:after="0"/>
              <w:rPr>
                <w:rFonts w:asciiTheme="minorHAnsi" w:hAnsiTheme="minorHAnsi" w:cstheme="minorHAnsi"/>
                <w:color w:val="000000"/>
                <w:sz w:val="20"/>
                <w:szCs w:val="20"/>
                <w:lang w:val="es-PE" w:eastAsia="es-PE"/>
              </w:rPr>
            </w:pPr>
            <w:r>
              <w:rPr>
                <w:rFonts w:asciiTheme="minorHAnsi" w:hAnsiTheme="minorHAnsi" w:cstheme="minorHAnsi"/>
                <w:color w:val="000000" w:themeColor="text1"/>
                <w:sz w:val="20"/>
                <w:szCs w:val="20"/>
                <w:lang w:val="es-PE" w:eastAsia="es-PE"/>
              </w:rPr>
              <w:t>M</w:t>
            </w:r>
            <w:r w:rsidRPr="00CE11B9">
              <w:rPr>
                <w:rFonts w:asciiTheme="minorHAnsi" w:hAnsiTheme="minorHAnsi" w:cstheme="minorHAnsi"/>
                <w:color w:val="000000" w:themeColor="text1"/>
                <w:sz w:val="20"/>
                <w:szCs w:val="20"/>
                <w:lang w:val="es-PE" w:eastAsia="es-PE"/>
              </w:rPr>
              <w:t>icrozonificación</w:t>
            </w:r>
          </w:p>
        </w:tc>
      </w:tr>
      <w:tr w:rsidR="00882ADB" w:rsidRPr="008236E0" w14:paraId="5BEE7A55" w14:textId="77777777" w:rsidTr="00CE11B9">
        <w:trPr>
          <w:gridAfter w:val="1"/>
          <w:wAfter w:w="14" w:type="dxa"/>
          <w:trHeight w:val="710"/>
        </w:trPr>
        <w:tc>
          <w:tcPr>
            <w:tcW w:w="3104" w:type="dxa"/>
            <w:gridSpan w:val="3"/>
            <w:shd w:val="clear" w:color="auto" w:fill="auto"/>
            <w:vAlign w:val="center"/>
            <w:hideMark/>
          </w:tcPr>
          <w:p w14:paraId="0F7B1EC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tcPr>
          <w:p w14:paraId="18BF170F" w14:textId="13A7DE30" w:rsidR="00882ADB" w:rsidRPr="00CE11B9" w:rsidRDefault="00882ADB" w:rsidP="00882ADB">
            <w:pPr>
              <w:spacing w:after="0"/>
              <w:rPr>
                <w:rFonts w:asciiTheme="minorHAnsi" w:hAnsiTheme="minorHAnsi" w:cstheme="minorHAnsi"/>
                <w:color w:val="000000"/>
                <w:sz w:val="20"/>
                <w:szCs w:val="20"/>
                <w:u w:val="single"/>
                <w:lang w:val="es-PE" w:eastAsia="es-PE"/>
              </w:rPr>
            </w:pPr>
            <w:r w:rsidRPr="00CE11B9">
              <w:rPr>
                <w:rFonts w:asciiTheme="minorHAnsi" w:hAnsiTheme="minorHAnsi" w:cstheme="minorHAnsi"/>
                <w:b/>
                <w:bCs/>
                <w:color w:val="000000" w:themeColor="text1"/>
                <w:sz w:val="20"/>
                <w:szCs w:val="20"/>
                <w:lang w:val="es-PE" w:eastAsia="es-PE"/>
              </w:rPr>
              <w:t xml:space="preserve">1.1.3.1 </w:t>
            </w:r>
            <w:r w:rsidRPr="00CE11B9">
              <w:rPr>
                <w:rFonts w:asciiTheme="minorHAnsi" w:hAnsiTheme="minorHAnsi" w:cstheme="minorHAnsi"/>
                <w:b/>
                <w:bCs/>
                <w:color w:val="000000" w:themeColor="text1"/>
                <w:sz w:val="20"/>
                <w:szCs w:val="20"/>
                <w:u w:val="single"/>
                <w:lang w:val="es-PE" w:eastAsia="es-PE"/>
              </w:rPr>
              <w:t>Zonificación Forestal</w:t>
            </w:r>
            <w:r w:rsidR="00064D8D">
              <w:rPr>
                <w:rFonts w:asciiTheme="minorHAnsi" w:hAnsiTheme="minorHAnsi" w:cstheme="minorHAnsi"/>
                <w:b/>
                <w:bCs/>
                <w:color w:val="000000" w:themeColor="text1"/>
                <w:sz w:val="20"/>
                <w:szCs w:val="20"/>
                <w:u w:val="single"/>
                <w:lang w:val="es-PE" w:eastAsia="es-PE"/>
              </w:rPr>
              <w:t xml:space="preserve"> de Puerto Inca</w:t>
            </w:r>
          </w:p>
          <w:p w14:paraId="4965DF1E" w14:textId="19AE4A08"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El proceso de zonificación en Puerto Inca (región de Huánuco), comenzó en 2019, y contribuirá al fortalecimiento del ordenamiento forestal en un proceso participativo y técnico. Se han realizado cuatro estudios técnicos:</w:t>
            </w:r>
          </w:p>
          <w:p w14:paraId="629B507C" w14:textId="28EB4BB7"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1. Estudio fisionómico para el mapa forestal</w:t>
            </w:r>
          </w:p>
          <w:p w14:paraId="686E707C" w14:textId="2A219F60"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2. Agroforestal y silvopastoril</w:t>
            </w:r>
          </w:p>
          <w:p w14:paraId="133632BF" w14:textId="20201C6A" w:rsidR="00882ADB" w:rsidRPr="00CE11B9" w:rsidRDefault="00882ADB" w:rsidP="00882ADB">
            <w:pPr>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3. Dinámica de centros poblados</w:t>
            </w:r>
          </w:p>
          <w:p w14:paraId="3DB9BA10" w14:textId="242B7293" w:rsidR="00882ADB" w:rsidRPr="00CE11B9" w:rsidRDefault="00882ADB" w:rsidP="00882ADB">
            <w:pPr>
              <w:rPr>
                <w:rFonts w:asciiTheme="minorHAnsi" w:eastAsia="Calibri" w:hAnsiTheme="minorHAnsi" w:cstheme="minorHAnsi"/>
                <w:szCs w:val="22"/>
                <w:lang w:val="es-PE"/>
              </w:rPr>
            </w:pPr>
            <w:r w:rsidRPr="00CE11B9">
              <w:rPr>
                <w:rFonts w:asciiTheme="minorHAnsi" w:eastAsia="Calibri" w:hAnsiTheme="minorHAnsi" w:cstheme="minorHAnsi"/>
                <w:szCs w:val="22"/>
                <w:lang w:val="es-PE"/>
              </w:rPr>
              <w:t xml:space="preserve">4. Estudio fisiográfico </w:t>
            </w:r>
          </w:p>
          <w:p w14:paraId="1F963C77" w14:textId="77777777" w:rsidR="00882ADB" w:rsidRPr="00CE11B9" w:rsidRDefault="00882ADB" w:rsidP="00882ADB">
            <w:pPr>
              <w:rPr>
                <w:rFonts w:asciiTheme="minorHAnsi" w:eastAsia="Calibri" w:hAnsiTheme="minorHAnsi" w:cstheme="minorHAnsi"/>
                <w:szCs w:val="22"/>
                <w:lang w:val="es-PE"/>
              </w:rPr>
            </w:pPr>
          </w:p>
          <w:p w14:paraId="31D72A33" w14:textId="2BE37FEF" w:rsidR="00882ADB" w:rsidRPr="00CE11B9" w:rsidRDefault="00882ADB" w:rsidP="00882ADB">
            <w:pPr>
              <w:rPr>
                <w:rFonts w:asciiTheme="minorHAnsi" w:eastAsia="Calibri" w:hAnsiTheme="minorHAnsi" w:cstheme="minorHAnsi"/>
                <w:szCs w:val="22"/>
                <w:lang w:val="es-PE"/>
              </w:rPr>
            </w:pPr>
            <w:r w:rsidRPr="00CE11B9">
              <w:rPr>
                <w:rFonts w:asciiTheme="minorHAnsi" w:eastAsia="Calibri" w:hAnsiTheme="minorHAnsi" w:cstheme="minorHAnsi"/>
                <w:szCs w:val="22"/>
                <w:lang w:val="es-PE"/>
              </w:rPr>
              <w:t xml:space="preserve">Y </w:t>
            </w:r>
            <w:r w:rsidRPr="00CE11B9">
              <w:rPr>
                <w:rFonts w:asciiTheme="minorHAnsi" w:hAnsiTheme="minorHAnsi" w:cstheme="minorHAnsi"/>
                <w:sz w:val="20"/>
                <w:szCs w:val="20"/>
                <w:lang w:val="es-PE"/>
              </w:rPr>
              <w:t>en el primer trimestre del 2021 se ha iniciado la elaboración de los 2 estudios pendientes</w:t>
            </w:r>
          </w:p>
          <w:p w14:paraId="7C4083B7" w14:textId="0247C1B4" w:rsidR="00882ADB" w:rsidRPr="00CE11B9" w:rsidRDefault="00882ADB" w:rsidP="00882ADB">
            <w:pPr>
              <w:rPr>
                <w:rFonts w:asciiTheme="minorHAnsi" w:eastAsia="Calibri" w:hAnsiTheme="minorHAnsi" w:cstheme="minorHAnsi"/>
                <w:szCs w:val="22"/>
                <w:lang w:val="es-PE"/>
              </w:rPr>
            </w:pPr>
            <w:r w:rsidRPr="00CE11B9">
              <w:rPr>
                <w:rFonts w:asciiTheme="minorHAnsi" w:eastAsia="Calibri" w:hAnsiTheme="minorHAnsi" w:cstheme="minorHAnsi"/>
                <w:szCs w:val="22"/>
                <w:lang w:val="es-PE"/>
              </w:rPr>
              <w:t>5. Estudio de suelos por su capacidad de uso mayor</w:t>
            </w:r>
          </w:p>
          <w:p w14:paraId="3D6158BD" w14:textId="01F03DE4" w:rsidR="00882ADB" w:rsidRPr="00CE11B9" w:rsidRDefault="00882ADB" w:rsidP="00882ADB">
            <w:pPr>
              <w:rPr>
                <w:rFonts w:asciiTheme="minorHAnsi" w:eastAsia="Calibri" w:hAnsiTheme="minorHAnsi" w:cstheme="minorHAnsi"/>
                <w:szCs w:val="22"/>
                <w:lang w:val="es-PE"/>
              </w:rPr>
            </w:pPr>
            <w:r w:rsidRPr="00CE11B9">
              <w:rPr>
                <w:rFonts w:asciiTheme="minorHAnsi" w:eastAsia="Calibri" w:hAnsiTheme="minorHAnsi" w:cstheme="minorHAnsi"/>
                <w:szCs w:val="22"/>
                <w:lang w:val="es-PE"/>
              </w:rPr>
              <w:t>6. Estudio Forestal</w:t>
            </w:r>
          </w:p>
          <w:p w14:paraId="142567C2" w14:textId="2B7C48E0" w:rsidR="00882ADB" w:rsidRPr="00CE11B9" w:rsidRDefault="00882ADB" w:rsidP="00CE11B9">
            <w:pPr>
              <w:pStyle w:val="paragraph"/>
              <w:ind w:right="72"/>
              <w:jc w:val="both"/>
              <w:textAlignment w:val="baseline"/>
              <w:rPr>
                <w:rFonts w:asciiTheme="minorHAnsi" w:hAnsiTheme="minorHAnsi" w:cstheme="minorHAnsi"/>
                <w:sz w:val="20"/>
                <w:szCs w:val="20"/>
              </w:rPr>
            </w:pPr>
            <w:r w:rsidRPr="00CE11B9">
              <w:rPr>
                <w:rFonts w:asciiTheme="minorHAnsi" w:hAnsiTheme="minorHAnsi" w:cstheme="minorHAnsi"/>
                <w:sz w:val="20"/>
                <w:szCs w:val="20"/>
              </w:rPr>
              <w:t>Asimismo, durante el II semestre de 2021 se pondrá en aplicación el plan de participación de pueblos indígenas para el proceso de zonificación forestal en coordinación con el Gobierno Regional de Huánuco y las federaciones indígenas de Puerto Inca. Cabe anotar que los 2 estudios pendientes, así como la implementación del plan de participación de los pueblos indígenas estuvieron planificados para el 2020. Sin embargo, las 3 acciones son intensivas en trabajos de campo por lo que tuvieron que posponerse debido a la emergencia sanitaria.</w:t>
            </w:r>
          </w:p>
          <w:p w14:paraId="794E1DDF" w14:textId="77777777" w:rsidR="00882ADB" w:rsidRPr="00CE11B9" w:rsidRDefault="00882ADB" w:rsidP="00882ADB">
            <w:pPr>
              <w:pStyle w:val="paragraph"/>
              <w:ind w:right="72"/>
              <w:jc w:val="both"/>
              <w:textAlignment w:val="baseline"/>
              <w:rPr>
                <w:rFonts w:asciiTheme="minorHAnsi" w:hAnsiTheme="minorHAnsi" w:cstheme="minorHAnsi"/>
                <w:sz w:val="20"/>
                <w:szCs w:val="20"/>
              </w:rPr>
            </w:pPr>
            <w:r w:rsidRPr="00CE11B9">
              <w:rPr>
                <w:rFonts w:asciiTheme="minorHAnsi" w:hAnsiTheme="minorHAnsi" w:cstheme="minorHAnsi"/>
                <w:sz w:val="20"/>
                <w:szCs w:val="20"/>
              </w:rPr>
              <w:t>Es importante destacar que la ZF de Puerto Inca se desarrolla en el marco de la Ley 29763, Ley Forestal y de Fauna Silvestre y está orientado por la Guía Metodológica para la Zonificación Forestal, aprobado mediante Resolución de Dirección Ejecutiva N° 168-2016-SERFOR-DE. Todas las acciones son coordinadas con el Equipo Técnico de Zonificación Forestal de la Región Huánuco, que está constituido por diferentes áreas de Gestión Regional del Gobierno Regional de Huánuco con asistencia técnica del Servicio Nacional Forestal y de Fauna Silvestre (SERFOR).</w:t>
            </w:r>
          </w:p>
          <w:p w14:paraId="44DCE84D" w14:textId="77777777" w:rsidR="00882ADB" w:rsidRPr="00CE11B9" w:rsidRDefault="00882ADB" w:rsidP="00882ADB">
            <w:pPr>
              <w:pStyle w:val="paragraph"/>
              <w:spacing w:before="0" w:beforeAutospacing="0"/>
              <w:jc w:val="both"/>
              <w:textAlignment w:val="baseline"/>
              <w:rPr>
                <w:rFonts w:asciiTheme="minorHAnsi" w:hAnsiTheme="minorHAnsi" w:cstheme="minorHAnsi"/>
                <w:sz w:val="20"/>
                <w:szCs w:val="20"/>
              </w:rPr>
            </w:pPr>
            <w:r w:rsidRPr="00CE11B9">
              <w:rPr>
                <w:rFonts w:asciiTheme="minorHAnsi" w:hAnsiTheme="minorHAnsi" w:cstheme="minorHAnsi"/>
                <w:sz w:val="20"/>
                <w:szCs w:val="20"/>
              </w:rPr>
              <w:t xml:space="preserve">En este contexto, se tiene previsto concluir con el expediente de la zonificación forestal de Puerto Inca en marzo del 2022. </w:t>
            </w:r>
          </w:p>
          <w:p w14:paraId="69C8A837" w14:textId="77777777" w:rsidR="00882ADB" w:rsidRPr="00CE11B9" w:rsidRDefault="00882ADB" w:rsidP="00882ADB">
            <w:pPr>
              <w:pStyle w:val="paragraph"/>
              <w:spacing w:before="0" w:beforeAutospacing="0"/>
              <w:jc w:val="both"/>
              <w:textAlignment w:val="baseline"/>
              <w:rPr>
                <w:rFonts w:asciiTheme="minorHAnsi" w:hAnsiTheme="minorHAnsi" w:cstheme="minorHAnsi"/>
                <w:sz w:val="20"/>
                <w:szCs w:val="20"/>
              </w:rPr>
            </w:pPr>
            <w:r w:rsidRPr="00CE11B9">
              <w:rPr>
                <w:rFonts w:asciiTheme="minorHAnsi" w:hAnsiTheme="minorHAnsi" w:cstheme="minorHAnsi"/>
                <w:sz w:val="20"/>
                <w:szCs w:val="20"/>
              </w:rPr>
              <w:t>Adicionalmente a los esfuerzos del proyecto, la ZF de Ucayali está siendo apoyada por el Proyecto DCI-Etapa 2, proceso que también estaría concluyendo en marzo del 2022. De esta forma, en el I trimestre del 2022 todo el paisaje que abarca el proyecto contará con este importante instrumento para la gestión sostenible del recurso forestal.</w:t>
            </w:r>
          </w:p>
          <w:p w14:paraId="5F573FF6" w14:textId="1E1D1B15" w:rsidR="00882ADB" w:rsidRPr="00CE11B9" w:rsidRDefault="00882ADB" w:rsidP="00882ADB">
            <w:pPr>
              <w:spacing w:after="0"/>
              <w:rPr>
                <w:rFonts w:asciiTheme="minorHAnsi" w:hAnsiTheme="minorHAnsi" w:cstheme="minorHAnsi"/>
                <w:color w:val="000000"/>
                <w:sz w:val="20"/>
                <w:szCs w:val="20"/>
                <w:u w:val="single"/>
                <w:lang w:val="es-PE" w:eastAsia="es-PE"/>
              </w:rPr>
            </w:pPr>
            <w:r w:rsidRPr="00CE11B9">
              <w:rPr>
                <w:rFonts w:asciiTheme="minorHAnsi" w:hAnsiTheme="minorHAnsi" w:cstheme="minorHAnsi"/>
                <w:b/>
                <w:bCs/>
                <w:color w:val="000000" w:themeColor="text1"/>
                <w:sz w:val="20"/>
                <w:szCs w:val="20"/>
                <w:lang w:val="es-PE" w:eastAsia="es-PE"/>
              </w:rPr>
              <w:t xml:space="preserve">1.1.3.2 </w:t>
            </w:r>
            <w:r w:rsidRPr="00CE11B9">
              <w:rPr>
                <w:rFonts w:asciiTheme="minorHAnsi" w:hAnsiTheme="minorHAnsi" w:cstheme="minorHAnsi"/>
                <w:b/>
                <w:bCs/>
                <w:color w:val="000000" w:themeColor="text1"/>
                <w:sz w:val="20"/>
                <w:szCs w:val="20"/>
                <w:u w:val="single"/>
                <w:lang w:val="es-PE" w:eastAsia="es-PE"/>
              </w:rPr>
              <w:t>Microzonificación</w:t>
            </w:r>
          </w:p>
          <w:p w14:paraId="48195736" w14:textId="77F335D4"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rPr>
              <w:t xml:space="preserve">Respecto a la microzonificación se encuentra en proceso la firma de un Acuerdo de Parte de Responsable con la Fundación </w:t>
            </w:r>
            <w:proofErr w:type="spellStart"/>
            <w:r w:rsidRPr="00CE11B9">
              <w:rPr>
                <w:rFonts w:asciiTheme="minorHAnsi" w:hAnsiTheme="minorHAnsi" w:cstheme="minorHAnsi"/>
                <w:sz w:val="20"/>
                <w:szCs w:val="20"/>
                <w:lang w:val="es-PE"/>
              </w:rPr>
              <w:t>Earthworm</w:t>
            </w:r>
            <w:proofErr w:type="spellEnd"/>
            <w:r w:rsidRPr="00CE11B9">
              <w:rPr>
                <w:rFonts w:asciiTheme="minorHAnsi" w:hAnsiTheme="minorHAnsi" w:cstheme="minorHAnsi"/>
                <w:sz w:val="20"/>
                <w:szCs w:val="20"/>
                <w:lang w:val="es-PE"/>
              </w:rPr>
              <w:t xml:space="preserve"> con quienes </w:t>
            </w:r>
            <w:r w:rsidRPr="00CE11B9">
              <w:rPr>
                <w:rFonts w:asciiTheme="minorHAnsi" w:hAnsiTheme="minorHAnsi" w:cstheme="minorHAnsi"/>
                <w:b/>
                <w:bCs/>
                <w:sz w:val="20"/>
                <w:szCs w:val="20"/>
                <w:lang w:val="es-PE"/>
              </w:rPr>
              <w:t>se trabajará la ruta metodológica</w:t>
            </w:r>
            <w:r w:rsidRPr="00CE11B9">
              <w:rPr>
                <w:rFonts w:asciiTheme="minorHAnsi" w:hAnsiTheme="minorHAnsi" w:cstheme="minorHAnsi"/>
                <w:sz w:val="20"/>
                <w:szCs w:val="20"/>
                <w:lang w:val="es-PE"/>
              </w:rPr>
              <w:t xml:space="preserve"> (y su posterior implementación) </w:t>
            </w:r>
            <w:r w:rsidRPr="00CE11B9">
              <w:rPr>
                <w:rFonts w:asciiTheme="minorHAnsi" w:hAnsiTheme="minorHAnsi" w:cstheme="minorHAnsi"/>
                <w:b/>
                <w:bCs/>
                <w:sz w:val="20"/>
                <w:szCs w:val="20"/>
                <w:lang w:val="es-PE"/>
              </w:rPr>
              <w:t>del proceso</w:t>
            </w:r>
            <w:r w:rsidRPr="00CE11B9">
              <w:rPr>
                <w:rFonts w:asciiTheme="minorHAnsi" w:hAnsiTheme="minorHAnsi" w:cstheme="minorHAnsi"/>
                <w:sz w:val="20"/>
                <w:szCs w:val="20"/>
                <w:lang w:val="es-PE"/>
              </w:rPr>
              <w:t xml:space="preserve"> de microzonificación </w:t>
            </w:r>
            <w:r w:rsidRPr="00CE11B9">
              <w:rPr>
                <w:rFonts w:asciiTheme="minorHAnsi" w:hAnsiTheme="minorHAnsi" w:cstheme="minorHAnsi"/>
                <w:b/>
                <w:bCs/>
                <w:sz w:val="20"/>
                <w:szCs w:val="20"/>
                <w:lang w:val="es-PE"/>
              </w:rPr>
              <w:t>en los distritos de Neshuya y Codo del Pozuzo</w:t>
            </w:r>
            <w:r w:rsidRPr="00CE11B9">
              <w:rPr>
                <w:rFonts w:asciiTheme="minorHAnsi" w:hAnsiTheme="minorHAnsi" w:cstheme="minorHAnsi"/>
                <w:sz w:val="20"/>
                <w:szCs w:val="20"/>
                <w:lang w:val="es-PE"/>
              </w:rPr>
              <w:t xml:space="preserve"> (390 mil ha). La microzonificación se realizará bajo el enfoque de altas reservas de carbono (HCSA, por sus siglas en inglés), mediante la identificación de valores sociales y de biodiversidad (Altas Reservas de Carbono y Altos Valores de Conservación -HCS y HCV, por sus siglas en inglés-) </w:t>
            </w:r>
            <w:r w:rsidRPr="00CE11B9">
              <w:rPr>
                <w:rFonts w:asciiTheme="minorHAnsi" w:hAnsiTheme="minorHAnsi" w:cstheme="minorHAnsi"/>
                <w:b/>
                <w:bCs/>
                <w:sz w:val="20"/>
                <w:szCs w:val="20"/>
                <w:lang w:val="es-PE"/>
              </w:rPr>
              <w:t xml:space="preserve">para determinar las áreas </w:t>
            </w:r>
            <w:r w:rsidRPr="00CE11B9">
              <w:rPr>
                <w:rFonts w:asciiTheme="minorHAnsi" w:hAnsiTheme="minorHAnsi" w:cstheme="minorHAnsi"/>
                <w:sz w:val="20"/>
                <w:szCs w:val="20"/>
                <w:lang w:val="es-PE"/>
              </w:rPr>
              <w:t xml:space="preserve">que deben conservarse y las áreas con potencial para su desarrollo a nivel del paisaje y de las fincas. </w:t>
            </w:r>
            <w:r w:rsidRPr="00CE11B9">
              <w:rPr>
                <w:rFonts w:asciiTheme="minorHAnsi" w:hAnsiTheme="minorHAnsi" w:cstheme="minorHAnsi"/>
                <w:b/>
                <w:bCs/>
                <w:sz w:val="20"/>
                <w:szCs w:val="20"/>
                <w:lang w:val="es-PE"/>
              </w:rPr>
              <w:t xml:space="preserve">El proceso de aplicación de este enfoque incluye una serie de pasos </w:t>
            </w:r>
            <w:r w:rsidRPr="00CE11B9">
              <w:rPr>
                <w:rFonts w:asciiTheme="minorHAnsi" w:hAnsiTheme="minorHAnsi" w:cstheme="minorHAnsi"/>
                <w:sz w:val="20"/>
                <w:szCs w:val="20"/>
                <w:lang w:val="es-PE"/>
              </w:rPr>
              <w:t xml:space="preserve">como la identificación y verificación de áreas de HCS/HCV y la elaboración y aplicación de planes de manejo, instrumento que promueve la conservación, protección y manejo de estas áreas, a distintas escalas (comunal, de finca y otros). </w:t>
            </w:r>
            <w:r w:rsidRPr="00CE11B9">
              <w:rPr>
                <w:rFonts w:asciiTheme="minorHAnsi" w:hAnsiTheme="minorHAnsi" w:cstheme="minorHAnsi"/>
                <w:b/>
                <w:bCs/>
                <w:sz w:val="20"/>
                <w:szCs w:val="20"/>
                <w:lang w:val="es-PE"/>
              </w:rPr>
              <w:t>Estas acciones vienen siendo coordinadas con los Gobiernos Regionales de Ucayali y Huánuco.</w:t>
            </w:r>
          </w:p>
          <w:p w14:paraId="01595A6B" w14:textId="74F07730" w:rsidR="00882ADB" w:rsidRPr="00CE11B9" w:rsidRDefault="00882ADB" w:rsidP="00882ADB">
            <w:pPr>
              <w:spacing w:after="0"/>
              <w:rPr>
                <w:rFonts w:asciiTheme="minorHAnsi" w:hAnsiTheme="minorHAnsi" w:cstheme="minorHAnsi"/>
                <w:color w:val="000000"/>
                <w:sz w:val="20"/>
                <w:szCs w:val="20"/>
                <w:lang w:val="es-PE" w:eastAsia="es-PE"/>
              </w:rPr>
            </w:pPr>
          </w:p>
        </w:tc>
      </w:tr>
      <w:tr w:rsidR="00882ADB" w:rsidRPr="000E3B54" w14:paraId="3DAC9AA4" w14:textId="77777777" w:rsidTr="00CE11B9">
        <w:trPr>
          <w:gridAfter w:val="3"/>
          <w:wAfter w:w="68" w:type="dxa"/>
          <w:trHeight w:val="736"/>
        </w:trPr>
        <w:tc>
          <w:tcPr>
            <w:tcW w:w="2257" w:type="dxa"/>
            <w:gridSpan w:val="2"/>
            <w:shd w:val="clear" w:color="auto" w:fill="CFCDCD"/>
            <w:vAlign w:val="center"/>
            <w:hideMark/>
          </w:tcPr>
          <w:p w14:paraId="66D8095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1.1.4</w:t>
            </w:r>
          </w:p>
        </w:tc>
        <w:tc>
          <w:tcPr>
            <w:tcW w:w="1983" w:type="dxa"/>
            <w:gridSpan w:val="3"/>
            <w:shd w:val="clear" w:color="auto" w:fill="CFCDCD"/>
            <w:vAlign w:val="center"/>
            <w:hideMark/>
          </w:tcPr>
          <w:p w14:paraId="08EA1FBA"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18CFD7FF" w14:textId="3E16AA6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5DB0F30E" w14:textId="0DBA4EDC"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789E18AA" w14:textId="68694D2E"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4FD404B7"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4253973" w14:textId="13C5CFE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32693FE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0319EF2F" w14:textId="0AC59E32"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436E67A4" w14:textId="77777777" w:rsidTr="00CE11B9">
        <w:trPr>
          <w:gridAfter w:val="3"/>
          <w:wAfter w:w="68" w:type="dxa"/>
          <w:trHeight w:val="1612"/>
        </w:trPr>
        <w:tc>
          <w:tcPr>
            <w:tcW w:w="2257" w:type="dxa"/>
            <w:gridSpan w:val="2"/>
            <w:shd w:val="clear" w:color="auto" w:fill="auto"/>
            <w:vAlign w:val="center"/>
            <w:hideMark/>
          </w:tcPr>
          <w:p w14:paraId="1D7806AB"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Elaboración de 12 planes de vida indígenas sensibles al género y con enfoque de sostenibilidad del paisaje</w:t>
            </w:r>
          </w:p>
        </w:tc>
        <w:tc>
          <w:tcPr>
            <w:tcW w:w="1983" w:type="dxa"/>
            <w:gridSpan w:val="3"/>
            <w:shd w:val="clear" w:color="auto" w:fill="auto"/>
            <w:vAlign w:val="center"/>
            <w:hideMark/>
          </w:tcPr>
          <w:p w14:paraId="20A48FD6"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Número de instrumentos de gestión del territorio desarrollados y alineados que incluyen el enfoque de sostenibilidad del paisaje, resiliencia</w:t>
            </w:r>
          </w:p>
        </w:tc>
        <w:tc>
          <w:tcPr>
            <w:tcW w:w="2418" w:type="dxa"/>
            <w:gridSpan w:val="2"/>
            <w:shd w:val="clear" w:color="auto" w:fill="auto"/>
            <w:vAlign w:val="center"/>
            <w:hideMark/>
          </w:tcPr>
          <w:p w14:paraId="642EC3AE"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 planes de vida indígenas</w:t>
            </w:r>
          </w:p>
        </w:tc>
        <w:tc>
          <w:tcPr>
            <w:tcW w:w="2976" w:type="dxa"/>
            <w:gridSpan w:val="6"/>
            <w:shd w:val="clear" w:color="auto" w:fill="auto"/>
            <w:vAlign w:val="center"/>
            <w:hideMark/>
          </w:tcPr>
          <w:p w14:paraId="7115DA3A"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12 planes de vida adicionales</w:t>
            </w:r>
          </w:p>
        </w:tc>
        <w:tc>
          <w:tcPr>
            <w:tcW w:w="2552" w:type="dxa"/>
            <w:gridSpan w:val="2"/>
            <w:shd w:val="clear" w:color="auto" w:fill="auto"/>
            <w:vAlign w:val="center"/>
          </w:tcPr>
          <w:p w14:paraId="6E61D21D" w14:textId="7063820A"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65" w:type="dxa"/>
            <w:gridSpan w:val="2"/>
            <w:shd w:val="clear" w:color="auto" w:fill="FFFFFF" w:themeFill="background1"/>
            <w:vAlign w:val="center"/>
          </w:tcPr>
          <w:p w14:paraId="39C683DE" w14:textId="4864F356" w:rsidR="00882ADB" w:rsidRPr="00CE11B9" w:rsidRDefault="00882ADB" w:rsidP="00882ADB">
            <w:pPr>
              <w:spacing w:after="0"/>
              <w:jc w:val="right"/>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themeColor="text1"/>
                <w:sz w:val="20"/>
                <w:szCs w:val="20"/>
                <w:lang w:val="es-PE" w:eastAsia="es-PE"/>
              </w:rPr>
              <w:t xml:space="preserve">18% </w:t>
            </w:r>
          </w:p>
        </w:tc>
      </w:tr>
      <w:tr w:rsidR="00882ADB" w:rsidRPr="000E3B54" w14:paraId="554973C3" w14:textId="77777777" w:rsidTr="00CE11B9">
        <w:trPr>
          <w:gridAfter w:val="1"/>
          <w:wAfter w:w="14" w:type="dxa"/>
          <w:trHeight w:val="315"/>
        </w:trPr>
        <w:tc>
          <w:tcPr>
            <w:tcW w:w="15205" w:type="dxa"/>
            <w:gridSpan w:val="19"/>
            <w:shd w:val="clear" w:color="auto" w:fill="CFCDCD"/>
            <w:vAlign w:val="center"/>
            <w:hideMark/>
          </w:tcPr>
          <w:p w14:paraId="7D8AEA3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702A4506" w14:textId="77777777" w:rsidTr="00CE11B9">
        <w:trPr>
          <w:gridAfter w:val="1"/>
          <w:wAfter w:w="14" w:type="dxa"/>
          <w:trHeight w:val="315"/>
        </w:trPr>
        <w:tc>
          <w:tcPr>
            <w:tcW w:w="3104" w:type="dxa"/>
            <w:gridSpan w:val="3"/>
            <w:shd w:val="clear" w:color="auto" w:fill="auto"/>
            <w:vAlign w:val="center"/>
            <w:hideMark/>
          </w:tcPr>
          <w:p w14:paraId="7DEAE9DC"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1.1.4.1:</w:t>
            </w:r>
          </w:p>
        </w:tc>
        <w:tc>
          <w:tcPr>
            <w:tcW w:w="12101" w:type="dxa"/>
            <w:gridSpan w:val="16"/>
            <w:shd w:val="clear" w:color="auto" w:fill="auto"/>
            <w:vAlign w:val="center"/>
            <w:hideMark/>
          </w:tcPr>
          <w:p w14:paraId="381A9DF3" w14:textId="06A33B04"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Elaboración de planes de vida de 12 CCNN considerando enfoque de gestión territorial integral</w:t>
            </w:r>
          </w:p>
        </w:tc>
      </w:tr>
      <w:tr w:rsidR="00882ADB" w:rsidRPr="008236E0" w14:paraId="5ABEE2D3" w14:textId="77777777" w:rsidTr="00CE11B9">
        <w:trPr>
          <w:gridAfter w:val="1"/>
          <w:wAfter w:w="14" w:type="dxa"/>
          <w:trHeight w:val="880"/>
        </w:trPr>
        <w:tc>
          <w:tcPr>
            <w:tcW w:w="3104" w:type="dxa"/>
            <w:gridSpan w:val="3"/>
            <w:shd w:val="clear" w:color="auto" w:fill="auto"/>
            <w:vAlign w:val="center"/>
            <w:hideMark/>
          </w:tcPr>
          <w:p w14:paraId="5E6454F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23BFA53C" w14:textId="19A096ED" w:rsidR="00882ADB" w:rsidRPr="00CE11B9" w:rsidRDefault="00882ADB" w:rsidP="00882ADB">
            <w:pPr>
              <w:pStyle w:val="paragraph"/>
              <w:spacing w:before="0" w:beforeAutospacing="0" w:after="0" w:afterAutospacing="0"/>
              <w:jc w:val="both"/>
              <w:textAlignment w:val="baseline"/>
              <w:rPr>
                <w:rFonts w:asciiTheme="minorHAnsi" w:hAnsiTheme="minorHAnsi" w:cstheme="minorHAnsi"/>
                <w:sz w:val="20"/>
                <w:szCs w:val="20"/>
              </w:rPr>
            </w:pPr>
            <w:r w:rsidRPr="00CE11B9">
              <w:rPr>
                <w:rFonts w:asciiTheme="minorHAnsi" w:hAnsiTheme="minorHAnsi" w:cstheme="minorHAnsi"/>
                <w:sz w:val="20"/>
                <w:szCs w:val="20"/>
              </w:rPr>
              <w:t>En años anteriores, a partir de un proceso participativo con las organizaciones representativas de las comunidades indígenas que habitan en el paisaje de intervención del proyecto, se seleccionaron las 12 comunidades que serían técnicamente asistidas por el proyecto. La primera acción a nivel comunal prevista que es la elaboración de sus planes de vida estuvo planificada para el 2020. Sin embargo, debido a la pandemia y previa coordinación con las federaciones, las acciones se pospusieron hasta el II trimestre del 2021.</w:t>
            </w:r>
          </w:p>
          <w:p w14:paraId="647F125A" w14:textId="77777777" w:rsidR="00882ADB" w:rsidRPr="00CE11B9" w:rsidRDefault="00882ADB" w:rsidP="00882ADB">
            <w:pPr>
              <w:pStyle w:val="paragraph"/>
              <w:ind w:right="72"/>
              <w:jc w:val="both"/>
              <w:textAlignment w:val="baseline"/>
              <w:rPr>
                <w:rFonts w:asciiTheme="minorHAnsi" w:hAnsiTheme="minorHAnsi" w:cstheme="minorHAnsi"/>
                <w:b/>
                <w:bCs/>
                <w:sz w:val="20"/>
                <w:szCs w:val="20"/>
              </w:rPr>
            </w:pPr>
            <w:r w:rsidRPr="00CE11B9">
              <w:rPr>
                <w:rFonts w:asciiTheme="minorHAnsi" w:hAnsiTheme="minorHAnsi" w:cstheme="minorHAnsi"/>
                <w:sz w:val="20"/>
                <w:szCs w:val="20"/>
              </w:rPr>
              <w:t xml:space="preserve">Esta experiencia nos llevó a replantear la estrategia del cómo prestar el soporte técnico a las comunidades para la elaboración de sus planes de vida. En efecto, inicialmente se había acordado con las federaciones </w:t>
            </w:r>
            <w:r w:rsidRPr="00CE11B9">
              <w:rPr>
                <w:rFonts w:asciiTheme="minorHAnsi" w:hAnsiTheme="minorHAnsi" w:cstheme="minorHAnsi"/>
                <w:b/>
                <w:bCs/>
                <w:sz w:val="20"/>
                <w:szCs w:val="20"/>
              </w:rPr>
              <w:t>que el proyecto facilitaría la asistencia técnica a través de consultores externo</w:t>
            </w:r>
            <w:r w:rsidRPr="00CE11B9">
              <w:rPr>
                <w:rFonts w:asciiTheme="minorHAnsi" w:hAnsiTheme="minorHAnsi" w:cstheme="minorHAnsi"/>
                <w:sz w:val="20"/>
                <w:szCs w:val="20"/>
              </w:rPr>
              <w:t xml:space="preserve">s. </w:t>
            </w:r>
            <w:r w:rsidRPr="00CE11B9">
              <w:rPr>
                <w:rFonts w:asciiTheme="minorHAnsi" w:hAnsiTheme="minorHAnsi" w:cstheme="minorHAnsi"/>
                <w:b/>
                <w:bCs/>
                <w:sz w:val="20"/>
                <w:szCs w:val="20"/>
              </w:rPr>
              <w:t xml:space="preserve">Sin embargo, al observar las capacidades de las federaciones, se ha tomado la decisión conjunta de que sean las propias federaciones quienes a través de Grants, presten el soporte técnico a las comunidades para la elaboración de sus planes de vida. </w:t>
            </w:r>
          </w:p>
          <w:p w14:paraId="79EFFC41" w14:textId="40CAC5FC" w:rsidR="00882ADB" w:rsidRPr="00CE11B9" w:rsidRDefault="00882ADB" w:rsidP="00882ADB">
            <w:pPr>
              <w:pStyle w:val="paragraph"/>
              <w:ind w:right="72"/>
              <w:jc w:val="both"/>
              <w:textAlignment w:val="baseline"/>
              <w:rPr>
                <w:rFonts w:asciiTheme="minorHAnsi" w:hAnsiTheme="minorHAnsi" w:cstheme="minorHAnsi"/>
                <w:sz w:val="20"/>
                <w:szCs w:val="20"/>
              </w:rPr>
            </w:pPr>
            <w:r w:rsidRPr="00CE11B9">
              <w:rPr>
                <w:rFonts w:asciiTheme="minorHAnsi" w:hAnsiTheme="minorHAnsi" w:cstheme="minorHAnsi"/>
                <w:sz w:val="20"/>
                <w:szCs w:val="20"/>
              </w:rPr>
              <w:t>Siendo el Grant una herramienta que busca fortalecer la capacidad de la organización receptora, en un trabajo conjunto con las federaciones, el proyecto ha preparado la guía para la elaboración de los planes de vida y un programa de capacitación para el equipo técnico de las federaciones y las comunidades. Cabe anotar que el programa de capacitación será realizado por el equipo del proyecto y es resultado de un esfuerzo conjunto con el Proyecto DCI – Etapa 2, quienes también tienen previsto prestar soporte técnico para la elaboración de planes de vida en 45 comunidades.</w:t>
            </w:r>
          </w:p>
          <w:p w14:paraId="400B13D9" w14:textId="0AA445A0" w:rsidR="00882ADB" w:rsidRPr="00CE11B9" w:rsidRDefault="00882ADB" w:rsidP="00882ADB">
            <w:pPr>
              <w:rPr>
                <w:rFonts w:asciiTheme="minorHAnsi" w:eastAsia="Calibri" w:hAnsiTheme="minorHAnsi" w:cstheme="minorHAnsi"/>
                <w:sz w:val="20"/>
                <w:szCs w:val="20"/>
                <w:lang w:val="es-PE"/>
              </w:rPr>
            </w:pPr>
            <w:r w:rsidRPr="00CE11B9">
              <w:rPr>
                <w:rFonts w:asciiTheme="minorHAnsi" w:hAnsiTheme="minorHAnsi" w:cstheme="minorHAnsi"/>
                <w:sz w:val="20"/>
                <w:szCs w:val="20"/>
                <w:lang w:val="es-PE"/>
              </w:rPr>
              <w:t>Al 30 de junio de 2021 se han suscrito Grants con 04 federaciones y se espera que en diciembre del 2021 se encuentren elaborados 9 planes de vida comunales</w:t>
            </w:r>
          </w:p>
          <w:p w14:paraId="4A1D226F" w14:textId="2F0335B7" w:rsidR="00882ADB" w:rsidRPr="00CE11B9" w:rsidRDefault="00882ADB" w:rsidP="00882ADB">
            <w:pPr>
              <w:rPr>
                <w:rFonts w:asciiTheme="minorHAnsi" w:hAnsiTheme="minorHAnsi" w:cstheme="minorHAnsi"/>
                <w:color w:val="000000"/>
                <w:sz w:val="20"/>
                <w:szCs w:val="20"/>
                <w:lang w:val="es-PE" w:eastAsia="es-PE"/>
              </w:rPr>
            </w:pPr>
          </w:p>
        </w:tc>
      </w:tr>
      <w:tr w:rsidR="00882ADB" w:rsidRPr="008236E0" w14:paraId="61999D5F" w14:textId="77777777" w:rsidTr="00CE11B9">
        <w:trPr>
          <w:gridAfter w:val="1"/>
          <w:wAfter w:w="14" w:type="dxa"/>
          <w:trHeight w:val="315"/>
        </w:trPr>
        <w:tc>
          <w:tcPr>
            <w:tcW w:w="15205" w:type="dxa"/>
            <w:gridSpan w:val="19"/>
            <w:shd w:val="clear" w:color="auto" w:fill="C9C9C9" w:themeFill="accent3" w:themeFillTint="99"/>
            <w:vAlign w:val="center"/>
            <w:hideMark/>
          </w:tcPr>
          <w:p w14:paraId="6810A51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1.2:  Fortalecimiento de la gobernanza del paisaje para la formulación de políticas públicas, gestión sostenible de la tierra, y toma de decisión participativa e inclusiva</w:t>
            </w:r>
          </w:p>
        </w:tc>
      </w:tr>
      <w:tr w:rsidR="00882ADB" w:rsidRPr="008236E0" w14:paraId="6FD19535" w14:textId="77777777" w:rsidTr="00CE11B9">
        <w:trPr>
          <w:gridAfter w:val="1"/>
          <w:wAfter w:w="14" w:type="dxa"/>
          <w:trHeight w:val="430"/>
        </w:trPr>
        <w:tc>
          <w:tcPr>
            <w:tcW w:w="6658" w:type="dxa"/>
            <w:gridSpan w:val="7"/>
            <w:shd w:val="clear" w:color="auto" w:fill="D0CECE" w:themeFill="background2" w:themeFillShade="E6"/>
            <w:vAlign w:val="center"/>
          </w:tcPr>
          <w:p w14:paraId="3AA006F3"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8547" w:type="dxa"/>
            <w:gridSpan w:val="12"/>
            <w:shd w:val="clear" w:color="auto" w:fill="D0CECE" w:themeFill="background2" w:themeFillShade="E6"/>
            <w:vAlign w:val="center"/>
          </w:tcPr>
          <w:p w14:paraId="283762A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11D81D0D" w14:textId="77777777" w:rsidTr="00CE11B9">
        <w:trPr>
          <w:gridAfter w:val="1"/>
          <w:wAfter w:w="14" w:type="dxa"/>
          <w:trHeight w:val="430"/>
        </w:trPr>
        <w:tc>
          <w:tcPr>
            <w:tcW w:w="6658" w:type="dxa"/>
            <w:gridSpan w:val="7"/>
            <w:shd w:val="clear" w:color="auto" w:fill="auto"/>
          </w:tcPr>
          <w:p w14:paraId="565616F3" w14:textId="18B0A65E"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US$ 423,184.00</w:t>
            </w:r>
          </w:p>
        </w:tc>
        <w:tc>
          <w:tcPr>
            <w:tcW w:w="8547" w:type="dxa"/>
            <w:gridSpan w:val="12"/>
            <w:shd w:val="clear" w:color="auto" w:fill="auto"/>
          </w:tcPr>
          <w:p w14:paraId="3FBB5C7E" w14:textId="5B0FC99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242</w:t>
            </w:r>
            <w:r>
              <w:rPr>
                <w:rFonts w:asciiTheme="minorHAnsi" w:hAnsiTheme="minorHAnsi" w:cstheme="minorHAnsi"/>
              </w:rPr>
              <w:t>,</w:t>
            </w:r>
            <w:r w:rsidRPr="00D113BD">
              <w:rPr>
                <w:rFonts w:asciiTheme="minorHAnsi" w:hAnsiTheme="minorHAnsi" w:cstheme="minorHAnsi"/>
              </w:rPr>
              <w:t>633.99</w:t>
            </w:r>
          </w:p>
        </w:tc>
      </w:tr>
      <w:tr w:rsidR="00882ADB" w:rsidRPr="000E3B54" w14:paraId="4D0B340A" w14:textId="77777777" w:rsidTr="00CE11B9">
        <w:trPr>
          <w:gridAfter w:val="3"/>
          <w:wAfter w:w="68" w:type="dxa"/>
          <w:trHeight w:val="981"/>
        </w:trPr>
        <w:tc>
          <w:tcPr>
            <w:tcW w:w="2257" w:type="dxa"/>
            <w:gridSpan w:val="2"/>
            <w:shd w:val="clear" w:color="auto" w:fill="D0CECE" w:themeFill="background2" w:themeFillShade="E6"/>
            <w:vAlign w:val="center"/>
            <w:hideMark/>
          </w:tcPr>
          <w:p w14:paraId="5D372CB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1.2.3</w:t>
            </w:r>
          </w:p>
        </w:tc>
        <w:tc>
          <w:tcPr>
            <w:tcW w:w="1983" w:type="dxa"/>
            <w:gridSpan w:val="3"/>
            <w:shd w:val="clear" w:color="auto" w:fill="D0CECE" w:themeFill="background2" w:themeFillShade="E6"/>
            <w:vAlign w:val="center"/>
            <w:hideMark/>
          </w:tcPr>
          <w:p w14:paraId="28BA3A59"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D0CECE" w:themeFill="background2" w:themeFillShade="E6"/>
            <w:vAlign w:val="center"/>
            <w:hideMark/>
          </w:tcPr>
          <w:p w14:paraId="0B5D3D14"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shd w:val="clear" w:color="auto" w:fill="D0CECE" w:themeFill="background2" w:themeFillShade="E6"/>
            <w:vAlign w:val="center"/>
            <w:hideMark/>
          </w:tcPr>
          <w:p w14:paraId="66E134D8"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12FCEC74" w14:textId="361DF60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7D414F71" w14:textId="77777777" w:rsidR="00882ADB" w:rsidRPr="00CE11B9" w:rsidRDefault="00882ADB" w:rsidP="00CE11B9">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0C07DCDC" w14:textId="5BF51A4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0BBBC5A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24B098AC" w14:textId="36B4218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42E5323D" w14:textId="77777777" w:rsidTr="00CE11B9">
        <w:trPr>
          <w:gridAfter w:val="3"/>
          <w:wAfter w:w="68" w:type="dxa"/>
          <w:trHeight w:val="4137"/>
        </w:trPr>
        <w:tc>
          <w:tcPr>
            <w:tcW w:w="2257" w:type="dxa"/>
            <w:gridSpan w:val="2"/>
            <w:shd w:val="clear" w:color="auto" w:fill="FFFFFF" w:themeFill="background1"/>
            <w:vAlign w:val="center"/>
            <w:hideMark/>
          </w:tcPr>
          <w:p w14:paraId="3A7D4C14"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Estructuras comunitarias de gobierno fortalecidas y sensibles al género</w:t>
            </w:r>
          </w:p>
        </w:tc>
        <w:tc>
          <w:tcPr>
            <w:tcW w:w="1983" w:type="dxa"/>
            <w:gridSpan w:val="3"/>
            <w:shd w:val="clear" w:color="auto" w:fill="FFFFFF" w:themeFill="background1"/>
            <w:vAlign w:val="center"/>
            <w:hideMark/>
          </w:tcPr>
          <w:p w14:paraId="73DC5CD3"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Indicador 1.4 Múltiples actores tienen mejores capacidades para la gestión sostenible de paisajes</w:t>
            </w:r>
          </w:p>
        </w:tc>
        <w:tc>
          <w:tcPr>
            <w:tcW w:w="2418" w:type="dxa"/>
            <w:gridSpan w:val="2"/>
            <w:shd w:val="clear" w:color="auto" w:fill="FFFFFF" w:themeFill="background1"/>
            <w:vAlign w:val="center"/>
            <w:hideMark/>
          </w:tcPr>
          <w:p w14:paraId="67E20861"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Las capacidades institucionales son débiles</w:t>
            </w:r>
            <w:r w:rsidRPr="00CE11B9">
              <w:rPr>
                <w:rFonts w:asciiTheme="minorHAnsi" w:hAnsiTheme="minorHAnsi" w:cstheme="minorHAnsi"/>
                <w:lang w:val="es-PA"/>
              </w:rPr>
              <w:br/>
            </w:r>
            <w:r w:rsidRPr="00CE11B9">
              <w:rPr>
                <w:rFonts w:asciiTheme="minorHAnsi" w:hAnsiTheme="minorHAnsi" w:cstheme="minorHAnsi"/>
                <w:color w:val="000000" w:themeColor="text1"/>
                <w:sz w:val="20"/>
                <w:szCs w:val="20"/>
                <w:lang w:val="es-PE" w:eastAsia="es-PE"/>
              </w:rPr>
              <w:t>Las CAR/CAM no están activas o no cumplen su función</w:t>
            </w:r>
          </w:p>
        </w:tc>
        <w:tc>
          <w:tcPr>
            <w:tcW w:w="2976" w:type="dxa"/>
            <w:gridSpan w:val="6"/>
            <w:shd w:val="clear" w:color="auto" w:fill="FFFFFF" w:themeFill="background1"/>
            <w:vAlign w:val="center"/>
            <w:hideMark/>
          </w:tcPr>
          <w:p w14:paraId="656869A5"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Al menos 60 actores públicos y privados a nivel nacional, regional y local tienen mejores capacidades para la gestión sostenible de paisajes, entre estos ministerios, gobiernos regionales y locales de la cuenca amazónica, autoridades de recursos naturales, CAR, CAM, comunidades nativas, organizaciones de productores, entidades de apoyo técnico e instituciones académicas. Las capacidades enfocadas en cada institución se especificarán y se definirán las medidas mediante una tarjeta de calificación que se elaborará el inicio del proyecto.</w:t>
            </w:r>
          </w:p>
        </w:tc>
        <w:tc>
          <w:tcPr>
            <w:tcW w:w="2552" w:type="dxa"/>
            <w:gridSpan w:val="2"/>
            <w:shd w:val="clear" w:color="auto" w:fill="FFFFFF" w:themeFill="background1"/>
            <w:vAlign w:val="center"/>
          </w:tcPr>
          <w:p w14:paraId="2D9C8F05" w14:textId="77777777" w:rsidR="00882ADB" w:rsidRPr="00CE11B9" w:rsidRDefault="00882ADB" w:rsidP="00882ADB">
            <w:pPr>
              <w:spacing w:after="0" w:line="259" w:lineRule="auto"/>
              <w:rPr>
                <w:rFonts w:asciiTheme="minorHAnsi" w:hAnsiTheme="minorHAnsi" w:cstheme="minorHAnsi"/>
                <w:color w:val="000000" w:themeColor="text1"/>
                <w:sz w:val="20"/>
                <w:szCs w:val="20"/>
                <w:lang w:val="es-PE" w:eastAsia="es-PE"/>
              </w:rPr>
            </w:pPr>
          </w:p>
          <w:p w14:paraId="10BD27E8" w14:textId="6A277B0C" w:rsidR="00882ADB" w:rsidRPr="00CE11B9" w:rsidRDefault="00882ADB" w:rsidP="00882ADB">
            <w:pPr>
              <w:spacing w:after="0" w:line="259" w:lineRule="auto"/>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p w14:paraId="71A9DB2B" w14:textId="094F118A" w:rsidR="00882ADB" w:rsidRPr="00CE11B9" w:rsidRDefault="00882ADB" w:rsidP="00882ADB">
            <w:pPr>
              <w:spacing w:after="0" w:line="259" w:lineRule="auto"/>
              <w:jc w:val="right"/>
              <w:rPr>
                <w:rFonts w:asciiTheme="minorHAnsi" w:hAnsiTheme="minorHAnsi" w:cstheme="minorHAnsi"/>
                <w:color w:val="000000" w:themeColor="text1"/>
                <w:sz w:val="20"/>
                <w:szCs w:val="20"/>
                <w:lang w:val="es-PE" w:eastAsia="es-PE"/>
              </w:rPr>
            </w:pPr>
          </w:p>
        </w:tc>
        <w:tc>
          <w:tcPr>
            <w:tcW w:w="2965" w:type="dxa"/>
            <w:gridSpan w:val="2"/>
            <w:shd w:val="clear" w:color="auto" w:fill="FFFFFF" w:themeFill="background1"/>
            <w:vAlign w:val="center"/>
          </w:tcPr>
          <w:p w14:paraId="1C4A06F8" w14:textId="43CAB42F"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50%</w:t>
            </w:r>
          </w:p>
        </w:tc>
      </w:tr>
      <w:tr w:rsidR="00882ADB" w:rsidRPr="000E3B54" w14:paraId="4045F20B" w14:textId="77777777" w:rsidTr="00CE11B9">
        <w:trPr>
          <w:gridAfter w:val="1"/>
          <w:wAfter w:w="14" w:type="dxa"/>
          <w:trHeight w:val="315"/>
        </w:trPr>
        <w:tc>
          <w:tcPr>
            <w:tcW w:w="15205" w:type="dxa"/>
            <w:gridSpan w:val="19"/>
            <w:shd w:val="clear" w:color="auto" w:fill="CFCDCD"/>
            <w:vAlign w:val="center"/>
            <w:hideMark/>
          </w:tcPr>
          <w:p w14:paraId="6DC52C6B" w14:textId="77777777" w:rsidR="00882ADB" w:rsidRPr="00CE11B9" w:rsidRDefault="00882ADB" w:rsidP="00882ADB">
            <w:pPr>
              <w:spacing w:after="0"/>
              <w:jc w:val="center"/>
              <w:rPr>
                <w:rFonts w:asciiTheme="minorHAnsi" w:hAnsiTheme="minorHAnsi" w:cstheme="minorHAnsi"/>
                <w:b/>
                <w:bCs/>
                <w:color w:val="0563C1"/>
                <w:szCs w:val="22"/>
                <w:u w:val="single"/>
                <w:lang w:val="es-PE" w:eastAsia="es-PE"/>
              </w:rPr>
            </w:pPr>
            <w:hyperlink r:id="rId31" w:anchor="RANGE!A27" w:history="1">
              <w:r w:rsidRPr="00CE11B9">
                <w:rPr>
                  <w:rFonts w:asciiTheme="minorHAnsi" w:hAnsiTheme="minorHAnsi" w:cstheme="minorHAnsi"/>
                  <w:b/>
                  <w:bCs/>
                  <w:color w:val="0563C1"/>
                  <w:szCs w:val="22"/>
                  <w:u w:val="single"/>
                  <w:lang w:val="es-PE" w:eastAsia="es-PE"/>
                </w:rPr>
                <w:t>Actividades [2]</w:t>
              </w:r>
            </w:hyperlink>
          </w:p>
        </w:tc>
      </w:tr>
      <w:tr w:rsidR="00882ADB" w:rsidRPr="008236E0" w14:paraId="06BA035D" w14:textId="77777777" w:rsidTr="00CE11B9">
        <w:trPr>
          <w:gridAfter w:val="1"/>
          <w:wAfter w:w="14" w:type="dxa"/>
          <w:trHeight w:val="315"/>
        </w:trPr>
        <w:tc>
          <w:tcPr>
            <w:tcW w:w="3104" w:type="dxa"/>
            <w:gridSpan w:val="3"/>
            <w:shd w:val="clear" w:color="auto" w:fill="auto"/>
            <w:vAlign w:val="center"/>
            <w:hideMark/>
          </w:tcPr>
          <w:p w14:paraId="56635C7F" w14:textId="6A9F8A50"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1.2.3.1</w:t>
            </w:r>
          </w:p>
        </w:tc>
        <w:tc>
          <w:tcPr>
            <w:tcW w:w="12101" w:type="dxa"/>
            <w:gridSpan w:val="16"/>
            <w:shd w:val="clear" w:color="auto" w:fill="auto"/>
            <w:vAlign w:val="center"/>
          </w:tcPr>
          <w:p w14:paraId="3CE05F6F" w14:textId="7E3DB3B6" w:rsidR="00882ADB" w:rsidRPr="00CE11B9" w:rsidRDefault="00882ADB" w:rsidP="00882ADB">
            <w:pPr>
              <w:spacing w:after="0"/>
              <w:jc w:val="left"/>
              <w:rPr>
                <w:rFonts w:asciiTheme="minorHAnsi" w:hAnsiTheme="minorHAnsi" w:cstheme="minorHAnsi"/>
                <w:b/>
                <w:bCs/>
                <w:lang w:val="es-PA"/>
              </w:rPr>
            </w:pPr>
            <w:r w:rsidRPr="00CE11B9">
              <w:rPr>
                <w:rFonts w:asciiTheme="minorHAnsi" w:eastAsia="Calibri" w:hAnsiTheme="minorHAnsi" w:cstheme="minorHAnsi"/>
                <w:b/>
                <w:bCs/>
                <w:sz w:val="20"/>
                <w:szCs w:val="20"/>
                <w:lang w:val="es-PE"/>
              </w:rPr>
              <w:t xml:space="preserve">Fortalecimiento de </w:t>
            </w:r>
            <w:r>
              <w:rPr>
                <w:rFonts w:asciiTheme="minorHAnsi" w:eastAsia="Calibri" w:hAnsiTheme="minorHAnsi" w:cstheme="minorHAnsi"/>
                <w:b/>
                <w:bCs/>
                <w:sz w:val="20"/>
                <w:szCs w:val="20"/>
                <w:lang w:val="es-PE"/>
              </w:rPr>
              <w:t>la gobernanza indígena</w:t>
            </w:r>
          </w:p>
        </w:tc>
      </w:tr>
      <w:tr w:rsidR="00882ADB" w:rsidRPr="008236E0" w14:paraId="477792C6" w14:textId="77777777" w:rsidTr="00CE11B9">
        <w:trPr>
          <w:gridAfter w:val="1"/>
          <w:wAfter w:w="14" w:type="dxa"/>
          <w:trHeight w:val="1054"/>
        </w:trPr>
        <w:tc>
          <w:tcPr>
            <w:tcW w:w="3104" w:type="dxa"/>
            <w:gridSpan w:val="3"/>
            <w:shd w:val="clear" w:color="auto" w:fill="auto"/>
            <w:vAlign w:val="center"/>
            <w:hideMark/>
          </w:tcPr>
          <w:p w14:paraId="291FB8B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2101" w:type="dxa"/>
            <w:gridSpan w:val="16"/>
            <w:shd w:val="clear" w:color="auto" w:fill="auto"/>
          </w:tcPr>
          <w:p w14:paraId="73DB880A" w14:textId="5F34A960"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diseño del proyecto contempla una serie de acciones destinadas específicamente a comunidades nativas en las que, además, debe incorporarse el enfoque de género. Las acciones referidas a comunidades nativas se formulan como una cadena lógica que empieza por la planificación territorial (Producto 1.1.4), del monitoreo y vigilancia comunitarios (Producto 1.3.4), del acceso a financiamiento e incentivos (Producto 2.2.1 y 2.2.2) y de la implementación de pilotos de actividades productivas (Productos 3.1.2 y 3.2.2), económicas, de rehabilitación o conservación de los bosques (Productos 3.3.1 y 3.3.2).</w:t>
            </w:r>
          </w:p>
          <w:p w14:paraId="0252AE02" w14:textId="69E8244F" w:rsidR="00882ADB" w:rsidRPr="00CE11B9" w:rsidRDefault="00882ADB" w:rsidP="00882ADB">
            <w:pPr>
              <w:spacing w:after="0"/>
              <w:rPr>
                <w:rFonts w:asciiTheme="minorHAnsi" w:hAnsiTheme="minorHAnsi" w:cstheme="minorHAnsi"/>
                <w:color w:val="000000"/>
                <w:sz w:val="20"/>
                <w:szCs w:val="20"/>
                <w:lang w:val="es-PE" w:eastAsia="es-PE"/>
              </w:rPr>
            </w:pPr>
          </w:p>
          <w:p w14:paraId="09C5E8A8" w14:textId="0458EE86"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Para el despliegue de las estrategias que propone el proyecto el eje articulador es el fortalecimiento de la estructura de gobernanza indígena en el paisaje buscando empoderar a las federaciones locales (organizaciones representativas de las comunidades nativas legítimas y legales) como enlace técnico y articulador entre las comunidades y los demás actores del paisaje públicos y privados.</w:t>
            </w:r>
          </w:p>
          <w:p w14:paraId="549D0B0F" w14:textId="06BD71F8" w:rsidR="00882ADB" w:rsidRPr="00CE11B9" w:rsidRDefault="00882ADB" w:rsidP="00882ADB">
            <w:pPr>
              <w:spacing w:after="0"/>
              <w:rPr>
                <w:rFonts w:asciiTheme="minorHAnsi" w:hAnsiTheme="minorHAnsi" w:cstheme="minorHAnsi"/>
                <w:color w:val="000000"/>
                <w:sz w:val="20"/>
                <w:szCs w:val="20"/>
                <w:lang w:val="es-PE" w:eastAsia="es-PE"/>
              </w:rPr>
            </w:pPr>
          </w:p>
          <w:p w14:paraId="2CC9E267" w14:textId="13696F1B"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el paisaje del proyecto habitan 28 comunidades representadas por 6 federaciones locales: FECONAPIA, FECONAU, FECONAYA, FENACOCA, UNAY, FECONASHCRA. En este contexto, todas las decisiones para la implementación de las actividades con las comunidades nativas del paisaje se toman en estricto acuerdo con estas federaciones en un espacio de diálogo Ad Hoc creado para este propósito. Es importante resaltar que en este espacio de diálogo también participan las Organizaciones Indígenas Regionales y Nacionales de las que son base estas federaciones locales.</w:t>
            </w:r>
          </w:p>
          <w:p w14:paraId="4ED81F3F" w14:textId="77777777" w:rsidR="00882ADB" w:rsidRPr="00CE11B9" w:rsidRDefault="00882ADB" w:rsidP="00882ADB">
            <w:pPr>
              <w:spacing w:after="0"/>
              <w:rPr>
                <w:rFonts w:asciiTheme="minorHAnsi" w:hAnsiTheme="minorHAnsi" w:cstheme="minorHAnsi"/>
                <w:color w:val="000000"/>
                <w:sz w:val="20"/>
                <w:szCs w:val="20"/>
                <w:lang w:val="es-PE" w:eastAsia="es-PE"/>
              </w:rPr>
            </w:pPr>
          </w:p>
          <w:p w14:paraId="7130AEE0" w14:textId="1CB9886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Durante el I </w:t>
            </w:r>
            <w:r w:rsidRPr="00CE11B9">
              <w:rPr>
                <w:rFonts w:asciiTheme="minorHAnsi" w:hAnsiTheme="minorHAnsi" w:cstheme="minorHAnsi"/>
                <w:b/>
                <w:bCs/>
                <w:color w:val="000000"/>
                <w:sz w:val="20"/>
                <w:szCs w:val="20"/>
                <w:lang w:val="es-PE" w:eastAsia="es-PE"/>
              </w:rPr>
              <w:t>semestre del 2021 se pusieron en marcha acuerdos de microcapital con 4 federaciones (FECONAU, FECONAYA, UNAY, FECONASHCRA) y hasta que puedan regularizar sus documentos se está presentando asistencia técnica directa a FECONAPIA y FENACOCA.</w:t>
            </w:r>
          </w:p>
          <w:p w14:paraId="7765EDF3" w14:textId="30F316B8" w:rsidR="00882ADB" w:rsidRPr="00CE11B9" w:rsidRDefault="00882ADB" w:rsidP="00882ADB">
            <w:pPr>
              <w:spacing w:after="0"/>
              <w:rPr>
                <w:rFonts w:asciiTheme="minorHAnsi" w:hAnsiTheme="minorHAnsi" w:cstheme="minorHAnsi"/>
                <w:color w:val="000000"/>
                <w:sz w:val="20"/>
                <w:szCs w:val="20"/>
                <w:lang w:val="es-PE" w:eastAsia="es-PE"/>
              </w:rPr>
            </w:pPr>
          </w:p>
          <w:p w14:paraId="316F8C2E" w14:textId="36F7B7B1"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Los acuerdos de microcapital están destinados a fortalecer las capacidades de las federaciones locales para el acompañamiento técnico a las comunidades del paisaje del proyecto. Así, se ha planificado el desembolso de hasta 445,550.00 soles por cada federación en cuatro etapas clave del desarrollo de las acciones con Pueblos indígenas.</w:t>
            </w:r>
          </w:p>
          <w:p w14:paraId="1F6188DF" w14:textId="7A199EDB" w:rsidR="00882ADB" w:rsidRPr="00CE11B9" w:rsidRDefault="00882ADB" w:rsidP="00882ADB">
            <w:pPr>
              <w:pStyle w:val="ListParagraph"/>
              <w:numPr>
                <w:ilvl w:val="0"/>
                <w:numId w:val="52"/>
              </w:numPr>
              <w:spacing w:after="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Etapa 1: referida a las acciones de acompañamiento técnico a las comunidades en la implementación del Sistema de información y seguimiento comunitarios en el marco de la emergencia sanitaria, que es el primer paso para el cumplimiento del Producto 1.3.4 (Sistema de vigilancia y monitoreo comunitario) y a la implementación del Producto 1.1.4 para elaborar los Planes de Vida de las comunidades seleccionadas. Julio 2020 – diciembre 2021</w:t>
            </w:r>
          </w:p>
          <w:p w14:paraId="7BCC8369" w14:textId="23A97B7D" w:rsidR="00882ADB" w:rsidRPr="00CE11B9" w:rsidRDefault="00882ADB" w:rsidP="00882ADB">
            <w:pPr>
              <w:pStyle w:val="ListParagraph"/>
              <w:numPr>
                <w:ilvl w:val="0"/>
                <w:numId w:val="52"/>
              </w:numPr>
              <w:spacing w:after="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Etapa 2: referida a las acciones de acompañamiento técnico al Producto 1.3.4 del monitoreo y vigilancia comunitarios (hasta 114,000 soles). Julio 2021 – diciembre 2023</w:t>
            </w:r>
          </w:p>
          <w:p w14:paraId="6FDA6062" w14:textId="197F7803" w:rsidR="00882ADB" w:rsidRPr="00CE11B9" w:rsidRDefault="00882ADB" w:rsidP="00882ADB">
            <w:pPr>
              <w:pStyle w:val="ListParagraph"/>
              <w:numPr>
                <w:ilvl w:val="0"/>
                <w:numId w:val="52"/>
              </w:numPr>
              <w:spacing w:after="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Etapa 3: referida a las acciones de acompañamiento técnico al Producto 3.1.2 del fortalecimiento de capacidades para la implementación de pilotos de actividades productivas (hasta 114,000 soles). Julio 2021 – diciembre 2023</w:t>
            </w:r>
          </w:p>
          <w:p w14:paraId="78BB5B18" w14:textId="08B41FD8" w:rsidR="00882ADB" w:rsidRPr="00CE11B9" w:rsidRDefault="00882ADB" w:rsidP="00882ADB">
            <w:pPr>
              <w:pStyle w:val="ListParagraph"/>
              <w:numPr>
                <w:ilvl w:val="0"/>
                <w:numId w:val="52"/>
              </w:numPr>
              <w:spacing w:after="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Etapa 4: referida a las acciones de acompañamiento técnico al desarrollo de los Productos 3.1.2 implementación de actividades económicas y los Productos 3.3.1 y 3.3.2 de implementación de actividades de rehabilitación y/o conservación de los bosques (hasta 65,550 soles). Enero – marzo 2024</w:t>
            </w:r>
          </w:p>
          <w:p w14:paraId="689ED53E" w14:textId="77777777" w:rsidR="00882ADB" w:rsidRPr="00CE11B9" w:rsidRDefault="00882ADB" w:rsidP="00882ADB">
            <w:pPr>
              <w:spacing w:after="0"/>
              <w:rPr>
                <w:rFonts w:asciiTheme="minorHAnsi" w:hAnsiTheme="minorHAnsi" w:cstheme="minorHAnsi"/>
                <w:color w:val="000000"/>
                <w:sz w:val="20"/>
                <w:szCs w:val="20"/>
                <w:lang w:val="es-PE" w:eastAsia="es-PE"/>
              </w:rPr>
            </w:pPr>
          </w:p>
          <w:p w14:paraId="7000D1F1" w14:textId="14B2977D"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Actualmente se encuentra en ejecución la etapa 1 cuya descripción se presenta en el producto 1.3.4. Cabe anotar que con las 2 federaciones con la que no se ha podido firmar el acuerdo de microcapital también se están implementando las acciones de etapa 1 pero a través de un soporte técnico directo desde el proyecto.</w:t>
            </w:r>
          </w:p>
          <w:p w14:paraId="67A7CF04" w14:textId="42278D50" w:rsidR="00882ADB" w:rsidRPr="00CE11B9" w:rsidRDefault="00882ADB" w:rsidP="00882ADB">
            <w:pPr>
              <w:spacing w:after="0"/>
              <w:rPr>
                <w:rFonts w:asciiTheme="minorHAnsi" w:hAnsiTheme="minorHAnsi" w:cstheme="minorHAnsi"/>
                <w:color w:val="000000"/>
                <w:sz w:val="20"/>
                <w:szCs w:val="20"/>
                <w:lang w:val="es-PE" w:eastAsia="es-PE"/>
              </w:rPr>
            </w:pPr>
          </w:p>
          <w:p w14:paraId="54827F93"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Asimismo, se </w:t>
            </w:r>
            <w:proofErr w:type="spellStart"/>
            <w:r w:rsidRPr="00CE11B9">
              <w:rPr>
                <w:rFonts w:asciiTheme="minorHAnsi" w:hAnsiTheme="minorHAnsi" w:cstheme="minorHAnsi"/>
                <w:sz w:val="20"/>
                <w:szCs w:val="20"/>
                <w:lang w:val="es-PE"/>
              </w:rPr>
              <w:t>co-organizaron</w:t>
            </w:r>
            <w:proofErr w:type="spellEnd"/>
            <w:r w:rsidRPr="00CE11B9">
              <w:rPr>
                <w:rFonts w:asciiTheme="minorHAnsi" w:hAnsiTheme="minorHAnsi" w:cstheme="minorHAnsi"/>
                <w:sz w:val="20"/>
                <w:szCs w:val="20"/>
                <w:lang w:val="es-PE"/>
              </w:rPr>
              <w:t xml:space="preserve"> 2 espacios virtuales para promover el aprendizaje colectivo e intercambio de experiencias a nivel regional (entre los proyectos país de la ASL) y nacional (entre las diferentes organizaciones indígenas a nivel nacional y local): </w:t>
            </w:r>
          </w:p>
          <w:p w14:paraId="2D6517E0"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a) Gobernanza en tiempos de pandemia - Aportes del Programa Paisajes Sostenibles de la Amazonía (ASL) a las soluciones colectivas para una recuperación sostenible e inclusiva en la Amazonía. Se apoyó en la preparación y participación de un representante indígena de una de las federaciones acreedoras del Grant otorgado por el proyecto durante la pandemia.</w:t>
            </w:r>
          </w:p>
          <w:p w14:paraId="1A51AE51"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b) Hacia la recuperación de nuestra Amazonía. Intercambio de experiencias de respuesta frente al COVID –19, taller </w:t>
            </w:r>
            <w:proofErr w:type="spellStart"/>
            <w:r w:rsidRPr="00CE11B9">
              <w:rPr>
                <w:rFonts w:asciiTheme="minorHAnsi" w:hAnsiTheme="minorHAnsi" w:cstheme="minorHAnsi"/>
                <w:sz w:val="20"/>
                <w:szCs w:val="20"/>
                <w:lang w:val="es-PE"/>
              </w:rPr>
              <w:t>co-organizado</w:t>
            </w:r>
            <w:proofErr w:type="spellEnd"/>
            <w:r w:rsidRPr="00CE11B9">
              <w:rPr>
                <w:rFonts w:asciiTheme="minorHAnsi" w:hAnsiTheme="minorHAnsi" w:cstheme="minorHAnsi"/>
                <w:sz w:val="20"/>
                <w:szCs w:val="20"/>
                <w:lang w:val="es-PE"/>
              </w:rPr>
              <w:t xml:space="preserve"> con el proyecto DCI-Etapa 2, que propició un espacio abierto de diálogo e intercambio entre las 8 organizaciones y federaciones indígenas asistidas durante la pandemia para fortalecer su gobernanza y capacidad de respuesta ante emergencias y contribuir a su recuperación económica. </w:t>
            </w:r>
          </w:p>
          <w:p w14:paraId="40FD10BA" w14:textId="61598873"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rPr>
              <w:t xml:space="preserve">Dichos eventos sirvieron para recoger lecciones desde la experiencia y perspectiva de los líderes indígenas que han venido trabajando con el proyecto desde antes de la pandemia, así como identificar aspectos por reforzar y buscar soluciones conjuntas a desafíos comunes. </w:t>
            </w:r>
          </w:p>
        </w:tc>
      </w:tr>
      <w:tr w:rsidR="00882ADB" w:rsidRPr="000E3B54" w14:paraId="66AB7C3E" w14:textId="77777777" w:rsidTr="00CE11B9">
        <w:trPr>
          <w:gridAfter w:val="3"/>
          <w:wAfter w:w="68" w:type="dxa"/>
          <w:trHeight w:val="300"/>
        </w:trPr>
        <w:tc>
          <w:tcPr>
            <w:tcW w:w="2257" w:type="dxa"/>
            <w:gridSpan w:val="2"/>
            <w:vMerge w:val="restart"/>
            <w:shd w:val="clear" w:color="auto" w:fill="CFCDCD"/>
            <w:vAlign w:val="center"/>
            <w:hideMark/>
          </w:tcPr>
          <w:p w14:paraId="5146A2A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1.2.4</w:t>
            </w:r>
          </w:p>
        </w:tc>
        <w:tc>
          <w:tcPr>
            <w:tcW w:w="1983" w:type="dxa"/>
            <w:gridSpan w:val="3"/>
            <w:vMerge w:val="restart"/>
            <w:shd w:val="clear" w:color="auto" w:fill="CFCDCD"/>
            <w:vAlign w:val="center"/>
            <w:hideMark/>
          </w:tcPr>
          <w:p w14:paraId="1DDAA9A7"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vMerge w:val="restart"/>
            <w:shd w:val="clear" w:color="auto" w:fill="CFCDCD"/>
            <w:vAlign w:val="center"/>
            <w:hideMark/>
          </w:tcPr>
          <w:p w14:paraId="68AB1BF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vMerge w:val="restart"/>
            <w:shd w:val="clear" w:color="auto" w:fill="D0CECE" w:themeFill="background2" w:themeFillShade="E6"/>
            <w:vAlign w:val="center"/>
            <w:hideMark/>
          </w:tcPr>
          <w:p w14:paraId="36186AE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075DE58C" w14:textId="61CA9D53"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vMerge w:val="restart"/>
            <w:shd w:val="clear" w:color="auto" w:fill="D0CECE" w:themeFill="background2" w:themeFillShade="E6"/>
            <w:vAlign w:val="center"/>
            <w:hideMark/>
          </w:tcPr>
          <w:p w14:paraId="6B6A181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383BF284" w14:textId="602B1A39"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6ED396C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tc>
      </w:tr>
      <w:tr w:rsidR="00882ADB" w:rsidRPr="000E3B54" w14:paraId="292C1DF4" w14:textId="77777777" w:rsidTr="00CE11B9">
        <w:trPr>
          <w:gridAfter w:val="3"/>
          <w:wAfter w:w="68" w:type="dxa"/>
          <w:trHeight w:val="315"/>
        </w:trPr>
        <w:tc>
          <w:tcPr>
            <w:tcW w:w="2257" w:type="dxa"/>
            <w:gridSpan w:val="2"/>
            <w:vMerge/>
            <w:vAlign w:val="center"/>
            <w:hideMark/>
          </w:tcPr>
          <w:p w14:paraId="5BCA318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3" w:type="dxa"/>
            <w:gridSpan w:val="3"/>
            <w:vMerge/>
            <w:vAlign w:val="center"/>
            <w:hideMark/>
          </w:tcPr>
          <w:p w14:paraId="76DC2F6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418" w:type="dxa"/>
            <w:gridSpan w:val="2"/>
            <w:vMerge/>
            <w:vAlign w:val="center"/>
            <w:hideMark/>
          </w:tcPr>
          <w:p w14:paraId="7812CD24"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vMerge/>
            <w:shd w:val="clear" w:color="auto" w:fill="D0CECE" w:themeFill="background2" w:themeFillShade="E6"/>
            <w:vAlign w:val="center"/>
            <w:hideMark/>
          </w:tcPr>
          <w:p w14:paraId="0454D8BD" w14:textId="60DDBFEA"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552" w:type="dxa"/>
            <w:gridSpan w:val="2"/>
            <w:vMerge/>
            <w:shd w:val="clear" w:color="auto" w:fill="D0CECE" w:themeFill="background2" w:themeFillShade="E6"/>
            <w:vAlign w:val="center"/>
            <w:hideMark/>
          </w:tcPr>
          <w:p w14:paraId="460B8B79" w14:textId="39401B75"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65" w:type="dxa"/>
            <w:gridSpan w:val="2"/>
            <w:shd w:val="clear" w:color="auto" w:fill="D0CECE" w:themeFill="background2" w:themeFillShade="E6"/>
            <w:vAlign w:val="center"/>
            <w:hideMark/>
          </w:tcPr>
          <w:p w14:paraId="43F27F5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5DB7F186" w14:textId="77777777" w:rsidTr="00CE11B9">
        <w:trPr>
          <w:gridAfter w:val="3"/>
          <w:wAfter w:w="68" w:type="dxa"/>
          <w:trHeight w:val="610"/>
        </w:trPr>
        <w:tc>
          <w:tcPr>
            <w:tcW w:w="2257" w:type="dxa"/>
            <w:gridSpan w:val="2"/>
            <w:shd w:val="clear" w:color="auto" w:fill="auto"/>
            <w:vAlign w:val="center"/>
            <w:hideMark/>
          </w:tcPr>
          <w:p w14:paraId="1C85F4C2"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Capacidades técnicas e institucionales desarrolladas en al menos 60 instituciones públicas y privadas a nivel nacional, regional y local en apoyo a la gestión sostenible de paisajes</w:t>
            </w:r>
          </w:p>
        </w:tc>
        <w:tc>
          <w:tcPr>
            <w:tcW w:w="1983" w:type="dxa"/>
            <w:gridSpan w:val="3"/>
            <w:shd w:val="clear" w:color="auto" w:fill="auto"/>
            <w:vAlign w:val="center"/>
            <w:hideMark/>
          </w:tcPr>
          <w:p w14:paraId="5A0B6528"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1.4 Múltiples actores tienen mejores capacidades para la gestión sostenible de paisajes</w:t>
            </w:r>
          </w:p>
        </w:tc>
        <w:tc>
          <w:tcPr>
            <w:tcW w:w="2418" w:type="dxa"/>
            <w:gridSpan w:val="2"/>
            <w:shd w:val="clear" w:color="auto" w:fill="auto"/>
            <w:vAlign w:val="center"/>
            <w:hideMark/>
          </w:tcPr>
          <w:p w14:paraId="02348F98"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Las capacidades institucionales son débiles</w:t>
            </w:r>
            <w:r w:rsidRPr="00CE11B9">
              <w:rPr>
                <w:rFonts w:asciiTheme="minorHAnsi" w:hAnsiTheme="minorHAnsi" w:cstheme="minorHAnsi"/>
                <w:color w:val="000000"/>
                <w:sz w:val="20"/>
                <w:szCs w:val="20"/>
                <w:lang w:val="es-PE" w:eastAsia="es-PE"/>
              </w:rPr>
              <w:br/>
              <w:t>Las CAR/CAM no están activas o no cumplen su función</w:t>
            </w:r>
          </w:p>
        </w:tc>
        <w:tc>
          <w:tcPr>
            <w:tcW w:w="2976" w:type="dxa"/>
            <w:gridSpan w:val="6"/>
            <w:shd w:val="clear" w:color="auto" w:fill="auto"/>
            <w:vAlign w:val="center"/>
            <w:hideMark/>
          </w:tcPr>
          <w:p w14:paraId="35756873"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Al menos 60 actores públicos y privados a nivel nacional, regional y local tienen mejores capacidades para la gestión sostenible de paisajes, entre estos ministerios, gobiernos regionales y locales de la cuenca amazónica, autoridades de recursos naturales, CAR, CAM, comunidades nativas, organizaciones de productores, entidades de apoyo técnico e instituciones académicas. Las capacidades enfocadas en cada institución se especificarán y se definirán las medidas mediante una tarjeta de calificación que se elaborará el inicio del proyecto.</w:t>
            </w:r>
          </w:p>
        </w:tc>
        <w:tc>
          <w:tcPr>
            <w:tcW w:w="2552" w:type="dxa"/>
            <w:gridSpan w:val="2"/>
            <w:shd w:val="clear" w:color="auto" w:fill="auto"/>
            <w:vAlign w:val="center"/>
            <w:hideMark/>
          </w:tcPr>
          <w:p w14:paraId="5218B772" w14:textId="708066B3"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p w14:paraId="7434E063" w14:textId="0551D7A5" w:rsidR="00882ADB" w:rsidRPr="00CE11B9" w:rsidRDefault="00882ADB" w:rsidP="00882ADB">
            <w:pPr>
              <w:spacing w:after="0"/>
              <w:jc w:val="right"/>
              <w:rPr>
                <w:rFonts w:asciiTheme="minorHAnsi" w:hAnsiTheme="minorHAnsi" w:cstheme="minorHAnsi"/>
                <w:color w:val="000000" w:themeColor="text1"/>
                <w:sz w:val="20"/>
                <w:szCs w:val="20"/>
                <w:lang w:val="es-PE" w:eastAsia="es-PE"/>
              </w:rPr>
            </w:pPr>
          </w:p>
        </w:tc>
        <w:tc>
          <w:tcPr>
            <w:tcW w:w="2965" w:type="dxa"/>
            <w:gridSpan w:val="2"/>
            <w:shd w:val="clear" w:color="auto" w:fill="FFFFFF" w:themeFill="background1"/>
            <w:vAlign w:val="center"/>
            <w:hideMark/>
          </w:tcPr>
          <w:p w14:paraId="2B913A4A" w14:textId="082EA67D" w:rsidR="00882ADB" w:rsidRPr="00CE11B9" w:rsidRDefault="00882ADB" w:rsidP="00882ADB">
            <w:pPr>
              <w:spacing w:after="0"/>
              <w:jc w:val="center"/>
              <w:rPr>
                <w:rFonts w:asciiTheme="minorHAnsi" w:eastAsia="Calibri" w:hAnsiTheme="minorHAnsi" w:cstheme="minorHAnsi"/>
                <w:color w:val="000000"/>
                <w:sz w:val="20"/>
                <w:szCs w:val="20"/>
                <w:lang w:val="es-PE" w:eastAsia="es-PE"/>
              </w:rPr>
            </w:pPr>
            <w:r w:rsidRPr="00CE11B9">
              <w:rPr>
                <w:rFonts w:asciiTheme="minorHAnsi" w:eastAsia="Calibri" w:hAnsiTheme="minorHAnsi" w:cstheme="minorHAnsi"/>
                <w:color w:val="000000" w:themeColor="text1"/>
                <w:sz w:val="20"/>
                <w:szCs w:val="20"/>
                <w:highlight w:val="yellow"/>
                <w:lang w:val="es-PE" w:eastAsia="es-PE"/>
              </w:rPr>
              <w:t>50%</w:t>
            </w:r>
          </w:p>
        </w:tc>
      </w:tr>
      <w:tr w:rsidR="00882ADB" w:rsidRPr="000E3B54" w14:paraId="0A939131" w14:textId="77777777" w:rsidTr="00CE11B9">
        <w:trPr>
          <w:gridAfter w:val="1"/>
          <w:wAfter w:w="14" w:type="dxa"/>
          <w:trHeight w:val="315"/>
        </w:trPr>
        <w:tc>
          <w:tcPr>
            <w:tcW w:w="15205" w:type="dxa"/>
            <w:gridSpan w:val="19"/>
            <w:shd w:val="clear" w:color="auto" w:fill="CFCDCD"/>
            <w:vAlign w:val="center"/>
            <w:hideMark/>
          </w:tcPr>
          <w:p w14:paraId="74B97A3E"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352CC5E6" w14:textId="77777777" w:rsidTr="00CE11B9">
        <w:trPr>
          <w:gridAfter w:val="1"/>
          <w:wAfter w:w="14" w:type="dxa"/>
          <w:trHeight w:val="401"/>
        </w:trPr>
        <w:tc>
          <w:tcPr>
            <w:tcW w:w="3104" w:type="dxa"/>
            <w:gridSpan w:val="3"/>
            <w:shd w:val="clear" w:color="auto" w:fill="auto"/>
            <w:vAlign w:val="center"/>
            <w:hideMark/>
          </w:tcPr>
          <w:p w14:paraId="5A35B13B"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1.2.4.1:</w:t>
            </w:r>
          </w:p>
        </w:tc>
        <w:tc>
          <w:tcPr>
            <w:tcW w:w="12101" w:type="dxa"/>
            <w:gridSpan w:val="16"/>
            <w:shd w:val="clear" w:color="auto" w:fill="auto"/>
            <w:vAlign w:val="center"/>
            <w:hideMark/>
          </w:tcPr>
          <w:p w14:paraId="58DD199F" w14:textId="42D48855" w:rsidR="00882ADB" w:rsidRPr="00CE11B9" w:rsidRDefault="00882ADB" w:rsidP="00882ADB">
            <w:pPr>
              <w:spacing w:after="0"/>
              <w:rPr>
                <w:rFonts w:asciiTheme="minorHAnsi" w:hAnsiTheme="minorHAnsi" w:cstheme="minorHAnsi"/>
                <w:color w:val="000000"/>
                <w:sz w:val="20"/>
                <w:szCs w:val="20"/>
                <w:lang w:val="es-PE" w:eastAsia="es-PE"/>
              </w:rPr>
            </w:pPr>
            <w:r w:rsidRPr="00B92BDC">
              <w:rPr>
                <w:rFonts w:asciiTheme="minorHAnsi" w:hAnsiTheme="minorHAnsi" w:cstheme="minorHAnsi"/>
                <w:color w:val="000000" w:themeColor="text1"/>
                <w:sz w:val="20"/>
                <w:szCs w:val="20"/>
                <w:lang w:val="es-PE" w:eastAsia="es-PE"/>
              </w:rPr>
              <w:t xml:space="preserve">Fortalecimiento de capacidades GOREs y </w:t>
            </w:r>
            <w:proofErr w:type="spellStart"/>
            <w:r w:rsidRPr="00B92BDC">
              <w:rPr>
                <w:rFonts w:asciiTheme="minorHAnsi" w:hAnsiTheme="minorHAnsi" w:cstheme="minorHAnsi"/>
                <w:color w:val="000000" w:themeColor="text1"/>
                <w:sz w:val="20"/>
                <w:szCs w:val="20"/>
                <w:lang w:val="es-PE" w:eastAsia="es-PE"/>
              </w:rPr>
              <w:t>GOLOs</w:t>
            </w:r>
            <w:proofErr w:type="spellEnd"/>
          </w:p>
        </w:tc>
      </w:tr>
      <w:tr w:rsidR="00882ADB" w:rsidRPr="008236E0" w14:paraId="7C69EEC9" w14:textId="77777777" w:rsidTr="00CE11B9">
        <w:trPr>
          <w:gridAfter w:val="1"/>
          <w:wAfter w:w="14" w:type="dxa"/>
          <w:trHeight w:val="699"/>
        </w:trPr>
        <w:tc>
          <w:tcPr>
            <w:tcW w:w="3104" w:type="dxa"/>
            <w:gridSpan w:val="3"/>
            <w:shd w:val="clear" w:color="auto" w:fill="auto"/>
            <w:vAlign w:val="center"/>
            <w:hideMark/>
          </w:tcPr>
          <w:p w14:paraId="645B62A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tcPr>
          <w:p w14:paraId="4646D770" w14:textId="4F70A92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equipo del proyecto realizó un primer diagnóstico para identificar las brechas de capacidades de los funcionarios regionales y locales y con este insumo se prepararon los objetivos y detalles para dos cursos de   capacitación dirigida a funcionarios públicos del nivel regional, provincial y distrital del ámbito de intervención del proyecto:</w:t>
            </w:r>
          </w:p>
          <w:p w14:paraId="64EFBE81" w14:textId="77777777" w:rsidR="00882ADB" w:rsidRPr="00CE11B9" w:rsidRDefault="00882ADB" w:rsidP="00882ADB">
            <w:pPr>
              <w:spacing w:after="0"/>
              <w:rPr>
                <w:rFonts w:asciiTheme="minorHAnsi" w:hAnsiTheme="minorHAnsi" w:cstheme="minorHAnsi"/>
                <w:color w:val="000000"/>
                <w:sz w:val="20"/>
                <w:szCs w:val="20"/>
                <w:lang w:val="es-PE" w:eastAsia="es-PE"/>
              </w:rPr>
            </w:pPr>
          </w:p>
          <w:p w14:paraId="4C57225A"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 Programa de Gestión Pública con enfoque de sostenibilidad.</w:t>
            </w:r>
          </w:p>
          <w:p w14:paraId="45CDBE65" w14:textId="3636484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 Inversión pública para promover inversiones hacia el desarrollo sostenible.</w:t>
            </w:r>
          </w:p>
          <w:p w14:paraId="410AF608" w14:textId="5C8D5E15" w:rsidR="00882ADB" w:rsidRPr="00CE11B9" w:rsidRDefault="00882ADB" w:rsidP="00882ADB">
            <w:pPr>
              <w:spacing w:after="0"/>
              <w:rPr>
                <w:rFonts w:asciiTheme="minorHAnsi" w:hAnsiTheme="minorHAnsi" w:cstheme="minorHAnsi"/>
                <w:color w:val="000000"/>
                <w:sz w:val="20"/>
                <w:szCs w:val="20"/>
                <w:lang w:val="es-PE" w:eastAsia="es-PE"/>
              </w:rPr>
            </w:pPr>
          </w:p>
          <w:p w14:paraId="1BB251DD"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El equipo del proyecto realizó un primer diagnóstico para identificar las brechas de capacidades regionales y locales y con este insumo preparar los objetivos y detalles del programa de Desarrollo de Capacidades. Por lo tanto, se definió comenzar durante el 2020 con los siguientes cursos: </w:t>
            </w:r>
          </w:p>
          <w:p w14:paraId="22FB5458"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1. Programa de Gestión Pública con enfoque de sostenibilidad. </w:t>
            </w:r>
          </w:p>
          <w:p w14:paraId="1EDF6B45"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 2. Inversión pública para promover inversiones hacia el desarrollo sostenible. </w:t>
            </w:r>
          </w:p>
          <w:p w14:paraId="7C22EB7D"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3. Comunicación para el desarrollo sostenible </w:t>
            </w:r>
          </w:p>
          <w:p w14:paraId="7DC23D53" w14:textId="77777777" w:rsidR="00882ADB" w:rsidRPr="00CE11B9" w:rsidRDefault="00882ADB" w:rsidP="00882ADB">
            <w:pPr>
              <w:rPr>
                <w:rFonts w:asciiTheme="minorHAnsi" w:hAnsiTheme="minorHAnsi" w:cstheme="minorHAnsi"/>
                <w:sz w:val="20"/>
                <w:szCs w:val="20"/>
                <w:lang w:val="es-PE" w:eastAsia="es-PE"/>
              </w:rPr>
            </w:pPr>
          </w:p>
          <w:p w14:paraId="62B107CE" w14:textId="401B98D0"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Pese a las limitaciones de acceso a Internet y a dispositivos adecuados en el territorio, se logró desarrollar conjuntamente con la Pontificia Universidad Católica del Perú, el Programa de Capacitación “Agentes de Cambio y Comunicación para la Gestión Sostenible del Territorio”, el cual fue diseñado bajo la modalidad virtual y adaptado a las necesidades de los diferentes grupos de actores en el territorio compuestos por funcionarios de gobiernos regionales y locales, técnicos y profesionales de agencias descentralizadas del Estado, federaciones indígenas, y miembros de cooperativas productoras. El objetivo del Programa de Capacitación estuvo orientado a fortalecer conocimientos y aplicar estrategias e instrumentos de comunicación para el desarrollo que contribuyan a sensibilizar, difundir, vincular e incidir sobre la gestión sostenible del paisaje en las provincias amazónicas de Huánuco y Ucayali. </w:t>
            </w:r>
          </w:p>
          <w:p w14:paraId="3C854B2B"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A través de una convocatoria pública dirigida a profesionales trabajando en temas de gestión sostenible del territorio en el ámbito de intervención del proyecto, postularon 56 personas de diversas disciplinas, de las cuales fueron seleccionadas 28 </w:t>
            </w:r>
            <w:proofErr w:type="gramStart"/>
            <w:r w:rsidRPr="00CE11B9">
              <w:rPr>
                <w:rFonts w:asciiTheme="minorHAnsi" w:hAnsiTheme="minorHAnsi" w:cstheme="minorHAnsi"/>
                <w:sz w:val="20"/>
                <w:szCs w:val="20"/>
                <w:lang w:val="es-PE" w:eastAsia="es-PE"/>
              </w:rPr>
              <w:t>de acuerdo a</w:t>
            </w:r>
            <w:proofErr w:type="gramEnd"/>
            <w:r w:rsidRPr="00CE11B9">
              <w:rPr>
                <w:rFonts w:asciiTheme="minorHAnsi" w:hAnsiTheme="minorHAnsi" w:cstheme="minorHAnsi"/>
                <w:sz w:val="20"/>
                <w:szCs w:val="20"/>
                <w:lang w:val="es-PE" w:eastAsia="es-PE"/>
              </w:rPr>
              <w:t xml:space="preserve"> criterios académicos. Por interferencias climáticas, de conexión y de otra índole, un grupo interdisciplinario de 19 profesionales, técnicos y representantes indígenas y del sector productivo, llegó a completar el curso que abarcó 8 semanas (48 horas). Como trabajo final, los participantes presentaron una estrategia y plan de comunicaciones vinculados directamente a sus labores y aplicando las herramientas y técnicas adquiridas en el curso. Como evaluación </w:t>
            </w:r>
            <w:proofErr w:type="spellStart"/>
            <w:r w:rsidRPr="00CE11B9">
              <w:rPr>
                <w:rFonts w:asciiTheme="minorHAnsi" w:hAnsiTheme="minorHAnsi" w:cstheme="minorHAnsi"/>
                <w:sz w:val="20"/>
                <w:szCs w:val="20"/>
                <w:lang w:val="es-PE" w:eastAsia="es-PE"/>
              </w:rPr>
              <w:t>ex-post</w:t>
            </w:r>
            <w:proofErr w:type="spellEnd"/>
            <w:r w:rsidRPr="00CE11B9">
              <w:rPr>
                <w:rFonts w:asciiTheme="minorHAnsi" w:hAnsiTheme="minorHAnsi" w:cstheme="minorHAnsi"/>
                <w:sz w:val="20"/>
                <w:szCs w:val="20"/>
                <w:lang w:val="es-PE" w:eastAsia="es-PE"/>
              </w:rPr>
              <w:t xml:space="preserve"> para medir el nivel de satisfacción con respecto al curso, se aplicó una encuesta entre los participantes. </w:t>
            </w:r>
            <w:r w:rsidRPr="00CE11B9">
              <w:rPr>
                <w:rFonts w:asciiTheme="minorHAnsi" w:hAnsiTheme="minorHAnsi" w:cstheme="minorHAnsi"/>
                <w:b/>
                <w:bCs/>
                <w:sz w:val="20"/>
                <w:szCs w:val="20"/>
                <w:lang w:val="es-PE" w:eastAsia="es-PE"/>
              </w:rPr>
              <w:t>Los resultados revelan que el 92% de los que respondieron la encuesta consideró los conocimientos adquiridos de gran utilidad para el desarrollo de sus actividades en el corto plazo y el 67% calificó como excelente el programa</w:t>
            </w:r>
            <w:r w:rsidRPr="00CE11B9">
              <w:rPr>
                <w:rFonts w:asciiTheme="minorHAnsi" w:hAnsiTheme="minorHAnsi" w:cstheme="minorHAnsi"/>
                <w:sz w:val="20"/>
                <w:szCs w:val="20"/>
                <w:lang w:val="es-PE" w:eastAsia="es-PE"/>
              </w:rPr>
              <w:t xml:space="preserve">. Como resultado directo de la capacitación, cabe mencionar el uso por parte de MINAM (DGERN) de la metodología impartida por el curso para iniciar un proceso participativo de diseño e implementación de una estrategia comunicacional en el marco del Sistema Regional de Conservación de Ucayali, así como planes de comunicación específicos para las Áreas de Conservación Regional en Ucayali y Huánuco, y la conformación de un grupo de trabajo con la participación de funcionarios de los GORES egresados del curso, así como otros profesionales de instituciones socias en el territorio, y el acompañamiento del proyecto, para conducir el proceso de elaboración y seguimiento de la estrategia y planes. </w:t>
            </w:r>
          </w:p>
          <w:p w14:paraId="60A18896" w14:textId="77777777" w:rsidR="00882ADB" w:rsidRPr="00CE11B9" w:rsidRDefault="00882ADB" w:rsidP="00882ADB">
            <w:pPr>
              <w:rPr>
                <w:rFonts w:asciiTheme="minorHAnsi" w:hAnsiTheme="minorHAnsi" w:cstheme="minorHAnsi"/>
                <w:sz w:val="20"/>
                <w:szCs w:val="20"/>
                <w:lang w:val="en-US" w:eastAsia="es-PE"/>
              </w:rPr>
            </w:pPr>
            <w:r w:rsidRPr="00CE11B9">
              <w:rPr>
                <w:rFonts w:asciiTheme="minorHAnsi" w:hAnsiTheme="minorHAnsi" w:cstheme="minorHAnsi"/>
                <w:sz w:val="20"/>
                <w:szCs w:val="20"/>
                <w:lang w:eastAsia="es-PE"/>
              </w:rPr>
              <w:t xml:space="preserve">Landing Page: </w:t>
            </w:r>
          </w:p>
          <w:p w14:paraId="3001C5C6" w14:textId="77777777" w:rsidR="00882ADB" w:rsidRPr="00CE11B9" w:rsidRDefault="00882ADB" w:rsidP="00882ADB">
            <w:pPr>
              <w:rPr>
                <w:rStyle w:val="Hyperlink"/>
                <w:rFonts w:asciiTheme="minorHAnsi" w:hAnsiTheme="minorHAnsi" w:cstheme="minorHAnsi"/>
                <w:sz w:val="20"/>
                <w:szCs w:val="20"/>
              </w:rPr>
            </w:pPr>
            <w:hyperlink r:id="rId32" w:history="1">
              <w:r w:rsidRPr="00CE11B9">
                <w:rPr>
                  <w:rStyle w:val="Hyperlink"/>
                  <w:rFonts w:asciiTheme="minorHAnsi" w:hAnsiTheme="minorHAnsi" w:cstheme="minorHAnsi"/>
                  <w:sz w:val="20"/>
                  <w:szCs w:val="20"/>
                  <w:lang w:eastAsia="es-PE"/>
                </w:rPr>
                <w:t>https://programa.pucp.edu.pe/ppsamazonia/</w:t>
              </w:r>
            </w:hyperlink>
          </w:p>
          <w:p w14:paraId="4F0D0A41" w14:textId="54C1F1CA" w:rsidR="00882ADB" w:rsidRPr="00CE11B9" w:rsidRDefault="00882ADB" w:rsidP="00882ADB">
            <w:pPr>
              <w:rPr>
                <w:rFonts w:asciiTheme="minorHAnsi" w:hAnsiTheme="minorHAnsi" w:cstheme="minorHAnsi"/>
                <w:sz w:val="20"/>
                <w:szCs w:val="20"/>
              </w:rPr>
            </w:pPr>
            <w:hyperlink r:id="rId33" w:history="1">
              <w:r w:rsidRPr="00CE11B9">
                <w:rPr>
                  <w:rStyle w:val="Hyperlink"/>
                  <w:rFonts w:asciiTheme="minorHAnsi" w:hAnsiTheme="minorHAnsi" w:cstheme="minorHAnsi"/>
                  <w:sz w:val="20"/>
                  <w:szCs w:val="20"/>
                  <w:lang w:eastAsia="es-PE"/>
                </w:rPr>
                <w:t>https://www.pe.undp.org/content/peru/es/home/presscenter/articles/2021/tender-puentes-para-llegar-a-la-poblacion-amazonica.html</w:t>
              </w:r>
            </w:hyperlink>
          </w:p>
          <w:p w14:paraId="2F65C759" w14:textId="69E559B5" w:rsidR="00882ADB" w:rsidRPr="00CE11B9" w:rsidRDefault="00882ADB" w:rsidP="00882ADB">
            <w:pPr>
              <w:rPr>
                <w:rFonts w:asciiTheme="minorHAnsi" w:hAnsiTheme="minorHAnsi" w:cstheme="minorHAnsi"/>
                <w:sz w:val="20"/>
                <w:szCs w:val="20"/>
              </w:rPr>
            </w:pPr>
          </w:p>
          <w:p w14:paraId="4B8E5388" w14:textId="77777777" w:rsidR="00882ADB" w:rsidRPr="00CE11B9" w:rsidRDefault="00882ADB" w:rsidP="00882ADB">
            <w:pPr>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De otra parte, los programas en gestión e inversión pública se han visto retrasados por la situación de COVID-19. Se consideró realizarlos a través de medios virtuales, sin embargo, es necesario garantizar la participación efectiva de las autoridades y las partes interesadas, y la baja cobertura de Internet a nivel local es una limitación para un programa completo virtual. </w:t>
            </w:r>
          </w:p>
          <w:p w14:paraId="2E275609" w14:textId="77777777" w:rsidR="00882ADB" w:rsidRPr="00CE11B9" w:rsidRDefault="00882ADB" w:rsidP="00882ADB">
            <w:pPr>
              <w:spacing w:after="0"/>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Las propuestas de cursos de capacitación de Gestión Pública e Inversión Pública han sido elaboradas de manera coordinada con la DGERN – MINAM, quien se ha encargado de socializar con las Direcciones Generales de MINAM involucradas en las temáticas propuestas de los cursos, para consolidar y validar la malla curricular planteada. Esta interacción ha permitido que las referidas Direcciones Generales del MINAM, se involucren y fortalezcan la malla curricular propuesta por el equipo del proyecto. </w:t>
            </w:r>
            <w:r w:rsidRPr="00CE11B9">
              <w:rPr>
                <w:rFonts w:asciiTheme="minorHAnsi" w:hAnsiTheme="minorHAnsi" w:cstheme="minorHAnsi"/>
                <w:b/>
                <w:bCs/>
                <w:sz w:val="20"/>
                <w:szCs w:val="20"/>
                <w:lang w:val="es-PE" w:eastAsia="es-PE"/>
              </w:rPr>
              <w:t xml:space="preserve">Ambos programas de fortalecimiento de capacidades </w:t>
            </w:r>
            <w:r w:rsidRPr="00CE11B9">
              <w:rPr>
                <w:rFonts w:asciiTheme="minorHAnsi" w:hAnsiTheme="minorHAnsi" w:cstheme="minorHAnsi"/>
                <w:sz w:val="20"/>
                <w:szCs w:val="20"/>
                <w:lang w:val="es-PE" w:eastAsia="es-PE"/>
              </w:rPr>
              <w:t>serán implementados en el II semestre del 2021 y permitirán que al menos 90 funcionarios públicos de los Gobiernos Regionales de Ucayali y Huánuco, así como de los Gobiernos provinciales y distritales del ámbito de intervención del proyecto cuenten con mejores herramientas para la planificación e inversión pública orientadas a una gestión sostenible del territorio.</w:t>
            </w:r>
          </w:p>
          <w:p w14:paraId="1EAF70FD" w14:textId="77777777" w:rsidR="00882ADB" w:rsidRPr="00CE11B9" w:rsidRDefault="00882ADB" w:rsidP="00882ADB">
            <w:pPr>
              <w:rPr>
                <w:rFonts w:asciiTheme="minorHAnsi" w:hAnsiTheme="minorHAnsi" w:cstheme="minorHAnsi"/>
                <w:lang w:val="es-PE"/>
              </w:rPr>
            </w:pPr>
          </w:p>
          <w:p w14:paraId="123EA819" w14:textId="5668A26C"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Gerencias Regionales (Desarrollo Económico, Autoridad Regional Ambiental)</w:t>
            </w:r>
          </w:p>
          <w:p w14:paraId="40E92740" w14:textId="70631F36" w:rsidR="00882ADB"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Se ha brindado asistencia técnica a la Gerencia de Desarrollo Económico del Gobierno Regional de Ucayali, a fin de contar con una cartera de proyectos que incluyen criterios de sostenibilidad, actualmente se tienen 10 proyectos identificados que se vienen trabajando:</w:t>
            </w:r>
          </w:p>
          <w:p w14:paraId="25B1573A"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p>
          <w:p w14:paraId="052B2366" w14:textId="784F2F06"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1.Mejoramiento de los servicios de capacitación en gestión ambiental en las zonas de producción de palma aceitera, en los distritos de Campoverde y </w:t>
            </w:r>
            <w:proofErr w:type="spellStart"/>
            <w:r w:rsidRPr="00CE11B9">
              <w:rPr>
                <w:rFonts w:asciiTheme="minorHAnsi" w:hAnsiTheme="minorHAnsi" w:cstheme="minorHAnsi"/>
                <w:color w:val="000000" w:themeColor="text1"/>
                <w:sz w:val="20"/>
                <w:szCs w:val="20"/>
                <w:lang w:val="es-PE" w:eastAsia="es-PE"/>
              </w:rPr>
              <w:t>Curimana</w:t>
            </w:r>
            <w:proofErr w:type="spellEnd"/>
            <w:r w:rsidRPr="00CE11B9">
              <w:rPr>
                <w:rFonts w:asciiTheme="minorHAnsi" w:hAnsiTheme="minorHAnsi" w:cstheme="minorHAnsi"/>
                <w:color w:val="000000" w:themeColor="text1"/>
                <w:sz w:val="20"/>
                <w:szCs w:val="20"/>
                <w:lang w:val="es-PE" w:eastAsia="es-PE"/>
              </w:rPr>
              <w:t xml:space="preserve">, provincias de </w:t>
            </w:r>
            <w:proofErr w:type="gramStart"/>
            <w:r w:rsidRPr="00CE11B9">
              <w:rPr>
                <w:rFonts w:asciiTheme="minorHAnsi" w:hAnsiTheme="minorHAnsi" w:cstheme="minorHAnsi"/>
                <w:color w:val="000000" w:themeColor="text1"/>
                <w:sz w:val="20"/>
                <w:szCs w:val="20"/>
                <w:lang w:val="es-PE" w:eastAsia="es-PE"/>
              </w:rPr>
              <w:t>Coronel</w:t>
            </w:r>
            <w:proofErr w:type="gramEnd"/>
            <w:r w:rsidRPr="00CE11B9">
              <w:rPr>
                <w:rFonts w:asciiTheme="minorHAnsi" w:hAnsiTheme="minorHAnsi" w:cstheme="minorHAnsi"/>
                <w:color w:val="000000" w:themeColor="text1"/>
                <w:sz w:val="20"/>
                <w:szCs w:val="20"/>
                <w:lang w:val="es-PE" w:eastAsia="es-PE"/>
              </w:rPr>
              <w:t xml:space="preserve"> Portillo y Padre Abad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6CA2C7CD"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2. Recuperación de áreas degradadas con especies forestales nativas en áreas adyacentes a la producción de palma aceitera, cacao y café en los distritos de Campoverde, </w:t>
            </w:r>
            <w:proofErr w:type="spellStart"/>
            <w:r w:rsidRPr="00CE11B9">
              <w:rPr>
                <w:rFonts w:asciiTheme="minorHAnsi" w:hAnsiTheme="minorHAnsi" w:cstheme="minorHAnsi"/>
                <w:color w:val="000000" w:themeColor="text1"/>
                <w:sz w:val="20"/>
                <w:szCs w:val="20"/>
                <w:lang w:val="es-PE" w:eastAsia="es-PE"/>
              </w:rPr>
              <w:t>Curimana</w:t>
            </w:r>
            <w:proofErr w:type="spellEnd"/>
            <w:r w:rsidRPr="00CE11B9">
              <w:rPr>
                <w:rFonts w:asciiTheme="minorHAnsi" w:hAnsiTheme="minorHAnsi" w:cstheme="minorHAnsi"/>
                <w:color w:val="000000" w:themeColor="text1"/>
                <w:sz w:val="20"/>
                <w:szCs w:val="20"/>
                <w:lang w:val="es-PE" w:eastAsia="es-PE"/>
              </w:rPr>
              <w:t xml:space="preserve"> y </w:t>
            </w:r>
            <w:proofErr w:type="spellStart"/>
            <w:r w:rsidRPr="00CE11B9">
              <w:rPr>
                <w:rFonts w:asciiTheme="minorHAnsi" w:hAnsiTheme="minorHAnsi" w:cstheme="minorHAnsi"/>
                <w:color w:val="000000" w:themeColor="text1"/>
                <w:sz w:val="20"/>
                <w:szCs w:val="20"/>
                <w:lang w:val="es-PE" w:eastAsia="es-PE"/>
              </w:rPr>
              <w:t>Oventeni</w:t>
            </w:r>
            <w:proofErr w:type="spellEnd"/>
            <w:r w:rsidRPr="00CE11B9">
              <w:rPr>
                <w:rFonts w:asciiTheme="minorHAnsi" w:hAnsiTheme="minorHAnsi" w:cstheme="minorHAnsi"/>
                <w:color w:val="000000" w:themeColor="text1"/>
                <w:sz w:val="20"/>
                <w:szCs w:val="20"/>
                <w:lang w:val="es-PE" w:eastAsia="es-PE"/>
              </w:rPr>
              <w:t xml:space="preserve"> - provincia de </w:t>
            </w:r>
            <w:proofErr w:type="gramStart"/>
            <w:r w:rsidRPr="00CE11B9">
              <w:rPr>
                <w:rFonts w:asciiTheme="minorHAnsi" w:hAnsiTheme="minorHAnsi" w:cstheme="minorHAnsi"/>
                <w:color w:val="000000" w:themeColor="text1"/>
                <w:sz w:val="20"/>
                <w:szCs w:val="20"/>
                <w:lang w:val="es-PE" w:eastAsia="es-PE"/>
              </w:rPr>
              <w:t>Coronel</w:t>
            </w:r>
            <w:proofErr w:type="gramEnd"/>
            <w:r w:rsidRPr="00CE11B9">
              <w:rPr>
                <w:rFonts w:asciiTheme="minorHAnsi" w:hAnsiTheme="minorHAnsi" w:cstheme="minorHAnsi"/>
                <w:color w:val="000000" w:themeColor="text1"/>
                <w:sz w:val="20"/>
                <w:szCs w:val="20"/>
                <w:lang w:val="es-PE" w:eastAsia="es-PE"/>
              </w:rPr>
              <w:t xml:space="preserve"> Portillo, Padre Abad y Atalaya.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295623A8"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3. Mejoramiento del sistema de información e investigación de las cadenas productivas de palma aceitera, cacao, café y ganadería; en los distritos de Campoverde, </w:t>
            </w:r>
            <w:proofErr w:type="spellStart"/>
            <w:r w:rsidRPr="00CE11B9">
              <w:rPr>
                <w:rFonts w:asciiTheme="minorHAnsi" w:hAnsiTheme="minorHAnsi" w:cstheme="minorHAnsi"/>
                <w:color w:val="000000" w:themeColor="text1"/>
                <w:sz w:val="20"/>
                <w:szCs w:val="20"/>
                <w:lang w:val="es-PE" w:eastAsia="es-PE"/>
              </w:rPr>
              <w:t>Curimana</w:t>
            </w:r>
            <w:proofErr w:type="spellEnd"/>
            <w:r w:rsidRPr="00CE11B9">
              <w:rPr>
                <w:rFonts w:asciiTheme="minorHAnsi" w:hAnsiTheme="minorHAnsi" w:cstheme="minorHAnsi"/>
                <w:color w:val="000000" w:themeColor="text1"/>
                <w:sz w:val="20"/>
                <w:szCs w:val="20"/>
                <w:lang w:val="es-PE" w:eastAsia="es-PE"/>
              </w:rPr>
              <w:t xml:space="preserve"> e </w:t>
            </w:r>
            <w:proofErr w:type="spellStart"/>
            <w:r w:rsidRPr="00CE11B9">
              <w:rPr>
                <w:rFonts w:asciiTheme="minorHAnsi" w:hAnsiTheme="minorHAnsi" w:cstheme="minorHAnsi"/>
                <w:color w:val="000000" w:themeColor="text1"/>
                <w:sz w:val="20"/>
                <w:szCs w:val="20"/>
                <w:lang w:val="es-PE" w:eastAsia="es-PE"/>
              </w:rPr>
              <w:t>Irazola</w:t>
            </w:r>
            <w:proofErr w:type="spellEnd"/>
            <w:r w:rsidRPr="00CE11B9">
              <w:rPr>
                <w:rFonts w:asciiTheme="minorHAnsi" w:hAnsiTheme="minorHAnsi" w:cstheme="minorHAnsi"/>
                <w:color w:val="000000" w:themeColor="text1"/>
                <w:sz w:val="20"/>
                <w:szCs w:val="20"/>
                <w:lang w:val="es-PE" w:eastAsia="es-PE"/>
              </w:rPr>
              <w:t xml:space="preserve"> - provincia de </w:t>
            </w:r>
            <w:proofErr w:type="gramStart"/>
            <w:r w:rsidRPr="00CE11B9">
              <w:rPr>
                <w:rFonts w:asciiTheme="minorHAnsi" w:hAnsiTheme="minorHAnsi" w:cstheme="minorHAnsi"/>
                <w:color w:val="000000" w:themeColor="text1"/>
                <w:sz w:val="20"/>
                <w:szCs w:val="20"/>
                <w:lang w:val="es-PE" w:eastAsia="es-PE"/>
              </w:rPr>
              <w:t>Coronel</w:t>
            </w:r>
            <w:proofErr w:type="gramEnd"/>
            <w:r w:rsidRPr="00CE11B9">
              <w:rPr>
                <w:rFonts w:asciiTheme="minorHAnsi" w:hAnsiTheme="minorHAnsi" w:cstheme="minorHAnsi"/>
                <w:color w:val="000000" w:themeColor="text1"/>
                <w:sz w:val="20"/>
                <w:szCs w:val="20"/>
                <w:lang w:val="es-PE" w:eastAsia="es-PE"/>
              </w:rPr>
              <w:t xml:space="preserve"> Portillo y Padre Abad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606EACBD" w14:textId="15E59166"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4. Mejoramiento del servicio de apoyo para la producción y comercialización de cacao en los distritos de </w:t>
            </w:r>
            <w:proofErr w:type="spellStart"/>
            <w:r w:rsidRPr="00CE11B9">
              <w:rPr>
                <w:rFonts w:asciiTheme="minorHAnsi" w:hAnsiTheme="minorHAnsi" w:cstheme="minorHAnsi"/>
                <w:color w:val="000000" w:themeColor="text1"/>
                <w:sz w:val="20"/>
                <w:szCs w:val="20"/>
                <w:lang w:val="es-PE" w:eastAsia="es-PE"/>
              </w:rPr>
              <w:t>Irazola</w:t>
            </w:r>
            <w:proofErr w:type="spellEnd"/>
            <w:r w:rsidRPr="00CE11B9">
              <w:rPr>
                <w:rFonts w:asciiTheme="minorHAnsi" w:hAnsiTheme="minorHAnsi" w:cstheme="minorHAnsi"/>
                <w:color w:val="000000" w:themeColor="text1"/>
                <w:sz w:val="20"/>
                <w:szCs w:val="20"/>
                <w:lang w:val="es-PE" w:eastAsia="es-PE"/>
              </w:rPr>
              <w:t xml:space="preserve"> y Padre Abad - Provincia de Padre Abad </w:t>
            </w:r>
          </w:p>
          <w:p w14:paraId="10E5A91A"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5. Mejoramiento de los servicios de ecoturismo, turismo vivencial y recreativo en las comunidades nativas en los distritos de Yarinacocha y Padre Abad, provincia de </w:t>
            </w:r>
            <w:proofErr w:type="gramStart"/>
            <w:r w:rsidRPr="00CE11B9">
              <w:rPr>
                <w:rFonts w:asciiTheme="minorHAnsi" w:hAnsiTheme="minorHAnsi" w:cstheme="minorHAnsi"/>
                <w:color w:val="000000" w:themeColor="text1"/>
                <w:sz w:val="20"/>
                <w:szCs w:val="20"/>
                <w:lang w:val="es-PE" w:eastAsia="es-PE"/>
              </w:rPr>
              <w:t>Coronel</w:t>
            </w:r>
            <w:proofErr w:type="gramEnd"/>
            <w:r w:rsidRPr="00CE11B9">
              <w:rPr>
                <w:rFonts w:asciiTheme="minorHAnsi" w:hAnsiTheme="minorHAnsi" w:cstheme="minorHAnsi"/>
                <w:color w:val="000000" w:themeColor="text1"/>
                <w:sz w:val="20"/>
                <w:szCs w:val="20"/>
                <w:lang w:val="es-PE" w:eastAsia="es-PE"/>
              </w:rPr>
              <w:t xml:space="preserve"> Portillo y Padre Abad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3443E75E"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6. Mejoramiento de la capacidad de producción del artesano en productos forestales no maderables, textil y cerámica en las comunidades nativas de los distritos de Yarinacocha, Padre Abad, Yurua y </w:t>
            </w:r>
            <w:proofErr w:type="spellStart"/>
            <w:r w:rsidRPr="00CE11B9">
              <w:rPr>
                <w:rFonts w:asciiTheme="minorHAnsi" w:hAnsiTheme="minorHAnsi" w:cstheme="minorHAnsi"/>
                <w:color w:val="000000" w:themeColor="text1"/>
                <w:sz w:val="20"/>
                <w:szCs w:val="20"/>
                <w:lang w:val="es-PE" w:eastAsia="es-PE"/>
              </w:rPr>
              <w:t>Purus</w:t>
            </w:r>
            <w:proofErr w:type="spellEnd"/>
            <w:r w:rsidRPr="00CE11B9">
              <w:rPr>
                <w:rFonts w:asciiTheme="minorHAnsi" w:hAnsiTheme="minorHAnsi" w:cstheme="minorHAnsi"/>
                <w:color w:val="000000" w:themeColor="text1"/>
                <w:sz w:val="20"/>
                <w:szCs w:val="20"/>
                <w:lang w:val="es-PE" w:eastAsia="es-PE"/>
              </w:rPr>
              <w:t xml:space="preserve"> - provincias de </w:t>
            </w:r>
            <w:proofErr w:type="gramStart"/>
            <w:r w:rsidRPr="00CE11B9">
              <w:rPr>
                <w:rFonts w:asciiTheme="minorHAnsi" w:hAnsiTheme="minorHAnsi" w:cstheme="minorHAnsi"/>
                <w:color w:val="000000" w:themeColor="text1"/>
                <w:sz w:val="20"/>
                <w:szCs w:val="20"/>
                <w:lang w:val="es-PE" w:eastAsia="es-PE"/>
              </w:rPr>
              <w:t>Coronel</w:t>
            </w:r>
            <w:proofErr w:type="gramEnd"/>
            <w:r w:rsidRPr="00CE11B9">
              <w:rPr>
                <w:rFonts w:asciiTheme="minorHAnsi" w:hAnsiTheme="minorHAnsi" w:cstheme="minorHAnsi"/>
                <w:color w:val="000000" w:themeColor="text1"/>
                <w:sz w:val="20"/>
                <w:szCs w:val="20"/>
                <w:lang w:val="es-PE" w:eastAsia="es-PE"/>
              </w:rPr>
              <w:t xml:space="preserve"> Portillo, Padre Abad, Atalaya y </w:t>
            </w:r>
            <w:proofErr w:type="spellStart"/>
            <w:r w:rsidRPr="00CE11B9">
              <w:rPr>
                <w:rFonts w:asciiTheme="minorHAnsi" w:hAnsiTheme="minorHAnsi" w:cstheme="minorHAnsi"/>
                <w:color w:val="000000" w:themeColor="text1"/>
                <w:sz w:val="20"/>
                <w:szCs w:val="20"/>
                <w:lang w:val="es-PE" w:eastAsia="es-PE"/>
              </w:rPr>
              <w:t>Purus</w:t>
            </w:r>
            <w:proofErr w:type="spellEnd"/>
            <w:r w:rsidRPr="00CE11B9">
              <w:rPr>
                <w:rFonts w:asciiTheme="minorHAnsi" w:hAnsiTheme="minorHAnsi" w:cstheme="minorHAnsi"/>
                <w:color w:val="000000" w:themeColor="text1"/>
                <w:sz w:val="20"/>
                <w:szCs w:val="20"/>
                <w:lang w:val="es-PE" w:eastAsia="es-PE"/>
              </w:rPr>
              <w:t xml:space="preserve">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12152BC1"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7. Mejoramiento de los servicios de innovación productiva y transferencia tecnológica en la cadena productiva agroforestal acuícola en los distritos de </w:t>
            </w:r>
            <w:proofErr w:type="spellStart"/>
            <w:r w:rsidRPr="00CE11B9">
              <w:rPr>
                <w:rFonts w:asciiTheme="minorHAnsi" w:hAnsiTheme="minorHAnsi" w:cstheme="minorHAnsi"/>
                <w:color w:val="000000" w:themeColor="text1"/>
                <w:sz w:val="20"/>
                <w:szCs w:val="20"/>
                <w:lang w:val="es-PE" w:eastAsia="es-PE"/>
              </w:rPr>
              <w:t>Calleria</w:t>
            </w:r>
            <w:proofErr w:type="spellEnd"/>
            <w:r w:rsidRPr="00CE11B9">
              <w:rPr>
                <w:rFonts w:asciiTheme="minorHAnsi" w:hAnsiTheme="minorHAnsi" w:cstheme="minorHAnsi"/>
                <w:color w:val="000000" w:themeColor="text1"/>
                <w:sz w:val="20"/>
                <w:szCs w:val="20"/>
                <w:lang w:val="es-PE" w:eastAsia="es-PE"/>
              </w:rPr>
              <w:t xml:space="preserve"> y Yarinacocha, Provincia de Coronel Portillo</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455B7692"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8. Mejoramiento y ampliación de la cadena productiva de ganado vacuno sostenible bajo el sistema silvopastoril en el ámbito de los distritos </w:t>
            </w:r>
            <w:proofErr w:type="spellStart"/>
            <w:r w:rsidRPr="00CE11B9">
              <w:rPr>
                <w:rFonts w:asciiTheme="minorHAnsi" w:hAnsiTheme="minorHAnsi" w:cstheme="minorHAnsi"/>
                <w:color w:val="000000" w:themeColor="text1"/>
                <w:sz w:val="20"/>
                <w:szCs w:val="20"/>
                <w:lang w:val="es-PE" w:eastAsia="es-PE"/>
              </w:rPr>
              <w:t>Irazola</w:t>
            </w:r>
            <w:proofErr w:type="spellEnd"/>
            <w:r w:rsidRPr="00CE11B9">
              <w:rPr>
                <w:rFonts w:asciiTheme="minorHAnsi" w:hAnsiTheme="minorHAnsi" w:cstheme="minorHAnsi"/>
                <w:color w:val="000000" w:themeColor="text1"/>
                <w:sz w:val="20"/>
                <w:szCs w:val="20"/>
                <w:lang w:val="es-PE" w:eastAsia="es-PE"/>
              </w:rPr>
              <w:t xml:space="preserve"> y Padre Abad, provincia de Padre Abad</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292F9075"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9. Mejoramiento de los servicios de transferencia tecnológica de la cadena productiva de café bajo el sistema agroforestal en el ámbito del distrito de </w:t>
            </w:r>
            <w:proofErr w:type="spellStart"/>
            <w:r w:rsidRPr="00CE11B9">
              <w:rPr>
                <w:rFonts w:asciiTheme="minorHAnsi" w:hAnsiTheme="minorHAnsi" w:cstheme="minorHAnsi"/>
                <w:color w:val="000000" w:themeColor="text1"/>
                <w:sz w:val="20"/>
                <w:szCs w:val="20"/>
                <w:lang w:val="es-PE" w:eastAsia="es-PE"/>
              </w:rPr>
              <w:t>Oventeni</w:t>
            </w:r>
            <w:proofErr w:type="spellEnd"/>
            <w:r w:rsidRPr="00CE11B9">
              <w:rPr>
                <w:rFonts w:asciiTheme="minorHAnsi" w:hAnsiTheme="minorHAnsi" w:cstheme="minorHAnsi"/>
                <w:color w:val="000000" w:themeColor="text1"/>
                <w:sz w:val="20"/>
                <w:szCs w:val="20"/>
                <w:lang w:val="es-PE" w:eastAsia="es-PE"/>
              </w:rPr>
              <w:t xml:space="preserve"> - provincia de Atalaya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7DF16226" w14:textId="5088D3AB"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10. Mejoramiento del servicio de apoyo para el desarrollo de la cadena productiva del </w:t>
            </w:r>
            <w:proofErr w:type="spellStart"/>
            <w:r w:rsidRPr="00CE11B9">
              <w:rPr>
                <w:rFonts w:asciiTheme="minorHAnsi" w:hAnsiTheme="minorHAnsi" w:cstheme="minorHAnsi"/>
                <w:color w:val="000000" w:themeColor="text1"/>
                <w:sz w:val="20"/>
                <w:szCs w:val="20"/>
                <w:lang w:val="es-PE" w:eastAsia="es-PE"/>
              </w:rPr>
              <w:t>camu</w:t>
            </w:r>
            <w:proofErr w:type="spellEnd"/>
            <w:r w:rsidRPr="00CE11B9">
              <w:rPr>
                <w:rFonts w:asciiTheme="minorHAnsi" w:hAnsiTheme="minorHAnsi" w:cstheme="minorHAnsi"/>
                <w:color w:val="000000" w:themeColor="text1"/>
                <w:sz w:val="20"/>
                <w:szCs w:val="20"/>
                <w:lang w:val="es-PE" w:eastAsia="es-PE"/>
              </w:rPr>
              <w:t xml:space="preserve"> </w:t>
            </w:r>
            <w:proofErr w:type="spellStart"/>
            <w:r w:rsidRPr="00CE11B9">
              <w:rPr>
                <w:rFonts w:asciiTheme="minorHAnsi" w:hAnsiTheme="minorHAnsi" w:cstheme="minorHAnsi"/>
                <w:color w:val="000000" w:themeColor="text1"/>
                <w:sz w:val="20"/>
                <w:szCs w:val="20"/>
                <w:lang w:val="es-PE" w:eastAsia="es-PE"/>
              </w:rPr>
              <w:t>camu</w:t>
            </w:r>
            <w:proofErr w:type="spellEnd"/>
            <w:r w:rsidRPr="00CE11B9">
              <w:rPr>
                <w:rFonts w:asciiTheme="minorHAnsi" w:hAnsiTheme="minorHAnsi" w:cstheme="minorHAnsi"/>
                <w:color w:val="000000" w:themeColor="text1"/>
                <w:sz w:val="20"/>
                <w:szCs w:val="20"/>
                <w:lang w:val="es-PE" w:eastAsia="es-PE"/>
              </w:rPr>
              <w:t xml:space="preserve"> bajo un sistema agroforestal, en el distrito de </w:t>
            </w:r>
            <w:proofErr w:type="spellStart"/>
            <w:r w:rsidRPr="00CE11B9">
              <w:rPr>
                <w:rFonts w:asciiTheme="minorHAnsi" w:hAnsiTheme="minorHAnsi" w:cstheme="minorHAnsi"/>
                <w:color w:val="000000" w:themeColor="text1"/>
                <w:sz w:val="20"/>
                <w:szCs w:val="20"/>
                <w:lang w:val="es-PE" w:eastAsia="es-PE"/>
              </w:rPr>
              <w:t>Manantay</w:t>
            </w:r>
            <w:proofErr w:type="spellEnd"/>
            <w:r w:rsidRPr="00CE11B9">
              <w:rPr>
                <w:rFonts w:asciiTheme="minorHAnsi" w:hAnsiTheme="minorHAnsi" w:cstheme="minorHAnsi"/>
                <w:color w:val="000000" w:themeColor="text1"/>
                <w:sz w:val="20"/>
                <w:szCs w:val="20"/>
                <w:lang w:val="es-PE" w:eastAsia="es-PE"/>
              </w:rPr>
              <w:t xml:space="preserve"> - provincia de </w:t>
            </w:r>
            <w:proofErr w:type="gramStart"/>
            <w:r w:rsidRPr="00CE11B9">
              <w:rPr>
                <w:rFonts w:asciiTheme="minorHAnsi" w:hAnsiTheme="minorHAnsi" w:cstheme="minorHAnsi"/>
                <w:color w:val="000000" w:themeColor="text1"/>
                <w:sz w:val="20"/>
                <w:szCs w:val="20"/>
                <w:lang w:val="es-PE" w:eastAsia="es-PE"/>
              </w:rPr>
              <w:t>Coronel</w:t>
            </w:r>
            <w:proofErr w:type="gramEnd"/>
            <w:r w:rsidRPr="00CE11B9">
              <w:rPr>
                <w:rFonts w:asciiTheme="minorHAnsi" w:hAnsiTheme="minorHAnsi" w:cstheme="minorHAnsi"/>
                <w:color w:val="000000" w:themeColor="text1"/>
                <w:sz w:val="20"/>
                <w:szCs w:val="20"/>
                <w:lang w:val="es-PE" w:eastAsia="es-PE"/>
              </w:rPr>
              <w:t xml:space="preserve"> Portillo </w:t>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r w:rsidRPr="00CE11B9">
              <w:rPr>
                <w:rFonts w:asciiTheme="minorHAnsi" w:hAnsiTheme="minorHAnsi" w:cstheme="minorHAnsi"/>
                <w:color w:val="000000" w:themeColor="text1"/>
                <w:sz w:val="20"/>
                <w:szCs w:val="20"/>
                <w:lang w:val="es-PE" w:eastAsia="es-PE"/>
              </w:rPr>
              <w:tab/>
            </w:r>
          </w:p>
          <w:p w14:paraId="7CA8BCE2" w14:textId="77777777" w:rsidR="00882ADB" w:rsidRDefault="00882ADB" w:rsidP="00882ADB">
            <w:pPr>
              <w:spacing w:after="0"/>
              <w:rPr>
                <w:rFonts w:asciiTheme="minorHAnsi" w:hAnsiTheme="minorHAnsi" w:cstheme="minorHAnsi"/>
                <w:color w:val="000000" w:themeColor="text1"/>
                <w:sz w:val="20"/>
                <w:szCs w:val="20"/>
                <w:lang w:val="es-PE" w:eastAsia="es-PE"/>
              </w:rPr>
            </w:pPr>
          </w:p>
          <w:p w14:paraId="463D00E3" w14:textId="70300124"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En este marco, se han generado sinergias para el grupo de participantes de la Gerencia, participen del espacio formativo “Inversiones en materia ambiental”, liderado por MINAM – DGERN. </w:t>
            </w:r>
          </w:p>
          <w:p w14:paraId="48F7DAB3" w14:textId="77777777" w:rsidR="00882ADB" w:rsidRPr="00CE11B9" w:rsidRDefault="00882ADB" w:rsidP="00882ADB">
            <w:pPr>
              <w:spacing w:after="0"/>
              <w:rPr>
                <w:rFonts w:asciiTheme="minorHAnsi" w:hAnsiTheme="minorHAnsi" w:cstheme="minorHAnsi"/>
                <w:color w:val="000000" w:themeColor="text1"/>
                <w:sz w:val="20"/>
                <w:szCs w:val="20"/>
                <w:lang w:val="es-PE" w:eastAsia="es-PE"/>
              </w:rPr>
            </w:pPr>
          </w:p>
          <w:p w14:paraId="20E49662" w14:textId="10CBFA22" w:rsidR="00882ADB" w:rsidRPr="00CE11B9" w:rsidRDefault="00882ADB" w:rsidP="00882ADB">
            <w:pPr>
              <w:spacing w:after="0"/>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Finalmente, </w:t>
            </w:r>
            <w:r w:rsidRPr="00CE11B9">
              <w:rPr>
                <w:rFonts w:asciiTheme="minorHAnsi" w:eastAsia="Calibri" w:hAnsiTheme="minorHAnsi" w:cstheme="minorHAnsi"/>
                <w:sz w:val="20"/>
                <w:szCs w:val="20"/>
                <w:lang w:val="es-PE"/>
              </w:rPr>
              <w:t>se encuentra en marcha el apoyo a la Autoridad Regional Ambiental de Ucayali para a la actualización de su Estrategia Regional de Diversidad Biológica. Este proceso, se hace en el marco del fortalecimiento de capacidades de la Comisión Regional Ambiental (CAR) y cuenta con el soporte técnico de la Dirección General de Diversidad Biológica del MINAM. Asimismo, desde el proyecto se presta soporte técnico para que las estrategias identificadas sean consideradas en el PDRC de la región.</w:t>
            </w:r>
          </w:p>
        </w:tc>
      </w:tr>
      <w:tr w:rsidR="00882ADB" w:rsidRPr="008236E0" w14:paraId="5663BBA4" w14:textId="77777777" w:rsidTr="00CE11B9">
        <w:trPr>
          <w:gridAfter w:val="1"/>
          <w:wAfter w:w="14" w:type="dxa"/>
          <w:trHeight w:val="315"/>
        </w:trPr>
        <w:tc>
          <w:tcPr>
            <w:tcW w:w="15205" w:type="dxa"/>
            <w:gridSpan w:val="19"/>
            <w:shd w:val="clear" w:color="auto" w:fill="C9C9C9" w:themeFill="accent3" w:themeFillTint="99"/>
            <w:vAlign w:val="center"/>
            <w:hideMark/>
          </w:tcPr>
          <w:p w14:paraId="06FA964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1.3: Capacidades de monitoreo y ejecución de las normas fortalecidas</w:t>
            </w:r>
          </w:p>
        </w:tc>
      </w:tr>
      <w:tr w:rsidR="00882ADB" w:rsidRPr="008236E0" w14:paraId="5CB92144" w14:textId="77777777" w:rsidTr="00CE11B9">
        <w:trPr>
          <w:gridAfter w:val="1"/>
          <w:wAfter w:w="14" w:type="dxa"/>
          <w:trHeight w:val="430"/>
        </w:trPr>
        <w:tc>
          <w:tcPr>
            <w:tcW w:w="6658" w:type="dxa"/>
            <w:gridSpan w:val="7"/>
            <w:shd w:val="clear" w:color="auto" w:fill="D0CECE" w:themeFill="background2" w:themeFillShade="E6"/>
            <w:vAlign w:val="center"/>
          </w:tcPr>
          <w:p w14:paraId="2E35D47E"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8547" w:type="dxa"/>
            <w:gridSpan w:val="12"/>
            <w:shd w:val="clear" w:color="auto" w:fill="D0CECE" w:themeFill="background2" w:themeFillShade="E6"/>
            <w:vAlign w:val="center"/>
          </w:tcPr>
          <w:p w14:paraId="6225BC64"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4E59BC02" w14:textId="77777777" w:rsidTr="00CE11B9">
        <w:trPr>
          <w:gridAfter w:val="1"/>
          <w:wAfter w:w="14" w:type="dxa"/>
          <w:trHeight w:val="430"/>
        </w:trPr>
        <w:tc>
          <w:tcPr>
            <w:tcW w:w="6658" w:type="dxa"/>
            <w:gridSpan w:val="7"/>
            <w:shd w:val="clear" w:color="auto" w:fill="auto"/>
          </w:tcPr>
          <w:p w14:paraId="453E1ED8" w14:textId="77E4ACA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US$ 84,950.00</w:t>
            </w:r>
          </w:p>
        </w:tc>
        <w:tc>
          <w:tcPr>
            <w:tcW w:w="8547" w:type="dxa"/>
            <w:gridSpan w:val="12"/>
            <w:shd w:val="clear" w:color="auto" w:fill="auto"/>
          </w:tcPr>
          <w:p w14:paraId="7B3228F2" w14:textId="7C47B50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Pr>
                <w:rFonts w:asciiTheme="minorHAnsi" w:hAnsiTheme="minorHAnsi" w:cstheme="minorHAnsi"/>
              </w:rPr>
              <w:t>0</w:t>
            </w:r>
          </w:p>
        </w:tc>
      </w:tr>
      <w:tr w:rsidR="00882ADB" w:rsidRPr="000E3B54" w14:paraId="369244C7" w14:textId="77777777" w:rsidTr="00CE11B9">
        <w:trPr>
          <w:gridAfter w:val="3"/>
          <w:wAfter w:w="68" w:type="dxa"/>
          <w:trHeight w:val="957"/>
        </w:trPr>
        <w:tc>
          <w:tcPr>
            <w:tcW w:w="2257" w:type="dxa"/>
            <w:gridSpan w:val="2"/>
            <w:shd w:val="clear" w:color="auto" w:fill="CFCDCD"/>
            <w:vAlign w:val="center"/>
            <w:hideMark/>
          </w:tcPr>
          <w:p w14:paraId="4B2275F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Producto 1.3.1 </w:t>
            </w:r>
          </w:p>
        </w:tc>
        <w:tc>
          <w:tcPr>
            <w:tcW w:w="1983" w:type="dxa"/>
            <w:gridSpan w:val="3"/>
            <w:shd w:val="clear" w:color="auto" w:fill="CFCDCD"/>
            <w:vAlign w:val="center"/>
            <w:hideMark/>
          </w:tcPr>
          <w:p w14:paraId="04147A72"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20AA289B" w14:textId="21EAF2EF"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030FF9C3" w14:textId="04270EF4"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3AE476D5" w14:textId="16ED70C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70326AC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9AFAFE1" w14:textId="59381FC6"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2AC861CE" w14:textId="0CDE8C7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Avance</w:t>
            </w:r>
          </w:p>
          <w:p w14:paraId="13FB372A" w14:textId="645CF479"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74ED4A77" w14:textId="77777777" w:rsidTr="00CE11B9">
        <w:trPr>
          <w:gridAfter w:val="3"/>
          <w:wAfter w:w="68" w:type="dxa"/>
          <w:trHeight w:val="3049"/>
        </w:trPr>
        <w:tc>
          <w:tcPr>
            <w:tcW w:w="2257" w:type="dxa"/>
            <w:gridSpan w:val="2"/>
            <w:shd w:val="clear" w:color="auto" w:fill="auto"/>
            <w:vAlign w:val="center"/>
            <w:hideMark/>
          </w:tcPr>
          <w:p w14:paraId="6B4624F2" w14:textId="02F3FC41"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Mecanismo efectivo y transparente para la aprobación del cambio de uso</w:t>
            </w:r>
          </w:p>
        </w:tc>
        <w:tc>
          <w:tcPr>
            <w:tcW w:w="1983" w:type="dxa"/>
            <w:gridSpan w:val="3"/>
            <w:shd w:val="clear" w:color="auto" w:fill="auto"/>
            <w:vAlign w:val="center"/>
            <w:hideMark/>
          </w:tcPr>
          <w:p w14:paraId="7D045A83"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1.5 Implementación de procesos transparentes para la aprobación del cambio de uso del suelo en función de la zonificación</w:t>
            </w:r>
          </w:p>
        </w:tc>
        <w:tc>
          <w:tcPr>
            <w:tcW w:w="2418" w:type="dxa"/>
            <w:gridSpan w:val="2"/>
            <w:shd w:val="clear" w:color="auto" w:fill="auto"/>
            <w:vAlign w:val="center"/>
            <w:hideMark/>
          </w:tcPr>
          <w:p w14:paraId="2B114482" w14:textId="1D3E1AFC"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TUPA de Ucayali y Huánuco no incluye proceso de aprobación del cambio de uso del suelo.</w:t>
            </w:r>
            <w:r w:rsidRPr="00CE11B9">
              <w:rPr>
                <w:rFonts w:asciiTheme="minorHAnsi" w:hAnsiTheme="minorHAnsi" w:cstheme="minorHAnsi"/>
                <w:color w:val="000000"/>
                <w:sz w:val="20"/>
                <w:szCs w:val="20"/>
                <w:lang w:val="es-PE" w:eastAsia="es-PE"/>
              </w:rPr>
              <w:br/>
              <w:t>Las autoridades no están plenamente conscientes del proceso y sus competencias, lo cual genera deforestación ilegal, especialmente en zonas extensas</w:t>
            </w:r>
          </w:p>
        </w:tc>
        <w:tc>
          <w:tcPr>
            <w:tcW w:w="2976" w:type="dxa"/>
            <w:gridSpan w:val="6"/>
            <w:shd w:val="clear" w:color="auto" w:fill="auto"/>
            <w:vAlign w:val="center"/>
            <w:hideMark/>
          </w:tcPr>
          <w:p w14:paraId="507DFEE0"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TUPA de Ucayali y Huánuco incluye proceso de aprobación del cambio de uso del suelo.</w:t>
            </w:r>
          </w:p>
        </w:tc>
        <w:tc>
          <w:tcPr>
            <w:tcW w:w="2552" w:type="dxa"/>
            <w:gridSpan w:val="2"/>
            <w:shd w:val="clear" w:color="auto" w:fill="auto"/>
            <w:vAlign w:val="center"/>
          </w:tcPr>
          <w:p w14:paraId="0CA7B470" w14:textId="558EB955"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tcPr>
          <w:p w14:paraId="18C1F718" w14:textId="310EED9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5%</w:t>
            </w:r>
          </w:p>
        </w:tc>
      </w:tr>
      <w:tr w:rsidR="00882ADB" w:rsidRPr="000E3B54" w14:paraId="3A3F4D55" w14:textId="77777777" w:rsidTr="00CE11B9">
        <w:trPr>
          <w:gridAfter w:val="1"/>
          <w:wAfter w:w="14" w:type="dxa"/>
          <w:trHeight w:val="315"/>
        </w:trPr>
        <w:tc>
          <w:tcPr>
            <w:tcW w:w="15205" w:type="dxa"/>
            <w:gridSpan w:val="19"/>
            <w:shd w:val="clear" w:color="auto" w:fill="CFCDCD"/>
            <w:vAlign w:val="center"/>
            <w:hideMark/>
          </w:tcPr>
          <w:p w14:paraId="4E4EA5E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3C0D2D2D" w14:textId="77777777" w:rsidTr="00CE11B9">
        <w:trPr>
          <w:gridAfter w:val="1"/>
          <w:wAfter w:w="14" w:type="dxa"/>
          <w:trHeight w:val="315"/>
        </w:trPr>
        <w:tc>
          <w:tcPr>
            <w:tcW w:w="3104" w:type="dxa"/>
            <w:gridSpan w:val="3"/>
            <w:shd w:val="clear" w:color="auto" w:fill="auto"/>
            <w:vAlign w:val="center"/>
            <w:hideMark/>
          </w:tcPr>
          <w:p w14:paraId="29869B7C"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1.3.1.1</w:t>
            </w:r>
          </w:p>
        </w:tc>
        <w:tc>
          <w:tcPr>
            <w:tcW w:w="12101" w:type="dxa"/>
            <w:gridSpan w:val="16"/>
            <w:shd w:val="clear" w:color="auto" w:fill="auto"/>
            <w:vAlign w:val="center"/>
            <w:hideMark/>
          </w:tcPr>
          <w:p w14:paraId="2C07A337" w14:textId="65F9B798" w:rsidR="00882ADB" w:rsidRPr="00CE11B9" w:rsidRDefault="00882ADB" w:rsidP="00882ADB">
            <w:pPr>
              <w:spacing w:after="0"/>
              <w:rPr>
                <w:rFonts w:asciiTheme="minorHAnsi" w:hAnsiTheme="minorHAnsi" w:cstheme="minorHAnsi"/>
                <w:lang w:val="es-PA"/>
              </w:rPr>
            </w:pPr>
            <w:r w:rsidRPr="00F97270">
              <w:rPr>
                <w:rFonts w:asciiTheme="minorHAnsi" w:eastAsia="Calibri" w:hAnsiTheme="minorHAnsi" w:cstheme="minorHAnsi"/>
                <w:sz w:val="20"/>
                <w:szCs w:val="20"/>
                <w:lang w:val="es-PE"/>
              </w:rPr>
              <w:t>Mecanismo efectivo y transparente de CUS</w:t>
            </w:r>
          </w:p>
        </w:tc>
      </w:tr>
      <w:tr w:rsidR="00882ADB" w:rsidRPr="008236E0" w14:paraId="6E412AA8" w14:textId="77777777" w:rsidTr="00CE11B9">
        <w:trPr>
          <w:gridAfter w:val="1"/>
          <w:wAfter w:w="14" w:type="dxa"/>
          <w:trHeight w:val="2690"/>
        </w:trPr>
        <w:tc>
          <w:tcPr>
            <w:tcW w:w="3104" w:type="dxa"/>
            <w:gridSpan w:val="3"/>
            <w:shd w:val="clear" w:color="auto" w:fill="auto"/>
            <w:vAlign w:val="center"/>
            <w:hideMark/>
          </w:tcPr>
          <w:p w14:paraId="608AFA0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tcPr>
          <w:p w14:paraId="0E6656BC" w14:textId="179D51C4" w:rsidR="00882ADB" w:rsidRPr="00CE11B9" w:rsidRDefault="00882ADB" w:rsidP="00882ADB">
            <w:pPr>
              <w:spacing w:after="0"/>
              <w:rPr>
                <w:rFonts w:asciiTheme="minorHAnsi" w:eastAsia="Calibri" w:hAnsiTheme="minorHAnsi" w:cstheme="minorHAnsi"/>
                <w:sz w:val="20"/>
                <w:szCs w:val="20"/>
                <w:highlight w:val="yellow"/>
                <w:lang w:val="es-PE"/>
              </w:rPr>
            </w:pPr>
            <w:r w:rsidRPr="00CE11B9">
              <w:rPr>
                <w:rFonts w:asciiTheme="minorHAnsi" w:eastAsia="Calibri" w:hAnsiTheme="minorHAnsi" w:cstheme="minorHAnsi"/>
                <w:sz w:val="20"/>
                <w:szCs w:val="20"/>
                <w:highlight w:val="yellow"/>
                <w:lang w:val="es-PE"/>
              </w:rPr>
              <w:t>Sin progreso adicional</w:t>
            </w:r>
          </w:p>
          <w:p w14:paraId="4CF706DB" w14:textId="7B9D64F3" w:rsidR="00882ADB" w:rsidRPr="00CE11B9" w:rsidRDefault="00882ADB" w:rsidP="00882ADB">
            <w:pPr>
              <w:spacing w:after="0"/>
              <w:rPr>
                <w:rFonts w:asciiTheme="minorHAnsi" w:eastAsia="Calibri" w:hAnsiTheme="minorHAnsi" w:cstheme="minorHAnsi"/>
                <w:sz w:val="20"/>
                <w:szCs w:val="20"/>
                <w:highlight w:val="yellow"/>
                <w:lang w:val="es-PE"/>
              </w:rPr>
            </w:pPr>
            <w:r w:rsidRPr="00CE11B9">
              <w:rPr>
                <w:rFonts w:asciiTheme="minorHAnsi" w:eastAsia="Calibri" w:hAnsiTheme="minorHAnsi" w:cstheme="minorHAnsi"/>
                <w:sz w:val="20"/>
                <w:szCs w:val="20"/>
                <w:highlight w:val="yellow"/>
                <w:lang w:val="es-PE"/>
              </w:rPr>
              <w:t>Durante el I semestre del 2020 se ha coordinado con la Gerencia Regional Forestal y de Fauna Silvestre de Ucayali y la Dirección Regional de Agricultura de Huánuco para identificar las necesidades de desarrollo de capacidades, y cómo contribuir al fortalecimiento de la Unidad de Gestión Forestal y de Fauna Silvestres (UGFFS) de la provincia de Padre Abad y Administración Técnica Forestal y de Fauna Silvestre (ATFFS), lo que contribuirá al monitoreo forestal de estos ámbitos.</w:t>
            </w:r>
          </w:p>
          <w:p w14:paraId="4EA6C0D9" w14:textId="4A7C3343"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highlight w:val="yellow"/>
                <w:lang w:val="es-PE"/>
              </w:rPr>
              <w:t>El Programa UNREDD está trabajando con una propuesta metodológica e instrumentos para monitorear el cambio en el uso de la tierra, con organizaciones indígenas a nivel nacional (recolección, monitoreo y reporte de información al Programa Nacional de Conservación Forestal - PNCB). Estos instrumentos proporcionan insumos para la Plataforma de Cambio de Uso de la Tierra llamada "GEO Bosques" http://geobosques.minam.gob.pe/geobosque/view/index.php. El proyecto utilizará esta metodología e instrumentos para apoyar la mejora de monitoreo del cambio de uso del bosque dentro del paisaje del proyecto</w:t>
            </w:r>
          </w:p>
        </w:tc>
      </w:tr>
      <w:tr w:rsidR="00882ADB" w:rsidRPr="000E3B54" w14:paraId="4C039492" w14:textId="77777777" w:rsidTr="00CE11B9">
        <w:trPr>
          <w:gridAfter w:val="3"/>
          <w:wAfter w:w="68" w:type="dxa"/>
          <w:trHeight w:val="987"/>
        </w:trPr>
        <w:tc>
          <w:tcPr>
            <w:tcW w:w="2257" w:type="dxa"/>
            <w:gridSpan w:val="2"/>
            <w:shd w:val="clear" w:color="auto" w:fill="CFCDCD"/>
            <w:vAlign w:val="center"/>
            <w:hideMark/>
          </w:tcPr>
          <w:p w14:paraId="550E697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1.3.2</w:t>
            </w:r>
          </w:p>
        </w:tc>
        <w:tc>
          <w:tcPr>
            <w:tcW w:w="1983" w:type="dxa"/>
            <w:gridSpan w:val="3"/>
            <w:shd w:val="clear" w:color="auto" w:fill="CFCDCD"/>
            <w:vAlign w:val="center"/>
            <w:hideMark/>
          </w:tcPr>
          <w:p w14:paraId="24F0CC94"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44E51525" w14:textId="5C909F38"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35D3C264" w14:textId="22641E4C"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2368FBF1" w14:textId="17D5386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5A0FB5F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0D961BAE" w14:textId="27C44EC6"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2294DCD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52B08E7E" w14:textId="43E928A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4D6AFA13" w14:textId="77777777" w:rsidTr="00CE11B9">
        <w:trPr>
          <w:gridAfter w:val="3"/>
          <w:wAfter w:w="68" w:type="dxa"/>
          <w:trHeight w:val="3075"/>
        </w:trPr>
        <w:tc>
          <w:tcPr>
            <w:tcW w:w="2257" w:type="dxa"/>
            <w:gridSpan w:val="2"/>
            <w:shd w:val="clear" w:color="auto" w:fill="auto"/>
            <w:vAlign w:val="center"/>
            <w:hideMark/>
          </w:tcPr>
          <w:p w14:paraId="2DAE2B2F"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Sistema de monitoreo y análisis transparente y en tiempo real para detectar deforestación ilegal y cambio de uso actual de la tierra, integrado con mecanismos de control</w:t>
            </w:r>
          </w:p>
        </w:tc>
        <w:tc>
          <w:tcPr>
            <w:tcW w:w="1983" w:type="dxa"/>
            <w:gridSpan w:val="3"/>
            <w:shd w:val="clear" w:color="auto" w:fill="auto"/>
            <w:vAlign w:val="center"/>
            <w:hideMark/>
          </w:tcPr>
          <w:p w14:paraId="0DBB73CF"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1.6 % de cambios de uso del suelo no autorizados detectados con sistemas de monitoreo que tienen una efectiva respuesta institucional</w:t>
            </w:r>
          </w:p>
        </w:tc>
        <w:tc>
          <w:tcPr>
            <w:tcW w:w="2418" w:type="dxa"/>
            <w:gridSpan w:val="2"/>
            <w:shd w:val="clear" w:color="auto" w:fill="auto"/>
            <w:vAlign w:val="center"/>
            <w:hideMark/>
          </w:tcPr>
          <w:p w14:paraId="6B56757B" w14:textId="34874062"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TUPA de Ucayali y Huánuco no incluye proceso de aprobación del cambio de uso del suelo.</w:t>
            </w:r>
            <w:r w:rsidRPr="00CE11B9">
              <w:rPr>
                <w:rFonts w:asciiTheme="minorHAnsi" w:hAnsiTheme="minorHAnsi" w:cstheme="minorHAnsi"/>
                <w:color w:val="000000"/>
                <w:sz w:val="20"/>
                <w:szCs w:val="20"/>
                <w:lang w:val="es-PE" w:eastAsia="es-PE"/>
              </w:rPr>
              <w:br/>
              <w:t>Las autoridades no están plenamente conscientes del proceso y sus competencias, lo cual genera deforestación ilegal, especialmente en zonas extensas</w:t>
            </w:r>
          </w:p>
        </w:tc>
        <w:tc>
          <w:tcPr>
            <w:tcW w:w="2976" w:type="dxa"/>
            <w:gridSpan w:val="6"/>
            <w:shd w:val="clear" w:color="auto" w:fill="auto"/>
            <w:vAlign w:val="center"/>
            <w:hideMark/>
          </w:tcPr>
          <w:p w14:paraId="6EE5F31B"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TUPA de Ucayali y Huánuco incluye proceso de aprobación del cambio de uso del suelo.</w:t>
            </w:r>
          </w:p>
        </w:tc>
        <w:tc>
          <w:tcPr>
            <w:tcW w:w="2552" w:type="dxa"/>
            <w:gridSpan w:val="2"/>
            <w:shd w:val="clear" w:color="auto" w:fill="auto"/>
            <w:vAlign w:val="center"/>
          </w:tcPr>
          <w:p w14:paraId="06AC43BB" w14:textId="65955F8F" w:rsidR="00882ADB" w:rsidRPr="00CE11B9" w:rsidRDefault="00882ADB" w:rsidP="00882ADB">
            <w:pPr>
              <w:spacing w:after="0" w:line="259" w:lineRule="auto"/>
              <w:jc w:val="center"/>
              <w:rPr>
                <w:rFonts w:asciiTheme="minorHAnsi" w:hAnsiTheme="minorHAnsi" w:cstheme="minorHAnsi"/>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tcPr>
          <w:p w14:paraId="19AF0639" w14:textId="60DB08DE" w:rsidR="00882ADB" w:rsidRPr="00CE11B9" w:rsidRDefault="00882ADB" w:rsidP="00882ADB">
            <w:pPr>
              <w:spacing w:after="0" w:line="259" w:lineRule="auto"/>
              <w:jc w:val="center"/>
              <w:rPr>
                <w:rFonts w:asciiTheme="minorHAnsi" w:hAnsiTheme="minorHAnsi" w:cstheme="minorHAnsi"/>
              </w:rPr>
            </w:pPr>
            <w:r w:rsidRPr="00CE11B9">
              <w:rPr>
                <w:rFonts w:asciiTheme="minorHAnsi" w:hAnsiTheme="minorHAnsi" w:cstheme="minorHAnsi"/>
                <w:color w:val="000000" w:themeColor="text1"/>
                <w:sz w:val="20"/>
                <w:szCs w:val="20"/>
                <w:lang w:val="es-PE" w:eastAsia="es-PE"/>
              </w:rPr>
              <w:t>5%</w:t>
            </w:r>
          </w:p>
        </w:tc>
      </w:tr>
      <w:tr w:rsidR="00882ADB" w:rsidRPr="000E3B54" w14:paraId="0E85B6F0" w14:textId="77777777" w:rsidTr="00CE11B9">
        <w:trPr>
          <w:gridAfter w:val="1"/>
          <w:wAfter w:w="14" w:type="dxa"/>
          <w:trHeight w:val="315"/>
        </w:trPr>
        <w:tc>
          <w:tcPr>
            <w:tcW w:w="15205" w:type="dxa"/>
            <w:gridSpan w:val="19"/>
            <w:shd w:val="clear" w:color="auto" w:fill="CFCDCD"/>
            <w:vAlign w:val="center"/>
            <w:hideMark/>
          </w:tcPr>
          <w:p w14:paraId="1C08893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452399F4" w14:textId="77777777" w:rsidTr="00CE11B9">
        <w:trPr>
          <w:gridAfter w:val="1"/>
          <w:wAfter w:w="14" w:type="dxa"/>
          <w:trHeight w:val="255"/>
        </w:trPr>
        <w:tc>
          <w:tcPr>
            <w:tcW w:w="3104" w:type="dxa"/>
            <w:gridSpan w:val="3"/>
            <w:shd w:val="clear" w:color="auto" w:fill="auto"/>
            <w:vAlign w:val="center"/>
            <w:hideMark/>
          </w:tcPr>
          <w:p w14:paraId="3AC7DD7E"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1.3.2.1:</w:t>
            </w:r>
          </w:p>
        </w:tc>
        <w:tc>
          <w:tcPr>
            <w:tcW w:w="12101" w:type="dxa"/>
            <w:gridSpan w:val="16"/>
            <w:shd w:val="clear" w:color="auto" w:fill="auto"/>
            <w:vAlign w:val="center"/>
            <w:hideMark/>
          </w:tcPr>
          <w:p w14:paraId="20890F7B" w14:textId="3805366F" w:rsidR="00882ADB" w:rsidRPr="00CE11B9" w:rsidRDefault="00882ADB" w:rsidP="00882ADB">
            <w:pPr>
              <w:spacing w:after="0"/>
              <w:rPr>
                <w:rFonts w:asciiTheme="minorHAnsi" w:hAnsiTheme="minorHAnsi" w:cstheme="minorHAnsi"/>
                <w:lang w:val="es-PA"/>
              </w:rPr>
            </w:pPr>
            <w:r w:rsidRPr="00CE11B9">
              <w:rPr>
                <w:rFonts w:asciiTheme="minorHAnsi" w:eastAsia="Calibri" w:hAnsiTheme="minorHAnsi" w:cstheme="minorHAnsi"/>
                <w:sz w:val="20"/>
                <w:szCs w:val="20"/>
                <w:lang w:val="es-PE"/>
              </w:rPr>
              <w:t>Sistema de monitoreo y análisis transparente CUS</w:t>
            </w:r>
          </w:p>
        </w:tc>
      </w:tr>
      <w:tr w:rsidR="00882ADB" w:rsidRPr="008236E0" w14:paraId="2C463A62" w14:textId="77777777" w:rsidTr="00CE11B9">
        <w:trPr>
          <w:gridAfter w:val="1"/>
          <w:wAfter w:w="14" w:type="dxa"/>
          <w:trHeight w:val="2681"/>
        </w:trPr>
        <w:tc>
          <w:tcPr>
            <w:tcW w:w="3104" w:type="dxa"/>
            <w:gridSpan w:val="3"/>
            <w:shd w:val="clear" w:color="auto" w:fill="auto"/>
            <w:vAlign w:val="center"/>
            <w:hideMark/>
          </w:tcPr>
          <w:p w14:paraId="01D60F4B"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1EE874F6" w14:textId="52C958B2" w:rsidR="00882ADB" w:rsidRPr="00CE11B9" w:rsidRDefault="00882ADB" w:rsidP="00882ADB">
            <w:pPr>
              <w:spacing w:after="0"/>
              <w:rPr>
                <w:rFonts w:asciiTheme="minorHAnsi" w:hAnsiTheme="minorHAnsi" w:cstheme="minorHAnsi"/>
                <w:color w:val="000000"/>
                <w:sz w:val="20"/>
                <w:szCs w:val="20"/>
                <w:highlight w:val="yellow"/>
                <w:lang w:val="es-PE" w:eastAsia="es-PE"/>
              </w:rPr>
            </w:pPr>
            <w:r w:rsidRPr="00CE11B9">
              <w:rPr>
                <w:rFonts w:asciiTheme="minorHAnsi" w:hAnsiTheme="minorHAnsi" w:cstheme="minorHAnsi"/>
                <w:color w:val="000000"/>
                <w:sz w:val="20"/>
                <w:szCs w:val="20"/>
                <w:highlight w:val="yellow"/>
                <w:lang w:val="es-PE" w:eastAsia="es-PE"/>
              </w:rPr>
              <w:t>Sin progreso adicional</w:t>
            </w:r>
          </w:p>
          <w:p w14:paraId="0B025552" w14:textId="7571842C" w:rsidR="00882ADB" w:rsidRPr="00CE11B9" w:rsidRDefault="00882ADB" w:rsidP="00882ADB">
            <w:pPr>
              <w:spacing w:after="0"/>
              <w:rPr>
                <w:rFonts w:asciiTheme="minorHAnsi" w:hAnsiTheme="minorHAnsi" w:cstheme="minorHAnsi"/>
                <w:color w:val="000000"/>
                <w:sz w:val="20"/>
                <w:szCs w:val="20"/>
                <w:highlight w:val="yellow"/>
                <w:lang w:val="es-PE" w:eastAsia="es-PE"/>
              </w:rPr>
            </w:pPr>
            <w:r w:rsidRPr="00CE11B9">
              <w:rPr>
                <w:rFonts w:asciiTheme="minorHAnsi" w:hAnsiTheme="minorHAnsi" w:cstheme="minorHAnsi"/>
                <w:color w:val="000000"/>
                <w:sz w:val="20"/>
                <w:szCs w:val="20"/>
                <w:highlight w:val="yellow"/>
                <w:lang w:val="es-PE" w:eastAsia="es-PE"/>
              </w:rPr>
              <w:t>El progreso de este objetivo se basa en el progreso del indicador anterior.</w:t>
            </w:r>
          </w:p>
          <w:p w14:paraId="057B6195" w14:textId="2ED14CB0" w:rsidR="00882ADB" w:rsidRPr="00CE11B9" w:rsidRDefault="00882ADB" w:rsidP="00882ADB">
            <w:pPr>
              <w:spacing w:after="0"/>
              <w:rPr>
                <w:rFonts w:asciiTheme="minorHAnsi" w:hAnsiTheme="minorHAnsi" w:cstheme="minorHAnsi"/>
                <w:color w:val="000000"/>
                <w:sz w:val="20"/>
                <w:szCs w:val="20"/>
                <w:highlight w:val="yellow"/>
                <w:lang w:val="es-PE" w:eastAsia="es-PE"/>
              </w:rPr>
            </w:pPr>
            <w:r w:rsidRPr="00CE11B9">
              <w:rPr>
                <w:rFonts w:asciiTheme="minorHAnsi" w:hAnsiTheme="minorHAnsi" w:cstheme="minorHAnsi"/>
                <w:color w:val="000000"/>
                <w:sz w:val="20"/>
                <w:szCs w:val="20"/>
                <w:highlight w:val="yellow"/>
                <w:lang w:val="es-PE" w:eastAsia="es-PE"/>
              </w:rPr>
              <w:t xml:space="preserve">Se han conducido reuniones técnicas e iniciado la coordinación con el Programa Nacional de Bosques a fin de identificar oportunidades para fortalecer las capacidades del sector y contribuir con la detección temprana de cambio de uso de suelo. Preliminarmente las sinergias identificadas son: </w:t>
            </w:r>
          </w:p>
          <w:p w14:paraId="40C6AD1E" w14:textId="2E7FD4E8" w:rsidR="00882ADB" w:rsidRPr="00CE11B9" w:rsidRDefault="00882ADB" w:rsidP="00882ADB">
            <w:pPr>
              <w:pStyle w:val="ListParagraph"/>
              <w:numPr>
                <w:ilvl w:val="0"/>
                <w:numId w:val="30"/>
              </w:numPr>
              <w:spacing w:after="0"/>
              <w:rPr>
                <w:rFonts w:asciiTheme="minorHAnsi" w:hAnsiTheme="minorHAnsi" w:cstheme="minorHAnsi"/>
                <w:color w:val="000000"/>
                <w:sz w:val="20"/>
                <w:szCs w:val="20"/>
                <w:highlight w:val="yellow"/>
                <w:lang w:eastAsia="es-PE"/>
              </w:rPr>
            </w:pPr>
            <w:r w:rsidRPr="00CE11B9">
              <w:rPr>
                <w:rFonts w:asciiTheme="minorHAnsi" w:hAnsiTheme="minorHAnsi" w:cstheme="minorHAnsi"/>
                <w:color w:val="000000"/>
                <w:sz w:val="20"/>
                <w:szCs w:val="20"/>
                <w:highlight w:val="yellow"/>
                <w:lang w:eastAsia="es-PE"/>
              </w:rPr>
              <w:t>Apoyo al fortalecimiento de capacidades GOREs (Ucayali y Huánuco)​</w:t>
            </w:r>
          </w:p>
          <w:p w14:paraId="20EC38A2" w14:textId="64E30FC8" w:rsidR="00882ADB" w:rsidRPr="00CE11B9" w:rsidRDefault="00882ADB" w:rsidP="00882ADB">
            <w:pPr>
              <w:pStyle w:val="ListParagraph"/>
              <w:numPr>
                <w:ilvl w:val="0"/>
                <w:numId w:val="30"/>
              </w:numPr>
              <w:spacing w:after="0"/>
              <w:rPr>
                <w:rFonts w:asciiTheme="minorHAnsi" w:hAnsiTheme="minorHAnsi" w:cstheme="minorHAnsi"/>
                <w:color w:val="000000"/>
                <w:sz w:val="20"/>
                <w:szCs w:val="20"/>
                <w:highlight w:val="yellow"/>
                <w:lang w:eastAsia="es-PE"/>
              </w:rPr>
            </w:pPr>
            <w:r w:rsidRPr="00CE11B9">
              <w:rPr>
                <w:rFonts w:asciiTheme="minorHAnsi" w:hAnsiTheme="minorHAnsi" w:cstheme="minorHAnsi"/>
                <w:color w:val="000000"/>
                <w:sz w:val="20"/>
                <w:szCs w:val="20"/>
                <w:highlight w:val="yellow"/>
                <w:lang w:eastAsia="es-PE"/>
              </w:rPr>
              <w:t>Certificación asociada a reducir deforestación para productores​</w:t>
            </w:r>
          </w:p>
          <w:p w14:paraId="21456570" w14:textId="6480EA92" w:rsidR="00882ADB" w:rsidRPr="00CE11B9" w:rsidRDefault="00882ADB" w:rsidP="00882ADB">
            <w:pPr>
              <w:pStyle w:val="ListParagraph"/>
              <w:numPr>
                <w:ilvl w:val="0"/>
                <w:numId w:val="30"/>
              </w:numPr>
              <w:spacing w:after="0"/>
              <w:rPr>
                <w:rFonts w:asciiTheme="minorHAnsi" w:hAnsiTheme="minorHAnsi" w:cstheme="minorHAnsi"/>
                <w:color w:val="000000"/>
                <w:sz w:val="20"/>
                <w:szCs w:val="20"/>
                <w:highlight w:val="yellow"/>
                <w:lang w:eastAsia="es-PE"/>
              </w:rPr>
            </w:pPr>
            <w:r w:rsidRPr="00CE11B9">
              <w:rPr>
                <w:rFonts w:asciiTheme="minorHAnsi" w:hAnsiTheme="minorHAnsi" w:cstheme="minorHAnsi"/>
                <w:color w:val="000000"/>
                <w:sz w:val="20"/>
                <w:szCs w:val="20"/>
                <w:highlight w:val="yellow"/>
                <w:lang w:eastAsia="es-PE"/>
              </w:rPr>
              <w:t>Apoyo en la identificación de drivers de Deforestación</w:t>
            </w:r>
          </w:p>
          <w:p w14:paraId="20972D1C" w14:textId="4FABAA4C" w:rsidR="00882ADB" w:rsidRPr="00CE11B9" w:rsidRDefault="00882ADB" w:rsidP="00882ADB">
            <w:pPr>
              <w:pStyle w:val="ListParagraph"/>
              <w:numPr>
                <w:ilvl w:val="0"/>
                <w:numId w:val="30"/>
              </w:numPr>
              <w:spacing w:after="0"/>
              <w:rPr>
                <w:rFonts w:asciiTheme="minorHAnsi" w:hAnsiTheme="minorHAnsi" w:cstheme="minorHAnsi"/>
                <w:color w:val="000000"/>
                <w:sz w:val="20"/>
                <w:szCs w:val="20"/>
                <w:highlight w:val="yellow"/>
                <w:lang w:eastAsia="es-PE"/>
              </w:rPr>
            </w:pPr>
            <w:r w:rsidRPr="00CE11B9">
              <w:rPr>
                <w:rFonts w:asciiTheme="minorHAnsi" w:hAnsiTheme="minorHAnsi" w:cstheme="minorHAnsi"/>
                <w:color w:val="000000"/>
                <w:sz w:val="20"/>
                <w:szCs w:val="20"/>
                <w:highlight w:val="yellow"/>
                <w:lang w:eastAsia="es-PE"/>
              </w:rPr>
              <w:t>Identificar los mecanismos, brechas para retomar</w:t>
            </w:r>
          </w:p>
          <w:p w14:paraId="62AA6156" w14:textId="4598ADA3" w:rsidR="00882ADB" w:rsidRPr="00CE11B9" w:rsidRDefault="00882ADB" w:rsidP="00882ADB">
            <w:pPr>
              <w:pStyle w:val="ListParagraph"/>
              <w:numPr>
                <w:ilvl w:val="0"/>
                <w:numId w:val="30"/>
              </w:numPr>
              <w:spacing w:after="0"/>
              <w:rPr>
                <w:rFonts w:asciiTheme="minorHAnsi" w:hAnsiTheme="minorHAnsi" w:cstheme="minorHAnsi"/>
                <w:color w:val="000000"/>
                <w:sz w:val="20"/>
                <w:szCs w:val="20"/>
                <w:highlight w:val="yellow"/>
                <w:lang w:eastAsia="es-PE"/>
              </w:rPr>
            </w:pPr>
            <w:r w:rsidRPr="00CE11B9">
              <w:rPr>
                <w:rFonts w:asciiTheme="minorHAnsi" w:hAnsiTheme="minorHAnsi" w:cstheme="minorHAnsi"/>
                <w:color w:val="000000"/>
                <w:sz w:val="20"/>
                <w:szCs w:val="20"/>
                <w:highlight w:val="yellow"/>
                <w:lang w:eastAsia="es-PE"/>
              </w:rPr>
              <w:t>Identificar acciones para precisar con trabajo de campo información sobre el CUS</w:t>
            </w:r>
          </w:p>
          <w:p w14:paraId="3D651C19" w14:textId="549C28DA" w:rsidR="00882ADB" w:rsidRPr="00CE11B9" w:rsidRDefault="00882ADB" w:rsidP="00882ADB">
            <w:pPr>
              <w:pStyle w:val="ListParagraph"/>
              <w:numPr>
                <w:ilvl w:val="0"/>
                <w:numId w:val="30"/>
              </w:numPr>
              <w:spacing w:after="0"/>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highlight w:val="yellow"/>
                <w:lang w:eastAsia="es-PE"/>
              </w:rPr>
              <w:t>Complementar trabajo con otros Proyectos</w:t>
            </w:r>
            <w:r w:rsidRPr="00CE11B9">
              <w:rPr>
                <w:rFonts w:asciiTheme="minorHAnsi" w:hAnsiTheme="minorHAnsi" w:cstheme="minorHAnsi"/>
                <w:color w:val="000000"/>
                <w:sz w:val="20"/>
                <w:szCs w:val="20"/>
                <w:lang w:eastAsia="es-PE"/>
              </w:rPr>
              <w:t>​</w:t>
            </w:r>
          </w:p>
          <w:p w14:paraId="05D81009" w14:textId="77777777" w:rsidR="00882ADB" w:rsidRPr="00CE11B9" w:rsidRDefault="00882ADB" w:rsidP="00882ADB">
            <w:pPr>
              <w:spacing w:after="0"/>
              <w:rPr>
                <w:rFonts w:asciiTheme="minorHAnsi" w:hAnsiTheme="minorHAnsi" w:cstheme="minorHAnsi"/>
                <w:color w:val="000000"/>
                <w:sz w:val="20"/>
                <w:szCs w:val="20"/>
                <w:lang w:val="es-PA" w:eastAsia="es-PE"/>
              </w:rPr>
            </w:pPr>
          </w:p>
          <w:p w14:paraId="0C156812" w14:textId="26D2F12F" w:rsidR="00882ADB" w:rsidRPr="00CE11B9" w:rsidRDefault="00882ADB" w:rsidP="00882ADB">
            <w:pPr>
              <w:pStyle w:val="ListParagraph"/>
              <w:spacing w:after="0"/>
              <w:rPr>
                <w:rFonts w:asciiTheme="minorHAnsi" w:hAnsiTheme="minorHAnsi" w:cstheme="minorHAnsi"/>
                <w:color w:val="000000"/>
                <w:sz w:val="20"/>
                <w:szCs w:val="20"/>
                <w:lang w:eastAsia="es-PE"/>
              </w:rPr>
            </w:pPr>
          </w:p>
        </w:tc>
      </w:tr>
      <w:tr w:rsidR="00882ADB" w:rsidRPr="000E3B54" w14:paraId="277D055A" w14:textId="77777777" w:rsidTr="00CE11B9">
        <w:trPr>
          <w:gridAfter w:val="3"/>
          <w:wAfter w:w="68" w:type="dxa"/>
          <w:trHeight w:val="1231"/>
        </w:trPr>
        <w:tc>
          <w:tcPr>
            <w:tcW w:w="2257" w:type="dxa"/>
            <w:gridSpan w:val="2"/>
            <w:shd w:val="clear" w:color="auto" w:fill="CFCDCD"/>
            <w:vAlign w:val="center"/>
            <w:hideMark/>
          </w:tcPr>
          <w:p w14:paraId="1D3A82C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1.3.3</w:t>
            </w:r>
          </w:p>
        </w:tc>
        <w:tc>
          <w:tcPr>
            <w:tcW w:w="1983" w:type="dxa"/>
            <w:gridSpan w:val="3"/>
            <w:shd w:val="clear" w:color="auto" w:fill="CFCDCD"/>
            <w:vAlign w:val="center"/>
            <w:hideMark/>
          </w:tcPr>
          <w:p w14:paraId="68B7FE4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75A37E50" w14:textId="5D289AD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3AE63FD2" w14:textId="56B08E3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1C31BD59" w14:textId="2E2B267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6D43B0C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3B39C398" w14:textId="58E0C5B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2E696E5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321163E7" w14:textId="1DBAECA1"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6D8588DD" w14:textId="77777777" w:rsidTr="00CE11B9">
        <w:trPr>
          <w:gridAfter w:val="3"/>
          <w:wAfter w:w="68" w:type="dxa"/>
          <w:trHeight w:val="1105"/>
        </w:trPr>
        <w:tc>
          <w:tcPr>
            <w:tcW w:w="2257" w:type="dxa"/>
            <w:gridSpan w:val="2"/>
            <w:shd w:val="clear" w:color="auto" w:fill="auto"/>
            <w:vAlign w:val="center"/>
            <w:hideMark/>
          </w:tcPr>
          <w:p w14:paraId="49B0D9F9"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Capacidades de inspección y fiscalización para abordar infracciones de la normativa del cambio de uso de tierras forestales</w:t>
            </w:r>
          </w:p>
        </w:tc>
        <w:tc>
          <w:tcPr>
            <w:tcW w:w="1983" w:type="dxa"/>
            <w:gridSpan w:val="3"/>
            <w:shd w:val="clear" w:color="auto" w:fill="auto"/>
            <w:vAlign w:val="center"/>
            <w:hideMark/>
          </w:tcPr>
          <w:p w14:paraId="20A6F94E"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1.6 % de cambios de uso del suelo no autorizados detectados con sistemas de monitoreo que tienen una efectiva respuesta institucional</w:t>
            </w:r>
          </w:p>
        </w:tc>
        <w:tc>
          <w:tcPr>
            <w:tcW w:w="2418" w:type="dxa"/>
            <w:gridSpan w:val="2"/>
            <w:shd w:val="clear" w:color="auto" w:fill="auto"/>
            <w:vAlign w:val="center"/>
            <w:hideMark/>
          </w:tcPr>
          <w:p w14:paraId="40B6E2A1" w14:textId="1B86993D"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Infracciones forestales entre 2010 y 2016: Ucayali (197); Huánuco (330)</w:t>
            </w:r>
          </w:p>
        </w:tc>
        <w:tc>
          <w:tcPr>
            <w:tcW w:w="2976" w:type="dxa"/>
            <w:gridSpan w:val="6"/>
            <w:shd w:val="clear" w:color="auto" w:fill="auto"/>
            <w:vAlign w:val="center"/>
            <w:hideMark/>
          </w:tcPr>
          <w:p w14:paraId="4321044B" w14:textId="2CD5D726"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30% de incremento con respecto al porcentaje de base</w:t>
            </w:r>
          </w:p>
        </w:tc>
        <w:tc>
          <w:tcPr>
            <w:tcW w:w="2552" w:type="dxa"/>
            <w:gridSpan w:val="2"/>
            <w:shd w:val="clear" w:color="auto" w:fill="auto"/>
            <w:vAlign w:val="center"/>
          </w:tcPr>
          <w:p w14:paraId="64AE87DC" w14:textId="113961C5" w:rsidR="00882ADB" w:rsidRPr="00CE11B9" w:rsidRDefault="00882ADB" w:rsidP="00882ADB">
            <w:pPr>
              <w:spacing w:after="0" w:line="259" w:lineRule="auto"/>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tcPr>
          <w:p w14:paraId="169F023A" w14:textId="3B060F99" w:rsidR="00882ADB" w:rsidRPr="00CE11B9" w:rsidRDefault="00882ADB" w:rsidP="00882ADB">
            <w:pPr>
              <w:spacing w:after="0"/>
              <w:jc w:val="center"/>
              <w:rPr>
                <w:rFonts w:asciiTheme="minorHAnsi" w:hAnsiTheme="minorHAnsi" w:cstheme="minorHAnsi"/>
                <w:color w:val="000000"/>
                <w:sz w:val="20"/>
                <w:szCs w:val="20"/>
                <w:lang w:val="es-PE" w:eastAsia="es-PE"/>
              </w:rPr>
            </w:pPr>
            <w:r>
              <w:rPr>
                <w:rFonts w:asciiTheme="minorHAnsi" w:hAnsiTheme="minorHAnsi" w:cstheme="minorHAnsi"/>
                <w:color w:val="000000" w:themeColor="text1"/>
                <w:sz w:val="20"/>
                <w:szCs w:val="20"/>
                <w:lang w:val="es-PE" w:eastAsia="es-PE"/>
              </w:rPr>
              <w:t>10</w:t>
            </w:r>
            <w:r w:rsidRPr="00CE11B9">
              <w:rPr>
                <w:rFonts w:asciiTheme="minorHAnsi" w:hAnsiTheme="minorHAnsi" w:cstheme="minorHAnsi"/>
                <w:color w:val="000000" w:themeColor="text1"/>
                <w:sz w:val="20"/>
                <w:szCs w:val="20"/>
                <w:lang w:val="es-PE" w:eastAsia="es-PE"/>
              </w:rPr>
              <w:t>%</w:t>
            </w:r>
          </w:p>
        </w:tc>
      </w:tr>
      <w:tr w:rsidR="00882ADB" w:rsidRPr="000E3B54" w14:paraId="5E18A0A4" w14:textId="77777777" w:rsidTr="00CE11B9">
        <w:trPr>
          <w:gridAfter w:val="1"/>
          <w:wAfter w:w="14" w:type="dxa"/>
          <w:trHeight w:val="315"/>
        </w:trPr>
        <w:tc>
          <w:tcPr>
            <w:tcW w:w="15205" w:type="dxa"/>
            <w:gridSpan w:val="19"/>
            <w:shd w:val="clear" w:color="auto" w:fill="CFCDCD"/>
            <w:vAlign w:val="center"/>
            <w:hideMark/>
          </w:tcPr>
          <w:p w14:paraId="36E08344"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6CDA38F4" w14:textId="77777777" w:rsidTr="00CE11B9">
        <w:trPr>
          <w:gridAfter w:val="1"/>
          <w:wAfter w:w="14" w:type="dxa"/>
          <w:trHeight w:val="315"/>
        </w:trPr>
        <w:tc>
          <w:tcPr>
            <w:tcW w:w="3104" w:type="dxa"/>
            <w:gridSpan w:val="3"/>
            <w:shd w:val="clear" w:color="auto" w:fill="auto"/>
            <w:vAlign w:val="center"/>
            <w:hideMark/>
          </w:tcPr>
          <w:p w14:paraId="71D7A4B8"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1.3.3.1:</w:t>
            </w:r>
          </w:p>
        </w:tc>
        <w:tc>
          <w:tcPr>
            <w:tcW w:w="12101" w:type="dxa"/>
            <w:gridSpan w:val="16"/>
            <w:shd w:val="clear" w:color="auto" w:fill="auto"/>
            <w:vAlign w:val="center"/>
            <w:hideMark/>
          </w:tcPr>
          <w:p w14:paraId="78D70B52" w14:textId="72914129"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Capacidades de inspección y ejecución para abordar las infracciones de las reglas territoriales</w:t>
            </w:r>
          </w:p>
        </w:tc>
      </w:tr>
      <w:tr w:rsidR="00882ADB" w:rsidRPr="008236E0" w14:paraId="3D4F56EE" w14:textId="77777777" w:rsidTr="00CE11B9">
        <w:trPr>
          <w:gridAfter w:val="1"/>
          <w:wAfter w:w="14" w:type="dxa"/>
          <w:trHeight w:val="440"/>
        </w:trPr>
        <w:tc>
          <w:tcPr>
            <w:tcW w:w="3104" w:type="dxa"/>
            <w:gridSpan w:val="3"/>
            <w:shd w:val="clear" w:color="auto" w:fill="auto"/>
            <w:vAlign w:val="center"/>
            <w:hideMark/>
          </w:tcPr>
          <w:p w14:paraId="0AC7E5B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3C358BAE"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Para lograr la meta se requiere de la aprobación de 2 instrumentos: “Lineamientos para el otorgamiento de la autorización de cambio de uso actual de las tierras a fines agropecuarios, en tierras de dominio público” y los “Lineamientos para la Elaboración del Estudio Técnico de Microzonificación”. A la fecha, el SERFOR cuenta con una propuesta de los mencionados lineamientos que se encuentran en revisión. A partir de aprobación de los lineamientos, los gobiernos regionales podrán actualizar sus Textos Únicos de Procedimientos Administrativos (TUPA) para brindar un adecuado servicio a los ciudadanos. En este contexto, mientras el SERFOR no culmine el proceso de aprobación de ambos lineamientos no es posible avanzar con este indicador.</w:t>
            </w:r>
          </w:p>
          <w:p w14:paraId="31C3BDA6" w14:textId="5CC5AEC9" w:rsidR="00882ADB" w:rsidRPr="00CE11B9" w:rsidRDefault="00882ADB" w:rsidP="00CE11B9">
            <w:pPr>
              <w:rPr>
                <w:color w:val="000000"/>
                <w:lang w:val="es-PA" w:eastAsia="es-PE"/>
              </w:rPr>
            </w:pPr>
            <w:r w:rsidRPr="00CE11B9">
              <w:rPr>
                <w:rFonts w:asciiTheme="minorHAnsi" w:hAnsiTheme="minorHAnsi" w:cstheme="minorHAnsi"/>
                <w:sz w:val="20"/>
                <w:szCs w:val="20"/>
                <w:lang w:val="es-PE"/>
              </w:rPr>
              <w:t>Sin embargo, y teniendo en consideración que para lograr la implementación de procesos transparentes para la aprobación del cambio de uso del suelo se requiere fortalecer las capacidades de control y vigilancia a nivel territorial</w:t>
            </w:r>
            <w:r w:rsidRPr="00CE11B9">
              <w:rPr>
                <w:rFonts w:asciiTheme="minorHAnsi" w:hAnsiTheme="minorHAnsi" w:cstheme="minorHAnsi"/>
                <w:b/>
                <w:bCs/>
                <w:sz w:val="20"/>
                <w:szCs w:val="20"/>
                <w:lang w:val="es-PE"/>
              </w:rPr>
              <w:t>, se está trabajando con los Gobiernos Regionales de Ucayali y Huánuco en el fortalecimiento de</w:t>
            </w:r>
            <w:r w:rsidRPr="00CE11B9">
              <w:rPr>
                <w:rFonts w:asciiTheme="minorHAnsi" w:hAnsiTheme="minorHAnsi" w:cstheme="minorHAnsi"/>
                <w:sz w:val="20"/>
                <w:szCs w:val="20"/>
                <w:lang w:val="es-PE"/>
              </w:rPr>
              <w:t>: a) las Unidades de Gestión Forestal y de Fauna Silvestre de las provincias de Puerto Inca (Huánuco) y Padre Abad (Ucayali); y, b) las Mesas Regionales de Control y Vigilancia de Ucayali y Huánuco. Ambos procesos de fortalecimiento de capacidades son coordinados además con el SERFOR y el Programa Nacional de Conservación de Bosques.</w:t>
            </w:r>
          </w:p>
        </w:tc>
      </w:tr>
      <w:tr w:rsidR="00882ADB" w:rsidRPr="000E3B54" w14:paraId="47238440" w14:textId="77777777" w:rsidTr="00CE11B9">
        <w:trPr>
          <w:gridAfter w:val="3"/>
          <w:wAfter w:w="68" w:type="dxa"/>
          <w:trHeight w:val="1231"/>
        </w:trPr>
        <w:tc>
          <w:tcPr>
            <w:tcW w:w="2257" w:type="dxa"/>
            <w:gridSpan w:val="2"/>
            <w:shd w:val="clear" w:color="auto" w:fill="CFCDCD"/>
            <w:vAlign w:val="center"/>
            <w:hideMark/>
          </w:tcPr>
          <w:p w14:paraId="27C6C93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1.3.4</w:t>
            </w:r>
          </w:p>
        </w:tc>
        <w:tc>
          <w:tcPr>
            <w:tcW w:w="1983" w:type="dxa"/>
            <w:gridSpan w:val="3"/>
            <w:shd w:val="clear" w:color="auto" w:fill="CFCDCD"/>
            <w:vAlign w:val="center"/>
            <w:hideMark/>
          </w:tcPr>
          <w:p w14:paraId="102149C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68170245" w14:textId="7FA3992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0D9DE62B" w14:textId="00E7082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55BF01C2" w14:textId="7D93B784"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4C3F245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1BB35083" w14:textId="2D60E0F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0B8D815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49246DAF" w14:textId="4EA8AB1F"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521D54FA" w14:textId="77777777" w:rsidTr="00CE11B9">
        <w:trPr>
          <w:gridAfter w:val="3"/>
          <w:wAfter w:w="68" w:type="dxa"/>
          <w:trHeight w:val="1541"/>
        </w:trPr>
        <w:tc>
          <w:tcPr>
            <w:tcW w:w="2257" w:type="dxa"/>
            <w:gridSpan w:val="2"/>
            <w:shd w:val="clear" w:color="auto" w:fill="auto"/>
            <w:vAlign w:val="center"/>
            <w:hideMark/>
          </w:tcPr>
          <w:p w14:paraId="41CF7F73"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Mecanismos de monitoreo a nivel comunitario</w:t>
            </w:r>
          </w:p>
        </w:tc>
        <w:tc>
          <w:tcPr>
            <w:tcW w:w="1983" w:type="dxa"/>
            <w:gridSpan w:val="3"/>
            <w:shd w:val="clear" w:color="auto" w:fill="auto"/>
            <w:vAlign w:val="center"/>
            <w:hideMark/>
          </w:tcPr>
          <w:p w14:paraId="50592582"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1.6 % de cambios de uso del suelo no autorizados detectados con sistemas de monitoreo que tienen una efectiva respuesta institucional</w:t>
            </w:r>
          </w:p>
        </w:tc>
        <w:tc>
          <w:tcPr>
            <w:tcW w:w="2418" w:type="dxa"/>
            <w:gridSpan w:val="2"/>
            <w:shd w:val="clear" w:color="auto" w:fill="auto"/>
            <w:vAlign w:val="center"/>
            <w:hideMark/>
          </w:tcPr>
          <w:p w14:paraId="0700D80D" w14:textId="7D03F2CD"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Infracciones forestales entre 2010 y 2016: Ucayali (197); Huánuco (330)</w:t>
            </w:r>
          </w:p>
        </w:tc>
        <w:tc>
          <w:tcPr>
            <w:tcW w:w="2976" w:type="dxa"/>
            <w:gridSpan w:val="6"/>
            <w:shd w:val="clear" w:color="auto" w:fill="auto"/>
            <w:vAlign w:val="center"/>
            <w:hideMark/>
          </w:tcPr>
          <w:p w14:paraId="466D2CCF"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 de incremento con respecto al porcentaje de base</w:t>
            </w:r>
          </w:p>
        </w:tc>
        <w:tc>
          <w:tcPr>
            <w:tcW w:w="2552" w:type="dxa"/>
            <w:gridSpan w:val="2"/>
            <w:shd w:val="clear" w:color="auto" w:fill="auto"/>
            <w:vAlign w:val="center"/>
            <w:hideMark/>
          </w:tcPr>
          <w:p w14:paraId="655CE2FB" w14:textId="2149A3C9" w:rsidR="00882ADB" w:rsidRPr="00CE11B9" w:rsidRDefault="00882ADB" w:rsidP="00882ADB">
            <w:pPr>
              <w:spacing w:after="0" w:line="259" w:lineRule="auto"/>
              <w:jc w:val="center"/>
              <w:rPr>
                <w:rFonts w:asciiTheme="minorHAnsi" w:hAnsiTheme="minorHAnsi" w:cstheme="minorHAnsi"/>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hideMark/>
          </w:tcPr>
          <w:p w14:paraId="377C9299" w14:textId="353E3DF4"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15%</w:t>
            </w:r>
          </w:p>
        </w:tc>
      </w:tr>
      <w:tr w:rsidR="00882ADB" w:rsidRPr="000E3B54" w14:paraId="3EA61C98" w14:textId="77777777" w:rsidTr="00CE11B9">
        <w:trPr>
          <w:gridAfter w:val="1"/>
          <w:wAfter w:w="14" w:type="dxa"/>
          <w:trHeight w:val="315"/>
        </w:trPr>
        <w:tc>
          <w:tcPr>
            <w:tcW w:w="15205" w:type="dxa"/>
            <w:gridSpan w:val="19"/>
            <w:shd w:val="clear" w:color="auto" w:fill="CFCDCD"/>
            <w:vAlign w:val="center"/>
            <w:hideMark/>
          </w:tcPr>
          <w:p w14:paraId="4A51C958"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1273E2F5" w14:textId="77777777" w:rsidTr="00CE11B9">
        <w:trPr>
          <w:gridAfter w:val="1"/>
          <w:wAfter w:w="14" w:type="dxa"/>
          <w:trHeight w:val="315"/>
        </w:trPr>
        <w:tc>
          <w:tcPr>
            <w:tcW w:w="3104" w:type="dxa"/>
            <w:gridSpan w:val="3"/>
            <w:shd w:val="clear" w:color="auto" w:fill="auto"/>
            <w:vAlign w:val="center"/>
            <w:hideMark/>
          </w:tcPr>
          <w:p w14:paraId="05A3D514"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1.3.4.1:</w:t>
            </w:r>
          </w:p>
        </w:tc>
        <w:tc>
          <w:tcPr>
            <w:tcW w:w="12101" w:type="dxa"/>
            <w:gridSpan w:val="16"/>
            <w:shd w:val="clear" w:color="auto" w:fill="auto"/>
            <w:vAlign w:val="center"/>
            <w:hideMark/>
          </w:tcPr>
          <w:p w14:paraId="79321C48" w14:textId="26CF4F3B" w:rsidR="00882ADB" w:rsidRPr="00CE11B9" w:rsidRDefault="00882ADB" w:rsidP="00882ADB">
            <w:pPr>
              <w:spacing w:after="0"/>
              <w:rPr>
                <w:rFonts w:asciiTheme="minorHAnsi" w:hAnsiTheme="minorHAnsi" w:cstheme="minorHAnsi"/>
                <w:color w:val="000000"/>
                <w:sz w:val="20"/>
                <w:szCs w:val="20"/>
                <w:lang w:val="es-PE" w:eastAsia="es-PE"/>
              </w:rPr>
            </w:pPr>
            <w:r w:rsidRPr="007623FC">
              <w:rPr>
                <w:rFonts w:asciiTheme="minorHAnsi" w:hAnsiTheme="minorHAnsi" w:cstheme="minorHAnsi"/>
                <w:color w:val="000000" w:themeColor="text1"/>
                <w:sz w:val="20"/>
                <w:szCs w:val="20"/>
                <w:lang w:val="es-PE" w:eastAsia="es-PE"/>
              </w:rPr>
              <w:t>Mecanismos de monitoreo a nivel comunitario</w:t>
            </w:r>
          </w:p>
        </w:tc>
      </w:tr>
      <w:tr w:rsidR="00882ADB" w:rsidRPr="008236E0" w14:paraId="5287C6E2" w14:textId="77777777" w:rsidTr="00CE11B9">
        <w:trPr>
          <w:gridAfter w:val="1"/>
          <w:wAfter w:w="14" w:type="dxa"/>
          <w:trHeight w:val="620"/>
        </w:trPr>
        <w:tc>
          <w:tcPr>
            <w:tcW w:w="3104" w:type="dxa"/>
            <w:gridSpan w:val="3"/>
            <w:shd w:val="clear" w:color="auto" w:fill="auto"/>
            <w:vAlign w:val="center"/>
            <w:hideMark/>
          </w:tcPr>
          <w:p w14:paraId="02D67A9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0AD63FA8" w14:textId="7A1F47B9" w:rsidR="00882ADB" w:rsidRPr="00CE11B9" w:rsidRDefault="00882ADB" w:rsidP="00882ADB">
            <w:pPr>
              <w:spacing w:after="0" w:line="259" w:lineRule="auto"/>
              <w:rPr>
                <w:rFonts w:asciiTheme="minorHAnsi" w:hAnsiTheme="minorHAnsi" w:cstheme="minorHAnsi"/>
                <w:color w:val="000000" w:themeColor="text1"/>
                <w:sz w:val="20"/>
                <w:szCs w:val="20"/>
                <w:highlight w:val="yellow"/>
                <w:lang w:val="es-PE" w:eastAsia="es-PE"/>
              </w:rPr>
            </w:pPr>
            <w:r w:rsidRPr="00CE11B9">
              <w:rPr>
                <w:rFonts w:asciiTheme="minorHAnsi" w:hAnsiTheme="minorHAnsi" w:cstheme="minorHAnsi"/>
                <w:color w:val="000000" w:themeColor="text1"/>
                <w:sz w:val="20"/>
                <w:szCs w:val="20"/>
                <w:highlight w:val="yellow"/>
                <w:lang w:val="es-PE" w:eastAsia="es-PE"/>
              </w:rPr>
              <w:t xml:space="preserve">Tal como ha sido señalado en secciones </w:t>
            </w:r>
            <w:proofErr w:type="spellStart"/>
            <w:proofErr w:type="gramStart"/>
            <w:r w:rsidRPr="00CE11B9">
              <w:rPr>
                <w:rFonts w:asciiTheme="minorHAnsi" w:hAnsiTheme="minorHAnsi" w:cstheme="minorHAnsi"/>
                <w:color w:val="000000" w:themeColor="text1"/>
                <w:sz w:val="20"/>
                <w:szCs w:val="20"/>
                <w:highlight w:val="yellow"/>
                <w:lang w:val="es-PE" w:eastAsia="es-PE"/>
              </w:rPr>
              <w:t>anteriores,se</w:t>
            </w:r>
            <w:proofErr w:type="spellEnd"/>
            <w:proofErr w:type="gramEnd"/>
            <w:r w:rsidRPr="00CE11B9">
              <w:rPr>
                <w:rFonts w:asciiTheme="minorHAnsi" w:hAnsiTheme="minorHAnsi" w:cstheme="minorHAnsi"/>
                <w:color w:val="000000" w:themeColor="text1"/>
                <w:sz w:val="20"/>
                <w:szCs w:val="20"/>
                <w:highlight w:val="yellow"/>
                <w:lang w:val="es-PE" w:eastAsia="es-PE"/>
              </w:rPr>
              <w:t xml:space="preserve"> han fortalecido las capacidades de las 6 federaciones locales que representan a las 28 comunidades nativas que habitan en el paisaje del proyecto. </w:t>
            </w:r>
            <w:proofErr w:type="spellStart"/>
            <w:r w:rsidRPr="00CE11B9">
              <w:rPr>
                <w:rFonts w:asciiTheme="minorHAnsi" w:hAnsiTheme="minorHAnsi" w:cstheme="minorHAnsi"/>
                <w:color w:val="000000" w:themeColor="text1"/>
                <w:sz w:val="20"/>
                <w:szCs w:val="20"/>
                <w:highlight w:val="yellow"/>
                <w:lang w:val="es-PE" w:eastAsia="es-PE"/>
              </w:rPr>
              <w:t>Asi</w:t>
            </w:r>
            <w:proofErr w:type="spellEnd"/>
            <w:r w:rsidRPr="00CE11B9">
              <w:rPr>
                <w:rFonts w:asciiTheme="minorHAnsi" w:hAnsiTheme="minorHAnsi" w:cstheme="minorHAnsi"/>
                <w:color w:val="000000" w:themeColor="text1"/>
                <w:sz w:val="20"/>
                <w:szCs w:val="20"/>
                <w:highlight w:val="yellow"/>
                <w:lang w:val="es-PE" w:eastAsia="es-PE"/>
              </w:rPr>
              <w:t>, se han fortalecido los mecanismos de monitoreo comunitario, y durante esta primera etapa se iniciado el proceso de instalación de un “sistema de información” comunitario, que en esta fase ha servido motivar una mejor atención a las comunidades en el marco de la emergencia, pero luego será de utilidad para el monitoreo comunitario de bosques, ya que la lógica es la misma: fortalecer el rol de las federaciones indígenas para que a través de ellas, se pueda recoger información desde las comunidades y llevarlas a los tomadores de decisión para promover la atención oportuna con base en información desde la comunidad.</w:t>
            </w:r>
          </w:p>
          <w:p w14:paraId="513DFFBC" w14:textId="36555DEF" w:rsidR="00882ADB" w:rsidRPr="00CE11B9" w:rsidRDefault="00882ADB" w:rsidP="00882ADB">
            <w:pPr>
              <w:spacing w:after="0" w:line="259" w:lineRule="auto"/>
              <w:rPr>
                <w:rFonts w:asciiTheme="minorHAnsi" w:hAnsiTheme="minorHAnsi" w:cstheme="minorHAnsi"/>
                <w:color w:val="000000" w:themeColor="text1"/>
                <w:sz w:val="20"/>
                <w:szCs w:val="20"/>
                <w:highlight w:val="yellow"/>
                <w:lang w:val="es-PE" w:eastAsia="es-PE"/>
              </w:rPr>
            </w:pPr>
          </w:p>
          <w:p w14:paraId="040169A0" w14:textId="66480F97" w:rsidR="00882ADB" w:rsidRPr="00CE11B9" w:rsidRDefault="00882ADB" w:rsidP="00882ADB">
            <w:pPr>
              <w:spacing w:after="0" w:line="259" w:lineRule="auto"/>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highlight w:val="yellow"/>
                <w:lang w:val="es-PE" w:eastAsia="es-PE"/>
              </w:rPr>
              <w:t>Para ello se ha hecho uso de dos estrategias:</w:t>
            </w:r>
          </w:p>
          <w:p w14:paraId="758AF0D7" w14:textId="0521F803" w:rsidR="00882ADB" w:rsidRPr="00CE11B9" w:rsidRDefault="00882ADB" w:rsidP="00882ADB">
            <w:pPr>
              <w:pStyle w:val="ListParagraph"/>
              <w:numPr>
                <w:ilvl w:val="0"/>
                <w:numId w:val="53"/>
              </w:numPr>
              <w:spacing w:after="0"/>
              <w:rPr>
                <w:rFonts w:asciiTheme="minorHAnsi" w:hAnsiTheme="minorHAnsi" w:cstheme="minorHAnsi"/>
                <w:color w:val="000000" w:themeColor="text1"/>
                <w:sz w:val="20"/>
                <w:szCs w:val="20"/>
                <w:highlight w:val="yellow"/>
                <w:lang w:eastAsia="es-PE"/>
              </w:rPr>
            </w:pPr>
            <w:r w:rsidRPr="00CE11B9">
              <w:rPr>
                <w:rFonts w:asciiTheme="minorHAnsi" w:hAnsiTheme="minorHAnsi" w:cstheme="minorHAnsi"/>
                <w:color w:val="000000" w:themeColor="text1"/>
                <w:sz w:val="20"/>
                <w:szCs w:val="20"/>
                <w:highlight w:val="yellow"/>
                <w:lang w:eastAsia="es-PE"/>
              </w:rPr>
              <w:t>Suscripción de acuerdos de microcapital con 4 federaciones y asistencia técnica directa a 2 federaciones (ver descripción de los acuerdos en el producto 1.2.3)</w:t>
            </w:r>
          </w:p>
          <w:p w14:paraId="033444CA" w14:textId="179ED574" w:rsidR="00882ADB" w:rsidRPr="00CE11B9" w:rsidRDefault="00882ADB" w:rsidP="00882ADB">
            <w:pPr>
              <w:pStyle w:val="ListParagraph"/>
              <w:numPr>
                <w:ilvl w:val="0"/>
                <w:numId w:val="53"/>
              </w:numPr>
              <w:spacing w:after="0"/>
              <w:jc w:val="both"/>
              <w:rPr>
                <w:rFonts w:asciiTheme="minorHAnsi" w:hAnsiTheme="minorHAnsi" w:cstheme="minorHAnsi"/>
                <w:color w:val="000000" w:themeColor="text1"/>
                <w:sz w:val="20"/>
                <w:szCs w:val="20"/>
                <w:highlight w:val="yellow"/>
                <w:lang w:eastAsia="es-PE"/>
              </w:rPr>
            </w:pPr>
            <w:r w:rsidRPr="00CE11B9">
              <w:rPr>
                <w:rFonts w:asciiTheme="minorHAnsi" w:hAnsiTheme="minorHAnsi" w:cstheme="minorHAnsi"/>
                <w:color w:val="000000" w:themeColor="text1"/>
                <w:sz w:val="20"/>
                <w:szCs w:val="20"/>
                <w:highlight w:val="yellow"/>
                <w:lang w:eastAsia="es-PE"/>
              </w:rPr>
              <w:t>Adquisición del equipamiento (drones, cámaras fotográficas, computadoras, clinómetros, equipos de radiocomunicación, navegadores, paneles solares, entre otros), por la suma de 150 mil soles para las 6 federaciones indígenas. Este equipamiento servirá para fortalecer las comunicaciones entre las comunidades y las autoridades competentes en el marco de la emergencia de salud, y más tarde, para ser utilizado directamente en la implementación de acciones de monitoreo comunitario de bosques.</w:t>
            </w:r>
          </w:p>
          <w:p w14:paraId="436F7531" w14:textId="2F506C48" w:rsidR="00882ADB" w:rsidRPr="00CE11B9" w:rsidRDefault="00882ADB" w:rsidP="00882ADB">
            <w:pPr>
              <w:spacing w:after="0"/>
              <w:rPr>
                <w:rFonts w:asciiTheme="minorHAnsi" w:hAnsiTheme="minorHAnsi" w:cstheme="minorHAnsi"/>
                <w:color w:val="000000" w:themeColor="text1"/>
                <w:sz w:val="20"/>
                <w:szCs w:val="20"/>
                <w:highlight w:val="yellow"/>
                <w:lang w:val="es-PA" w:eastAsia="es-PE"/>
              </w:rPr>
            </w:pPr>
          </w:p>
          <w:p w14:paraId="3B56C2EC" w14:textId="08E6B48F" w:rsidR="00882ADB" w:rsidRPr="00CE11B9" w:rsidRDefault="00882ADB" w:rsidP="00882ADB">
            <w:pPr>
              <w:spacing w:after="0"/>
              <w:rPr>
                <w:rFonts w:asciiTheme="minorHAnsi" w:eastAsia="Calibri" w:hAnsiTheme="minorHAnsi" w:cstheme="minorHAnsi"/>
                <w:color w:val="000000" w:themeColor="text1"/>
                <w:sz w:val="20"/>
                <w:szCs w:val="20"/>
                <w:highlight w:val="yellow"/>
                <w:lang w:val="es-PE" w:eastAsia="es-PE"/>
              </w:rPr>
            </w:pPr>
            <w:r w:rsidRPr="00CE11B9">
              <w:rPr>
                <w:rFonts w:asciiTheme="minorHAnsi" w:eastAsia="Calibri" w:hAnsiTheme="minorHAnsi" w:cstheme="minorHAnsi"/>
                <w:color w:val="000000" w:themeColor="text1"/>
                <w:sz w:val="20"/>
                <w:szCs w:val="20"/>
                <w:highlight w:val="yellow"/>
                <w:lang w:val="es-PE" w:eastAsia="es-PE"/>
              </w:rPr>
              <w:t>Los principales resultados son los siguientes:</w:t>
            </w:r>
          </w:p>
          <w:p w14:paraId="7BD0C1C1" w14:textId="77777777" w:rsidR="00882ADB" w:rsidRPr="00CE11B9" w:rsidRDefault="00882ADB" w:rsidP="00882ADB">
            <w:pPr>
              <w:pStyle w:val="ListParagraph"/>
              <w:numPr>
                <w:ilvl w:val="0"/>
                <w:numId w:val="54"/>
              </w:numPr>
              <w:spacing w:after="0"/>
              <w:rPr>
                <w:rFonts w:asciiTheme="minorHAnsi" w:hAnsiTheme="minorHAnsi" w:cstheme="minorHAnsi"/>
                <w:color w:val="000000" w:themeColor="text1"/>
                <w:sz w:val="20"/>
                <w:szCs w:val="20"/>
                <w:highlight w:val="yellow"/>
                <w:lang w:eastAsia="es-PE"/>
              </w:rPr>
            </w:pPr>
            <w:r w:rsidRPr="00CE11B9">
              <w:rPr>
                <w:rFonts w:asciiTheme="minorHAnsi" w:hAnsiTheme="minorHAnsi" w:cstheme="minorHAnsi"/>
                <w:color w:val="000000" w:themeColor="text1"/>
                <w:sz w:val="20"/>
                <w:szCs w:val="20"/>
                <w:highlight w:val="yellow"/>
                <w:lang w:eastAsia="es-PE"/>
              </w:rPr>
              <w:t xml:space="preserve">Más de 10,000 </w:t>
            </w:r>
            <w:proofErr w:type="gramStart"/>
            <w:r w:rsidRPr="00CE11B9">
              <w:rPr>
                <w:rFonts w:asciiTheme="minorHAnsi" w:hAnsiTheme="minorHAnsi" w:cstheme="minorHAnsi"/>
                <w:color w:val="000000" w:themeColor="text1"/>
                <w:sz w:val="20"/>
                <w:szCs w:val="20"/>
                <w:highlight w:val="yellow"/>
                <w:lang w:eastAsia="es-PE"/>
              </w:rPr>
              <w:t>comuneros y comuneras</w:t>
            </w:r>
            <w:proofErr w:type="gramEnd"/>
            <w:r w:rsidRPr="00CE11B9">
              <w:rPr>
                <w:rFonts w:asciiTheme="minorHAnsi" w:hAnsiTheme="minorHAnsi" w:cstheme="minorHAnsi"/>
                <w:color w:val="000000" w:themeColor="text1"/>
                <w:sz w:val="20"/>
                <w:szCs w:val="20"/>
                <w:highlight w:val="yellow"/>
                <w:lang w:eastAsia="es-PE"/>
              </w:rPr>
              <w:t xml:space="preserve"> de 28 comunidades nativas recibieron información sobre cuidados de prevención y atención frente al COVID 19 (banner, spot, microprogramas, charlas de la red de salud).</w:t>
            </w:r>
          </w:p>
          <w:p w14:paraId="12A60CB1" w14:textId="6F91CC28" w:rsidR="00882ADB" w:rsidRPr="00CE11B9" w:rsidRDefault="00882ADB" w:rsidP="00882ADB">
            <w:pPr>
              <w:pStyle w:val="ListParagraph"/>
              <w:numPr>
                <w:ilvl w:val="0"/>
                <w:numId w:val="54"/>
              </w:numPr>
              <w:spacing w:after="0"/>
              <w:rPr>
                <w:rFonts w:asciiTheme="minorHAnsi" w:hAnsiTheme="minorHAnsi" w:cstheme="minorHAnsi"/>
                <w:color w:val="000000" w:themeColor="text1"/>
                <w:sz w:val="20"/>
                <w:szCs w:val="20"/>
                <w:lang w:eastAsia="es-PE"/>
              </w:rPr>
            </w:pPr>
            <w:r w:rsidRPr="00CE11B9">
              <w:rPr>
                <w:rFonts w:asciiTheme="minorHAnsi" w:hAnsiTheme="minorHAnsi" w:cstheme="minorHAnsi"/>
                <w:color w:val="000000" w:themeColor="text1"/>
                <w:sz w:val="20"/>
                <w:szCs w:val="20"/>
                <w:highlight w:val="yellow"/>
                <w:lang w:eastAsia="es-PE"/>
              </w:rPr>
              <w:t>Más de 50 visitas a las comunidades nativas del paisaje realizadas de manera conjunta entre la red de salud y las federaciones indígenas</w:t>
            </w:r>
            <w:r w:rsidRPr="00CE11B9">
              <w:rPr>
                <w:rFonts w:asciiTheme="minorHAnsi" w:hAnsiTheme="minorHAnsi" w:cstheme="minorHAnsi"/>
                <w:color w:val="000000" w:themeColor="text1"/>
                <w:sz w:val="20"/>
                <w:szCs w:val="20"/>
                <w:lang w:eastAsia="es-PE"/>
              </w:rPr>
              <w:t>.</w:t>
            </w:r>
          </w:p>
          <w:p w14:paraId="07419448" w14:textId="376439B8" w:rsidR="00882ADB" w:rsidRPr="00CE11B9" w:rsidRDefault="00882ADB" w:rsidP="00882ADB">
            <w:pPr>
              <w:pStyle w:val="ListParagraph"/>
              <w:numPr>
                <w:ilvl w:val="0"/>
                <w:numId w:val="54"/>
              </w:numPr>
              <w:spacing w:after="0"/>
              <w:rPr>
                <w:rFonts w:asciiTheme="minorHAnsi" w:hAnsiTheme="minorHAnsi" w:cstheme="minorHAnsi"/>
                <w:color w:val="000000" w:themeColor="text1"/>
                <w:sz w:val="20"/>
                <w:szCs w:val="20"/>
                <w:highlight w:val="yellow"/>
                <w:lang w:eastAsia="es-PE"/>
              </w:rPr>
            </w:pPr>
            <w:proofErr w:type="gramStart"/>
            <w:r w:rsidRPr="00CE11B9">
              <w:rPr>
                <w:rFonts w:asciiTheme="minorHAnsi" w:hAnsiTheme="minorHAnsi" w:cstheme="minorHAnsi"/>
                <w:color w:val="000000" w:themeColor="text1"/>
                <w:sz w:val="20"/>
                <w:szCs w:val="20"/>
                <w:highlight w:val="yellow"/>
                <w:lang w:eastAsia="es-PE"/>
              </w:rPr>
              <w:t>Participación activa</w:t>
            </w:r>
            <w:proofErr w:type="gramEnd"/>
            <w:r w:rsidRPr="00CE11B9">
              <w:rPr>
                <w:rFonts w:asciiTheme="minorHAnsi" w:hAnsiTheme="minorHAnsi" w:cstheme="minorHAnsi"/>
                <w:color w:val="000000" w:themeColor="text1"/>
                <w:sz w:val="20"/>
                <w:szCs w:val="20"/>
                <w:highlight w:val="yellow"/>
                <w:lang w:eastAsia="es-PE"/>
              </w:rPr>
              <w:t xml:space="preserve"> de las 6 federaciones indígenas en los siguientes espacios de diálogo: Comando Covid Indígena de Huánuco, Comando Covid Indígena de Puerto Inca y Comando Matico Intercultural Covid 19.</w:t>
            </w:r>
          </w:p>
          <w:p w14:paraId="7929C56C" w14:textId="49A69D20" w:rsidR="00882ADB" w:rsidRPr="00CE11B9" w:rsidRDefault="00882ADB" w:rsidP="00882ADB">
            <w:pPr>
              <w:pStyle w:val="ListParagraph"/>
              <w:numPr>
                <w:ilvl w:val="0"/>
                <w:numId w:val="54"/>
              </w:numPr>
              <w:spacing w:after="0"/>
              <w:rPr>
                <w:rFonts w:asciiTheme="minorHAnsi" w:hAnsiTheme="minorHAnsi" w:cstheme="minorHAnsi"/>
                <w:color w:val="000000" w:themeColor="text1"/>
                <w:sz w:val="20"/>
                <w:szCs w:val="20"/>
                <w:lang w:eastAsia="es-PE"/>
              </w:rPr>
            </w:pPr>
            <w:r w:rsidRPr="00CE11B9">
              <w:rPr>
                <w:rFonts w:asciiTheme="minorHAnsi" w:hAnsiTheme="minorHAnsi" w:cstheme="minorHAnsi"/>
                <w:color w:val="000000" w:themeColor="text1"/>
                <w:sz w:val="20"/>
                <w:szCs w:val="20"/>
                <w:highlight w:val="yellow"/>
                <w:lang w:eastAsia="es-PE"/>
              </w:rPr>
              <w:t>Fortalecimiento de las 6 federaciones indígenas y sus comunidades bases con equipos como chalupas, celulares, paneles solares, radiofonía, entre otros.</w:t>
            </w:r>
          </w:p>
        </w:tc>
      </w:tr>
      <w:tr w:rsidR="00882ADB" w:rsidRPr="008236E0" w14:paraId="2E275FB5" w14:textId="77777777" w:rsidTr="00CE11B9">
        <w:trPr>
          <w:gridAfter w:val="1"/>
          <w:wAfter w:w="14" w:type="dxa"/>
          <w:trHeight w:val="315"/>
        </w:trPr>
        <w:tc>
          <w:tcPr>
            <w:tcW w:w="15205" w:type="dxa"/>
            <w:gridSpan w:val="19"/>
            <w:shd w:val="clear" w:color="auto" w:fill="C9C9C9" w:themeFill="accent3" w:themeFillTint="99"/>
            <w:vAlign w:val="center"/>
            <w:hideMark/>
          </w:tcPr>
          <w:p w14:paraId="3DE5A63E" w14:textId="121DAAD1"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Resultado 1.4: Mayores flujos de financiamiento público para sostener una efectiva gobernanza territorial con </w:t>
            </w:r>
            <w:proofErr w:type="gramStart"/>
            <w:r w:rsidRPr="00CE11B9">
              <w:rPr>
                <w:rFonts w:asciiTheme="minorHAnsi" w:hAnsiTheme="minorHAnsi" w:cstheme="minorHAnsi"/>
                <w:b/>
                <w:bCs/>
                <w:color w:val="000000"/>
                <w:sz w:val="20"/>
                <w:szCs w:val="20"/>
                <w:lang w:val="es-PE" w:eastAsia="es-PE"/>
              </w:rPr>
              <w:t>cero deforestación</w:t>
            </w:r>
            <w:proofErr w:type="gramEnd"/>
          </w:p>
        </w:tc>
      </w:tr>
      <w:tr w:rsidR="00882ADB" w:rsidRPr="008236E0" w14:paraId="05A7910A" w14:textId="77777777" w:rsidTr="00CE11B9">
        <w:trPr>
          <w:gridAfter w:val="1"/>
          <w:wAfter w:w="14" w:type="dxa"/>
          <w:trHeight w:val="430"/>
        </w:trPr>
        <w:tc>
          <w:tcPr>
            <w:tcW w:w="6658" w:type="dxa"/>
            <w:gridSpan w:val="7"/>
            <w:shd w:val="clear" w:color="auto" w:fill="D0CECE" w:themeFill="background2" w:themeFillShade="E6"/>
            <w:vAlign w:val="center"/>
          </w:tcPr>
          <w:p w14:paraId="18CAD703"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8547" w:type="dxa"/>
            <w:gridSpan w:val="12"/>
            <w:shd w:val="clear" w:color="auto" w:fill="D0CECE" w:themeFill="background2" w:themeFillShade="E6"/>
            <w:vAlign w:val="center"/>
          </w:tcPr>
          <w:p w14:paraId="38A74FA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1D005673" w14:textId="77777777" w:rsidTr="00CE11B9">
        <w:trPr>
          <w:gridAfter w:val="1"/>
          <w:wAfter w:w="14" w:type="dxa"/>
          <w:trHeight w:val="430"/>
        </w:trPr>
        <w:tc>
          <w:tcPr>
            <w:tcW w:w="6658" w:type="dxa"/>
            <w:gridSpan w:val="7"/>
            <w:shd w:val="clear" w:color="auto" w:fill="auto"/>
          </w:tcPr>
          <w:p w14:paraId="0873D82B" w14:textId="738F6CC3"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US$ 73,350.00</w:t>
            </w:r>
          </w:p>
        </w:tc>
        <w:tc>
          <w:tcPr>
            <w:tcW w:w="8547" w:type="dxa"/>
            <w:gridSpan w:val="12"/>
            <w:shd w:val="clear" w:color="auto" w:fill="auto"/>
          </w:tcPr>
          <w:p w14:paraId="5F38B18D" w14:textId="1D0F746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6</w:t>
            </w:r>
            <w:r>
              <w:rPr>
                <w:rFonts w:asciiTheme="minorHAnsi" w:hAnsiTheme="minorHAnsi" w:cstheme="minorHAnsi"/>
              </w:rPr>
              <w:t>,</w:t>
            </w:r>
            <w:r w:rsidRPr="00D113BD">
              <w:rPr>
                <w:rFonts w:asciiTheme="minorHAnsi" w:hAnsiTheme="minorHAnsi" w:cstheme="minorHAnsi"/>
              </w:rPr>
              <w:t>218.17</w:t>
            </w:r>
          </w:p>
        </w:tc>
      </w:tr>
      <w:tr w:rsidR="00882ADB" w:rsidRPr="000E3B54" w14:paraId="2611EA8B" w14:textId="77777777" w:rsidTr="00CE11B9">
        <w:trPr>
          <w:gridAfter w:val="3"/>
          <w:wAfter w:w="68" w:type="dxa"/>
          <w:trHeight w:val="915"/>
        </w:trPr>
        <w:tc>
          <w:tcPr>
            <w:tcW w:w="2257" w:type="dxa"/>
            <w:gridSpan w:val="2"/>
            <w:shd w:val="clear" w:color="auto" w:fill="D0CECE" w:themeFill="background2" w:themeFillShade="E6"/>
            <w:vAlign w:val="center"/>
            <w:hideMark/>
          </w:tcPr>
          <w:p w14:paraId="378F6BA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1.4.1</w:t>
            </w:r>
          </w:p>
        </w:tc>
        <w:tc>
          <w:tcPr>
            <w:tcW w:w="1983" w:type="dxa"/>
            <w:gridSpan w:val="3"/>
            <w:shd w:val="clear" w:color="auto" w:fill="D0CECE" w:themeFill="background2" w:themeFillShade="E6"/>
            <w:vAlign w:val="center"/>
            <w:hideMark/>
          </w:tcPr>
          <w:p w14:paraId="1422021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D0CECE" w:themeFill="background2" w:themeFillShade="E6"/>
            <w:vAlign w:val="center"/>
            <w:hideMark/>
          </w:tcPr>
          <w:p w14:paraId="77B81CE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shd w:val="clear" w:color="auto" w:fill="D0CECE" w:themeFill="background2" w:themeFillShade="E6"/>
            <w:vAlign w:val="center"/>
            <w:hideMark/>
          </w:tcPr>
          <w:p w14:paraId="11798C8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7F0FCD08"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w:t>
            </w:r>
          </w:p>
          <w:p w14:paraId="6D3A9CBE" w14:textId="1C39B78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t>
            </w:r>
          </w:p>
        </w:tc>
        <w:tc>
          <w:tcPr>
            <w:tcW w:w="2552" w:type="dxa"/>
            <w:gridSpan w:val="2"/>
            <w:shd w:val="clear" w:color="auto" w:fill="D0CECE" w:themeFill="background2" w:themeFillShade="E6"/>
            <w:vAlign w:val="center"/>
            <w:hideMark/>
          </w:tcPr>
          <w:p w14:paraId="596B304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7C9C0D8C" w14:textId="6C1561A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219B8A8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09C09CB0" w14:textId="671E10E4"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0D07D4B5" w14:textId="77777777" w:rsidTr="00CE11B9">
        <w:trPr>
          <w:gridAfter w:val="3"/>
          <w:wAfter w:w="68" w:type="dxa"/>
          <w:trHeight w:val="710"/>
        </w:trPr>
        <w:tc>
          <w:tcPr>
            <w:tcW w:w="2257" w:type="dxa"/>
            <w:gridSpan w:val="2"/>
            <w:shd w:val="clear" w:color="auto" w:fill="FFFFFF" w:themeFill="background1"/>
            <w:vAlign w:val="center"/>
            <w:hideMark/>
          </w:tcPr>
          <w:p w14:paraId="77B72184"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Identificación de brechas de financiamiento para la implementación de políticas</w:t>
            </w:r>
          </w:p>
        </w:tc>
        <w:tc>
          <w:tcPr>
            <w:tcW w:w="1983" w:type="dxa"/>
            <w:gridSpan w:val="3"/>
            <w:shd w:val="clear" w:color="auto" w:fill="FFFFFF" w:themeFill="background1"/>
            <w:vAlign w:val="center"/>
            <w:hideMark/>
          </w:tcPr>
          <w:p w14:paraId="478DB38C"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1.7 Monto de fondos públicos a nivel nacional y regional comprometidos y desembolsados en apoyo a la gestión sostenible de paisajes, que incluye conservación de la biodiversidad, servicios ecosistémicos y modelos agrícolas sostenible</w:t>
            </w:r>
          </w:p>
        </w:tc>
        <w:tc>
          <w:tcPr>
            <w:tcW w:w="2418" w:type="dxa"/>
            <w:gridSpan w:val="2"/>
            <w:shd w:val="clear" w:color="auto" w:fill="FFFFFF" w:themeFill="background1"/>
            <w:vAlign w:val="center"/>
            <w:hideMark/>
          </w:tcPr>
          <w:p w14:paraId="222DDF99"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49 millones, de los cuales USD 33 millones aún deben ser ejecutados (Gobiernos regionales y locales de la zona enfocada tienen proyectos de inversión de cadenas productivas)</w:t>
            </w:r>
          </w:p>
        </w:tc>
        <w:tc>
          <w:tcPr>
            <w:tcW w:w="2976" w:type="dxa"/>
            <w:gridSpan w:val="6"/>
            <w:shd w:val="clear" w:color="auto" w:fill="FFFFFF" w:themeFill="background1"/>
            <w:vAlign w:val="center"/>
            <w:hideMark/>
          </w:tcPr>
          <w:p w14:paraId="54E7ACF9"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Amazonía en general:</w:t>
            </w:r>
            <w:r w:rsidRPr="00CE11B9">
              <w:rPr>
                <w:rFonts w:asciiTheme="minorHAnsi" w:hAnsiTheme="minorHAnsi" w:cstheme="minorHAnsi"/>
                <w:color w:val="000000"/>
                <w:sz w:val="20"/>
                <w:szCs w:val="20"/>
                <w:lang w:val="es-PE" w:eastAsia="es-PE"/>
              </w:rPr>
              <w:br/>
              <w:t>USD 100 millones comprometidos</w:t>
            </w:r>
            <w:r w:rsidRPr="00CE11B9">
              <w:rPr>
                <w:rFonts w:asciiTheme="minorHAnsi" w:hAnsiTheme="minorHAnsi" w:cstheme="minorHAnsi"/>
                <w:color w:val="000000"/>
                <w:sz w:val="20"/>
                <w:szCs w:val="20"/>
                <w:lang w:val="es-PE" w:eastAsia="es-PE"/>
              </w:rPr>
              <w:br/>
              <w:t>USD 4 millones desembolsados</w:t>
            </w:r>
          </w:p>
        </w:tc>
        <w:tc>
          <w:tcPr>
            <w:tcW w:w="2552" w:type="dxa"/>
            <w:gridSpan w:val="2"/>
            <w:shd w:val="clear" w:color="auto" w:fill="FFFFFF" w:themeFill="background1"/>
            <w:vAlign w:val="center"/>
            <w:hideMark/>
          </w:tcPr>
          <w:p w14:paraId="56E3B5BB" w14:textId="51E1691F"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hideMark/>
          </w:tcPr>
          <w:p w14:paraId="37EB7591" w14:textId="77777777"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p>
          <w:p w14:paraId="78BFA8A3" w14:textId="589A70EF"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0%</w:t>
            </w:r>
          </w:p>
        </w:tc>
      </w:tr>
      <w:tr w:rsidR="00882ADB" w:rsidRPr="000E3B54" w14:paraId="10ED5F95" w14:textId="77777777" w:rsidTr="00CE11B9">
        <w:trPr>
          <w:gridAfter w:val="1"/>
          <w:wAfter w:w="14" w:type="dxa"/>
          <w:trHeight w:val="315"/>
        </w:trPr>
        <w:tc>
          <w:tcPr>
            <w:tcW w:w="15205" w:type="dxa"/>
            <w:gridSpan w:val="19"/>
            <w:shd w:val="clear" w:color="auto" w:fill="CFCDCD"/>
            <w:vAlign w:val="center"/>
            <w:hideMark/>
          </w:tcPr>
          <w:p w14:paraId="0077D9DB" w14:textId="77777777" w:rsidR="00882ADB" w:rsidRPr="00CE11B9" w:rsidRDefault="00882ADB" w:rsidP="00882ADB">
            <w:pPr>
              <w:spacing w:after="0"/>
              <w:jc w:val="center"/>
              <w:rPr>
                <w:rFonts w:asciiTheme="minorHAnsi" w:hAnsiTheme="minorHAnsi" w:cstheme="minorHAnsi"/>
                <w:b/>
                <w:bCs/>
                <w:color w:val="0563C1"/>
                <w:szCs w:val="22"/>
                <w:u w:val="single"/>
                <w:lang w:val="es-PE" w:eastAsia="es-PE"/>
              </w:rPr>
            </w:pPr>
            <w:hyperlink r:id="rId34" w:anchor="RANGE!A27" w:history="1">
              <w:r w:rsidRPr="00CE11B9">
                <w:rPr>
                  <w:rFonts w:asciiTheme="minorHAnsi" w:hAnsiTheme="minorHAnsi" w:cstheme="minorHAnsi"/>
                  <w:b/>
                  <w:bCs/>
                  <w:color w:val="0563C1"/>
                  <w:szCs w:val="22"/>
                  <w:u w:val="single"/>
                  <w:lang w:val="es-PE" w:eastAsia="es-PE"/>
                </w:rPr>
                <w:t>Actividades [2]</w:t>
              </w:r>
            </w:hyperlink>
          </w:p>
        </w:tc>
      </w:tr>
      <w:tr w:rsidR="00882ADB" w:rsidRPr="008236E0" w14:paraId="305A710B" w14:textId="77777777" w:rsidTr="00CE11B9">
        <w:trPr>
          <w:gridAfter w:val="1"/>
          <w:wAfter w:w="14" w:type="dxa"/>
          <w:trHeight w:val="315"/>
        </w:trPr>
        <w:tc>
          <w:tcPr>
            <w:tcW w:w="3104" w:type="dxa"/>
            <w:gridSpan w:val="3"/>
            <w:shd w:val="clear" w:color="auto" w:fill="auto"/>
            <w:vAlign w:val="center"/>
            <w:hideMark/>
          </w:tcPr>
          <w:p w14:paraId="7D78935E"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1.4.1.1</w:t>
            </w:r>
          </w:p>
        </w:tc>
        <w:tc>
          <w:tcPr>
            <w:tcW w:w="12101" w:type="dxa"/>
            <w:gridSpan w:val="16"/>
            <w:shd w:val="clear" w:color="auto" w:fill="auto"/>
            <w:vAlign w:val="center"/>
            <w:hideMark/>
          </w:tcPr>
          <w:p w14:paraId="15BA8A5B" w14:textId="74F05D90" w:rsidR="00882ADB" w:rsidRPr="00CE11B9" w:rsidRDefault="00882ADB" w:rsidP="00882ADB">
            <w:pPr>
              <w:spacing w:after="0"/>
              <w:jc w:val="left"/>
              <w:rPr>
                <w:rFonts w:asciiTheme="minorHAnsi" w:hAnsiTheme="minorHAnsi" w:cstheme="minorHAnsi"/>
                <w:color w:val="000000"/>
                <w:sz w:val="20"/>
                <w:szCs w:val="20"/>
                <w:lang w:val="es-PE" w:eastAsia="es-PE"/>
              </w:rPr>
            </w:pPr>
            <w:r w:rsidRPr="007623FC">
              <w:rPr>
                <w:rFonts w:asciiTheme="minorHAnsi" w:hAnsiTheme="minorHAnsi" w:cstheme="minorHAnsi"/>
                <w:color w:val="000000" w:themeColor="text1"/>
                <w:sz w:val="20"/>
                <w:szCs w:val="20"/>
                <w:lang w:val="es-PE" w:eastAsia="es-PE"/>
              </w:rPr>
              <w:t>Identificación de brechas de financiamiento para la implementación de políticas</w:t>
            </w:r>
          </w:p>
        </w:tc>
      </w:tr>
      <w:tr w:rsidR="00882ADB" w:rsidRPr="008236E0" w14:paraId="713849FF" w14:textId="77777777" w:rsidTr="00CE11B9">
        <w:trPr>
          <w:gridAfter w:val="1"/>
          <w:wAfter w:w="14" w:type="dxa"/>
          <w:trHeight w:val="1187"/>
        </w:trPr>
        <w:tc>
          <w:tcPr>
            <w:tcW w:w="3104" w:type="dxa"/>
            <w:gridSpan w:val="3"/>
            <w:shd w:val="clear" w:color="auto" w:fill="auto"/>
            <w:vAlign w:val="center"/>
            <w:hideMark/>
          </w:tcPr>
          <w:p w14:paraId="18AF7E6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2101" w:type="dxa"/>
            <w:gridSpan w:val="16"/>
            <w:shd w:val="clear" w:color="auto" w:fill="auto"/>
            <w:vAlign w:val="center"/>
            <w:hideMark/>
          </w:tcPr>
          <w:p w14:paraId="262FCAEC"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Entre julio 2020 y abril 2021, se dio asistencia técnica a MIDAGRI para la incorporación de criterios de sostenibilidad ambiental en sus fondos y programas de financiamiento, con el objetivo de promover el desarrollo productivo de una agricultura libre de deforestación y conservación de los ecosistemas. A lo largo de este proceso se analizaron las estructuras normativas y operativas de los fondos y programas de financiamiento del MIDAGRI; de manera participativa, con diversas áreas de MIDAGRI y MINAM, se formularon criterios de sostenibilidad ambiental a ser incorporados en los distintos instrumentos financieros, luego se aplicó una matriz de priorización resultando priorizados los siguientes: </w:t>
            </w:r>
            <w:proofErr w:type="spellStart"/>
            <w:r w:rsidRPr="00CE11B9">
              <w:rPr>
                <w:rFonts w:asciiTheme="minorHAnsi" w:hAnsiTheme="minorHAnsi" w:cstheme="minorHAnsi"/>
                <w:sz w:val="20"/>
                <w:szCs w:val="20"/>
                <w:lang w:val="es-PE"/>
              </w:rPr>
              <w:t>Agroperú</w:t>
            </w:r>
            <w:proofErr w:type="spellEnd"/>
            <w:r w:rsidRPr="00CE11B9">
              <w:rPr>
                <w:rFonts w:asciiTheme="minorHAnsi" w:hAnsiTheme="minorHAnsi" w:cstheme="minorHAnsi"/>
                <w:sz w:val="20"/>
                <w:szCs w:val="20"/>
                <w:lang w:val="es-PE"/>
              </w:rPr>
              <w:t xml:space="preserve">, Agroideas y </w:t>
            </w:r>
            <w:proofErr w:type="spellStart"/>
            <w:r w:rsidRPr="00CE11B9">
              <w:rPr>
                <w:rFonts w:asciiTheme="minorHAnsi" w:hAnsiTheme="minorHAnsi" w:cstheme="minorHAnsi"/>
                <w:sz w:val="20"/>
                <w:szCs w:val="20"/>
                <w:lang w:val="es-PE"/>
              </w:rPr>
              <w:t>Procompite</w:t>
            </w:r>
            <w:proofErr w:type="spellEnd"/>
            <w:r w:rsidRPr="00CE11B9">
              <w:rPr>
                <w:rFonts w:asciiTheme="minorHAnsi" w:hAnsiTheme="minorHAnsi" w:cstheme="minorHAnsi"/>
                <w:sz w:val="20"/>
                <w:szCs w:val="20"/>
                <w:lang w:val="es-PE"/>
              </w:rPr>
              <w:t xml:space="preserve">-Agro, finalmente se procedió a elaborar la hoja de ruta para la implementación de los criterios de sostenibilidad ambiental en los fondos priorizados. </w:t>
            </w:r>
          </w:p>
          <w:p w14:paraId="128882CC"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 estimación de la movilización de recursos que incorporan criterios de sostenibilidad ambiental, a nivel de regiones amazónicas (Ucayali, Huánuco, San Martín, Cajamarca y Amazonas) es de S/.50 millones anuales, tomando como supuesto la implementación de las actividades detalladas en la hoja de ruta para cada fondo priorizado (Fondo </w:t>
            </w:r>
            <w:proofErr w:type="spellStart"/>
            <w:r w:rsidRPr="00CE11B9">
              <w:rPr>
                <w:rFonts w:asciiTheme="minorHAnsi" w:hAnsiTheme="minorHAnsi" w:cstheme="minorHAnsi"/>
                <w:sz w:val="20"/>
                <w:szCs w:val="20"/>
                <w:lang w:val="es-PE"/>
              </w:rPr>
              <w:t>Agroperú</w:t>
            </w:r>
            <w:proofErr w:type="spellEnd"/>
            <w:r w:rsidRPr="00CE11B9">
              <w:rPr>
                <w:rFonts w:asciiTheme="minorHAnsi" w:hAnsiTheme="minorHAnsi" w:cstheme="minorHAnsi"/>
                <w:sz w:val="20"/>
                <w:szCs w:val="20"/>
                <w:lang w:val="es-PE"/>
              </w:rPr>
              <w:t>, Agroideas y PROCOMPITE Agro). En este contexto, durante el 2021 se trabajará con las regiones de Ucayali, Huánuco y San Martín para que dichas fuentes de financiamiento implementen la hoja de ruta propuesta.</w:t>
            </w:r>
          </w:p>
          <w:p w14:paraId="1A0E9564" w14:textId="16F57BE0"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Cabe resaltar que, a lo largo del proceso de asistencia técnica, se trabajó con un grupo de especialistas del MIDAGRI, quienes brindaron la información necesaria y aportaron en cada una de las etapas de este proceso. </w:t>
            </w:r>
          </w:p>
          <w:p w14:paraId="3C85E988"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De otra parte, a partir del IV trimestre del 2021, se tiene previsto prestar asistencia técnica a los Gobiernos Regionales y a los Gobiernos Locales con quienes estamos trabajando sus PDRC / PDLC para lograr la debida articulación de estos instrumentos de planificación macro con sus Planes Estratégicos Institucionales (PEI) y sus Planes Operativos Anuales (POI). Está articulación permitirá movilizar recursos de los gobiernos subnacionales a favor de la gestión sostenible del territorio.</w:t>
            </w:r>
          </w:p>
          <w:p w14:paraId="38E3DED5" w14:textId="77777777" w:rsidR="00882ADB" w:rsidRPr="00CE11B9" w:rsidRDefault="00882ADB" w:rsidP="00882ADB">
            <w:pPr>
              <w:spacing w:after="0"/>
              <w:rPr>
                <w:rFonts w:asciiTheme="minorHAnsi" w:hAnsiTheme="minorHAnsi" w:cstheme="minorHAnsi"/>
                <w:sz w:val="20"/>
                <w:szCs w:val="20"/>
                <w:lang w:val="es-PE"/>
              </w:rPr>
            </w:pPr>
            <w:r w:rsidRPr="00CE11B9">
              <w:rPr>
                <w:rFonts w:asciiTheme="minorHAnsi" w:hAnsiTheme="minorHAnsi" w:cstheme="minorHAnsi"/>
                <w:sz w:val="20"/>
                <w:szCs w:val="20"/>
                <w:lang w:val="es-PE"/>
              </w:rPr>
              <w:t>Finalmente, y mediante un trabajo conjunto con los Proyectos Eba Amazonía y BIOFIN y en coordinación con el MINAM, el SERNANP y el Programa Nacional de Conservación de Bosques, se está analizando la viabilidad para el diseño e incorporación de una meta en el Programa Presupuestal 144 vinculada a la conservación sostenible de los ecosistemas en el Programa de Incentivos a la Mejora de la Gestión Municipal (PI)</w:t>
            </w:r>
          </w:p>
          <w:p w14:paraId="1F8FF860" w14:textId="2ABDEEA9" w:rsidR="00882ADB" w:rsidRPr="00CE11B9" w:rsidRDefault="00882ADB" w:rsidP="00882ADB">
            <w:pPr>
              <w:spacing w:after="0"/>
              <w:rPr>
                <w:rFonts w:asciiTheme="minorHAnsi" w:hAnsiTheme="minorHAnsi" w:cstheme="minorHAnsi"/>
                <w:color w:val="000000"/>
                <w:sz w:val="20"/>
                <w:szCs w:val="20"/>
                <w:lang w:val="es-PE" w:eastAsia="es-PE"/>
              </w:rPr>
            </w:pPr>
          </w:p>
        </w:tc>
      </w:tr>
      <w:tr w:rsidR="00882ADB" w:rsidRPr="000E3B54" w14:paraId="291E54C9" w14:textId="77777777" w:rsidTr="00CE11B9">
        <w:trPr>
          <w:gridAfter w:val="3"/>
          <w:wAfter w:w="68" w:type="dxa"/>
          <w:trHeight w:val="300"/>
        </w:trPr>
        <w:tc>
          <w:tcPr>
            <w:tcW w:w="2257" w:type="dxa"/>
            <w:gridSpan w:val="2"/>
            <w:vMerge w:val="restart"/>
            <w:shd w:val="clear" w:color="auto" w:fill="CFCDCD"/>
            <w:vAlign w:val="center"/>
            <w:hideMark/>
          </w:tcPr>
          <w:p w14:paraId="177BB4A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1.4.2</w:t>
            </w:r>
          </w:p>
        </w:tc>
        <w:tc>
          <w:tcPr>
            <w:tcW w:w="1983" w:type="dxa"/>
            <w:gridSpan w:val="3"/>
            <w:vMerge w:val="restart"/>
            <w:shd w:val="clear" w:color="auto" w:fill="CFCDCD"/>
            <w:vAlign w:val="center"/>
            <w:hideMark/>
          </w:tcPr>
          <w:p w14:paraId="7FCE0544"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vMerge w:val="restart"/>
            <w:shd w:val="clear" w:color="auto" w:fill="CFCDCD"/>
            <w:vAlign w:val="center"/>
            <w:hideMark/>
          </w:tcPr>
          <w:p w14:paraId="1DACEE0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vMerge w:val="restart"/>
            <w:shd w:val="clear" w:color="auto" w:fill="D0CECE" w:themeFill="background2" w:themeFillShade="E6"/>
            <w:vAlign w:val="center"/>
            <w:hideMark/>
          </w:tcPr>
          <w:p w14:paraId="54AA1BDC" w14:textId="6F86734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0E353561" w14:textId="1CFBA20A"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vMerge w:val="restart"/>
            <w:shd w:val="clear" w:color="auto" w:fill="D0CECE" w:themeFill="background2" w:themeFillShade="E6"/>
            <w:vAlign w:val="center"/>
            <w:hideMark/>
          </w:tcPr>
          <w:p w14:paraId="2E55E6C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2A4D76BF" w14:textId="30823CF3"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78D1532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tc>
      </w:tr>
      <w:tr w:rsidR="00882ADB" w:rsidRPr="000E3B54" w14:paraId="274DB972" w14:textId="77777777" w:rsidTr="00CE11B9">
        <w:trPr>
          <w:gridAfter w:val="3"/>
          <w:wAfter w:w="68" w:type="dxa"/>
          <w:trHeight w:val="315"/>
        </w:trPr>
        <w:tc>
          <w:tcPr>
            <w:tcW w:w="2257" w:type="dxa"/>
            <w:gridSpan w:val="2"/>
            <w:vMerge/>
            <w:vAlign w:val="center"/>
            <w:hideMark/>
          </w:tcPr>
          <w:p w14:paraId="0BA76D2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3" w:type="dxa"/>
            <w:gridSpan w:val="3"/>
            <w:vMerge/>
            <w:vAlign w:val="center"/>
            <w:hideMark/>
          </w:tcPr>
          <w:p w14:paraId="311230C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418" w:type="dxa"/>
            <w:gridSpan w:val="2"/>
            <w:vMerge/>
            <w:vAlign w:val="center"/>
            <w:hideMark/>
          </w:tcPr>
          <w:p w14:paraId="21E5249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vMerge/>
            <w:shd w:val="clear" w:color="auto" w:fill="D0CECE" w:themeFill="background2" w:themeFillShade="E6"/>
            <w:vAlign w:val="center"/>
            <w:hideMark/>
          </w:tcPr>
          <w:p w14:paraId="6EB8C150" w14:textId="59881568"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552" w:type="dxa"/>
            <w:gridSpan w:val="2"/>
            <w:vMerge/>
            <w:shd w:val="clear" w:color="auto" w:fill="D0CECE" w:themeFill="background2" w:themeFillShade="E6"/>
            <w:vAlign w:val="center"/>
            <w:hideMark/>
          </w:tcPr>
          <w:p w14:paraId="40DD16D2" w14:textId="0A49051D"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65" w:type="dxa"/>
            <w:gridSpan w:val="2"/>
            <w:shd w:val="clear" w:color="auto" w:fill="D0CECE" w:themeFill="background2" w:themeFillShade="E6"/>
            <w:vAlign w:val="center"/>
            <w:hideMark/>
          </w:tcPr>
          <w:p w14:paraId="7CC13A65"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06C43146" w14:textId="77777777" w:rsidTr="00CE11B9">
        <w:trPr>
          <w:gridAfter w:val="3"/>
          <w:wAfter w:w="68" w:type="dxa"/>
          <w:trHeight w:val="2965"/>
        </w:trPr>
        <w:tc>
          <w:tcPr>
            <w:tcW w:w="2257" w:type="dxa"/>
            <w:gridSpan w:val="2"/>
            <w:shd w:val="clear" w:color="auto" w:fill="auto"/>
            <w:vAlign w:val="center"/>
            <w:hideMark/>
          </w:tcPr>
          <w:p w14:paraId="6BD007A1"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Incentivos financieros públicos para gobiernos regionales y locales en apoyo a la gestión sostenible de paisajes</w:t>
            </w:r>
          </w:p>
        </w:tc>
        <w:tc>
          <w:tcPr>
            <w:tcW w:w="1983" w:type="dxa"/>
            <w:gridSpan w:val="3"/>
            <w:shd w:val="clear" w:color="auto" w:fill="auto"/>
            <w:vAlign w:val="center"/>
            <w:hideMark/>
          </w:tcPr>
          <w:p w14:paraId="26C194B1"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1.7 Monto de fondos públicos a nivel nacional y regional comprometidos y desembolsados en apoyo a la gestión sostenible de paisajes, que incluye conservación de la biodiversidad, servicios ecosistémicos y modelos agrícolas sostenible</w:t>
            </w:r>
          </w:p>
        </w:tc>
        <w:tc>
          <w:tcPr>
            <w:tcW w:w="2418" w:type="dxa"/>
            <w:gridSpan w:val="2"/>
            <w:shd w:val="clear" w:color="auto" w:fill="auto"/>
            <w:vAlign w:val="center"/>
            <w:hideMark/>
          </w:tcPr>
          <w:p w14:paraId="6B71FEAC"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49 millones, de los cuales USD 33 millones aún deben ser ejecutados (Gobiernos regionales y locales de la zona enfocada tienen proyectos de inversión de cadenas productivas)</w:t>
            </w:r>
          </w:p>
        </w:tc>
        <w:tc>
          <w:tcPr>
            <w:tcW w:w="2976" w:type="dxa"/>
            <w:gridSpan w:val="6"/>
            <w:shd w:val="clear" w:color="auto" w:fill="auto"/>
            <w:vAlign w:val="center"/>
            <w:hideMark/>
          </w:tcPr>
          <w:p w14:paraId="0F440B6B"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Amazonía en general:</w:t>
            </w:r>
            <w:r w:rsidRPr="00CE11B9">
              <w:rPr>
                <w:rFonts w:asciiTheme="minorHAnsi" w:hAnsiTheme="minorHAnsi" w:cstheme="minorHAnsi"/>
                <w:color w:val="000000"/>
                <w:sz w:val="20"/>
                <w:szCs w:val="20"/>
                <w:lang w:val="es-PE" w:eastAsia="es-PE"/>
              </w:rPr>
              <w:br/>
              <w:t>USD 100 millones comprometidos</w:t>
            </w:r>
            <w:r w:rsidRPr="00CE11B9">
              <w:rPr>
                <w:rFonts w:asciiTheme="minorHAnsi" w:hAnsiTheme="minorHAnsi" w:cstheme="minorHAnsi"/>
                <w:color w:val="000000"/>
                <w:sz w:val="20"/>
                <w:szCs w:val="20"/>
                <w:lang w:val="es-PE" w:eastAsia="es-PE"/>
              </w:rPr>
              <w:br/>
              <w:t>USD 4 millones desembolsados</w:t>
            </w:r>
          </w:p>
        </w:tc>
        <w:tc>
          <w:tcPr>
            <w:tcW w:w="2552" w:type="dxa"/>
            <w:gridSpan w:val="2"/>
            <w:shd w:val="clear" w:color="auto" w:fill="auto"/>
            <w:vAlign w:val="center"/>
            <w:hideMark/>
          </w:tcPr>
          <w:p w14:paraId="4076AFF5" w14:textId="55C9E8CA"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hideMark/>
          </w:tcPr>
          <w:p w14:paraId="24492AAA" w14:textId="7628BE68" w:rsidR="00882ADB" w:rsidRPr="00CE11B9" w:rsidRDefault="00882ADB" w:rsidP="00882ADB">
            <w:pPr>
              <w:spacing w:after="0"/>
              <w:jc w:val="right"/>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14</w:t>
            </w:r>
            <w:r w:rsidRPr="00CE11B9">
              <w:rPr>
                <w:rFonts w:asciiTheme="minorHAnsi" w:hAnsiTheme="minorHAnsi" w:cstheme="minorHAnsi"/>
                <w:color w:val="000000" w:themeColor="text1"/>
                <w:sz w:val="20"/>
                <w:szCs w:val="20"/>
                <w:lang w:val="es-PE" w:eastAsia="es-PE"/>
              </w:rPr>
              <w:t>%</w:t>
            </w:r>
          </w:p>
        </w:tc>
      </w:tr>
      <w:tr w:rsidR="00882ADB" w:rsidRPr="000E3B54" w14:paraId="1C916C55" w14:textId="77777777" w:rsidTr="00CE11B9">
        <w:trPr>
          <w:gridAfter w:val="1"/>
          <w:wAfter w:w="14" w:type="dxa"/>
          <w:trHeight w:val="315"/>
        </w:trPr>
        <w:tc>
          <w:tcPr>
            <w:tcW w:w="15205" w:type="dxa"/>
            <w:gridSpan w:val="19"/>
            <w:shd w:val="clear" w:color="auto" w:fill="CFCDCD"/>
            <w:vAlign w:val="center"/>
            <w:hideMark/>
          </w:tcPr>
          <w:p w14:paraId="2FA308B2"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4407163D" w14:textId="77777777" w:rsidTr="00CE11B9">
        <w:trPr>
          <w:gridAfter w:val="1"/>
          <w:wAfter w:w="14" w:type="dxa"/>
          <w:trHeight w:val="315"/>
        </w:trPr>
        <w:tc>
          <w:tcPr>
            <w:tcW w:w="3104" w:type="dxa"/>
            <w:gridSpan w:val="3"/>
            <w:shd w:val="clear" w:color="auto" w:fill="auto"/>
            <w:vAlign w:val="center"/>
            <w:hideMark/>
          </w:tcPr>
          <w:p w14:paraId="11F5C04A"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Actividad 1.4.1.2:</w:t>
            </w:r>
          </w:p>
        </w:tc>
        <w:tc>
          <w:tcPr>
            <w:tcW w:w="12101" w:type="dxa"/>
            <w:gridSpan w:val="16"/>
            <w:shd w:val="clear" w:color="auto" w:fill="auto"/>
            <w:vAlign w:val="center"/>
            <w:hideMark/>
          </w:tcPr>
          <w:p w14:paraId="1BDE8E55" w14:textId="53798F9A" w:rsidR="00882ADB" w:rsidRPr="00CE11B9" w:rsidRDefault="00882ADB" w:rsidP="00882ADB">
            <w:pPr>
              <w:spacing w:after="0"/>
              <w:rPr>
                <w:rFonts w:asciiTheme="minorHAnsi" w:hAnsiTheme="minorHAnsi" w:cstheme="minorHAnsi"/>
                <w:lang w:val="es-PA"/>
              </w:rPr>
            </w:pPr>
            <w:r w:rsidRPr="007623FC">
              <w:rPr>
                <w:rFonts w:asciiTheme="minorHAnsi" w:eastAsia="Calibri" w:hAnsiTheme="minorHAnsi" w:cstheme="minorHAnsi"/>
                <w:sz w:val="20"/>
                <w:szCs w:val="20"/>
                <w:lang w:val="es-PE"/>
              </w:rPr>
              <w:t xml:space="preserve">Incentivos financieros públicos para GOREs y </w:t>
            </w:r>
            <w:proofErr w:type="spellStart"/>
            <w:r w:rsidRPr="007623FC">
              <w:rPr>
                <w:rFonts w:asciiTheme="minorHAnsi" w:eastAsia="Calibri" w:hAnsiTheme="minorHAnsi" w:cstheme="minorHAnsi"/>
                <w:sz w:val="20"/>
                <w:szCs w:val="20"/>
                <w:lang w:val="es-PE"/>
              </w:rPr>
              <w:t>GOLOs</w:t>
            </w:r>
            <w:proofErr w:type="spellEnd"/>
            <w:r w:rsidRPr="007623FC">
              <w:rPr>
                <w:rFonts w:asciiTheme="minorHAnsi" w:eastAsia="Calibri" w:hAnsiTheme="minorHAnsi" w:cstheme="minorHAnsi"/>
                <w:sz w:val="20"/>
                <w:szCs w:val="20"/>
                <w:lang w:val="es-PE"/>
              </w:rPr>
              <w:t xml:space="preserve"> en apoyo a la GST</w:t>
            </w:r>
          </w:p>
        </w:tc>
      </w:tr>
      <w:tr w:rsidR="00882ADB" w:rsidRPr="008236E0" w14:paraId="637ADE5D" w14:textId="77777777" w:rsidTr="00CE11B9">
        <w:trPr>
          <w:gridAfter w:val="1"/>
          <w:wAfter w:w="14" w:type="dxa"/>
          <w:trHeight w:val="1124"/>
        </w:trPr>
        <w:tc>
          <w:tcPr>
            <w:tcW w:w="3104" w:type="dxa"/>
            <w:gridSpan w:val="3"/>
            <w:shd w:val="clear" w:color="auto" w:fill="auto"/>
            <w:vAlign w:val="center"/>
            <w:hideMark/>
          </w:tcPr>
          <w:p w14:paraId="5EED075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622D4507" w14:textId="796E36B8"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Entre julio 2020 y abril 2021, se dio asistencia técnica a MIDAGRI para la incorporación de criterios de sostenibilidad ambiental en sus fondos y programas de financiamiento, con el objetivo de promover el desarrollo productivo de una agricultura libre de deforestación y conservación de los ecosistemas. A lo largo de este proceso se analizaron las estructuras normativas y operativas de los fondos y programas de financiamiento del MIDAGRI; de manera participativa, con diversas áreas de MIDAGRI y MINAM, se formularon criterios de sostenibilidad ambiental a ser incorporados en los distintos instrumentos financieros, luego se aplicó una matriz de priorización resultando priorizados los siguientes: </w:t>
            </w:r>
            <w:proofErr w:type="spellStart"/>
            <w:r w:rsidRPr="00CE11B9">
              <w:rPr>
                <w:rFonts w:asciiTheme="minorHAnsi" w:hAnsiTheme="minorHAnsi" w:cstheme="minorHAnsi"/>
                <w:sz w:val="20"/>
                <w:szCs w:val="20"/>
                <w:lang w:val="es-PE"/>
              </w:rPr>
              <w:t>Agroperú</w:t>
            </w:r>
            <w:proofErr w:type="spellEnd"/>
            <w:r w:rsidRPr="00CE11B9">
              <w:rPr>
                <w:rFonts w:asciiTheme="minorHAnsi" w:hAnsiTheme="minorHAnsi" w:cstheme="minorHAnsi"/>
                <w:sz w:val="20"/>
                <w:szCs w:val="20"/>
                <w:lang w:val="es-PE"/>
              </w:rPr>
              <w:t xml:space="preserve">, Agroideas y </w:t>
            </w:r>
            <w:proofErr w:type="spellStart"/>
            <w:r w:rsidRPr="00CE11B9">
              <w:rPr>
                <w:rFonts w:asciiTheme="minorHAnsi" w:hAnsiTheme="minorHAnsi" w:cstheme="minorHAnsi"/>
                <w:sz w:val="20"/>
                <w:szCs w:val="20"/>
                <w:lang w:val="es-PE"/>
              </w:rPr>
              <w:t>Procompite</w:t>
            </w:r>
            <w:proofErr w:type="spellEnd"/>
            <w:r w:rsidRPr="00CE11B9">
              <w:rPr>
                <w:rFonts w:asciiTheme="minorHAnsi" w:hAnsiTheme="minorHAnsi" w:cstheme="minorHAnsi"/>
                <w:sz w:val="20"/>
                <w:szCs w:val="20"/>
                <w:lang w:val="es-PE"/>
              </w:rPr>
              <w:t xml:space="preserve">-Agro, finalmente se procedió a elaborar la hoja de ruta para la implementación de los criterios de sostenibilidad ambiental en los fondos priorizados. </w:t>
            </w:r>
          </w:p>
          <w:p w14:paraId="463E6A25" w14:textId="34BAC742" w:rsidR="00882ADB" w:rsidRPr="00CE11B9" w:rsidRDefault="00882ADB" w:rsidP="00882ADB">
            <w:pPr>
              <w:jc w:val="left"/>
              <w:rPr>
                <w:rFonts w:asciiTheme="minorHAnsi" w:hAnsiTheme="minorHAnsi" w:cstheme="minorHAnsi"/>
                <w:color w:val="000000"/>
                <w:sz w:val="20"/>
                <w:szCs w:val="20"/>
                <w:lang w:val="es-PE" w:eastAsia="es-PE"/>
              </w:rPr>
            </w:pPr>
          </w:p>
        </w:tc>
      </w:tr>
      <w:tr w:rsidR="00882ADB" w:rsidRPr="008236E0" w14:paraId="5E264EE9" w14:textId="77777777" w:rsidTr="00CE11B9">
        <w:trPr>
          <w:gridAfter w:val="1"/>
          <w:wAfter w:w="14" w:type="dxa"/>
          <w:trHeight w:val="435"/>
        </w:trPr>
        <w:tc>
          <w:tcPr>
            <w:tcW w:w="15205" w:type="dxa"/>
            <w:gridSpan w:val="19"/>
            <w:shd w:val="clear" w:color="auto" w:fill="C9C9C9" w:themeFill="accent3" w:themeFillTint="99"/>
            <w:vAlign w:val="center"/>
            <w:hideMark/>
          </w:tcPr>
          <w:p w14:paraId="10AD29B9" w14:textId="77777777" w:rsidR="00882ADB" w:rsidRPr="00CE11B9" w:rsidRDefault="00882ADB" w:rsidP="00882ADB">
            <w:pPr>
              <w:spacing w:after="0"/>
              <w:jc w:val="left"/>
              <w:rPr>
                <w:rFonts w:asciiTheme="minorHAnsi" w:hAnsiTheme="minorHAnsi" w:cstheme="minorHAnsi"/>
                <w:b/>
                <w:bCs/>
                <w:color w:val="000000"/>
                <w:sz w:val="32"/>
                <w:szCs w:val="32"/>
                <w:lang w:val="es-PE" w:eastAsia="es-PE"/>
              </w:rPr>
            </w:pPr>
            <w:r w:rsidRPr="00CE11B9">
              <w:rPr>
                <w:rFonts w:asciiTheme="minorHAnsi" w:hAnsiTheme="minorHAnsi" w:cstheme="minorHAnsi"/>
                <w:b/>
                <w:bCs/>
                <w:color w:val="000000"/>
                <w:sz w:val="32"/>
                <w:szCs w:val="32"/>
                <w:lang w:val="es-PE" w:eastAsia="es-PE"/>
              </w:rPr>
              <w:t>Componente 2. Mecanismos financieros e incentivos del mercado promueven prácticas productivas sostenibles</w:t>
            </w:r>
          </w:p>
        </w:tc>
      </w:tr>
      <w:tr w:rsidR="00882ADB" w:rsidRPr="008236E0" w14:paraId="7C0F0C9E" w14:textId="77777777" w:rsidTr="00CE11B9">
        <w:trPr>
          <w:gridAfter w:val="1"/>
          <w:wAfter w:w="14" w:type="dxa"/>
          <w:trHeight w:val="315"/>
        </w:trPr>
        <w:tc>
          <w:tcPr>
            <w:tcW w:w="15205" w:type="dxa"/>
            <w:gridSpan w:val="19"/>
            <w:shd w:val="clear" w:color="auto" w:fill="C9C9C9" w:themeFill="accent3" w:themeFillTint="99"/>
            <w:vAlign w:val="center"/>
            <w:hideMark/>
          </w:tcPr>
          <w:p w14:paraId="7EAE340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2.1:  El comercio de materias primas verdes y las cadenas de suministro incentivan a los agricultores a una producción sostenible</w:t>
            </w:r>
          </w:p>
        </w:tc>
      </w:tr>
      <w:tr w:rsidR="00882ADB" w:rsidRPr="008236E0" w14:paraId="53304B1B" w14:textId="77777777" w:rsidTr="00CE11B9">
        <w:trPr>
          <w:gridAfter w:val="3"/>
          <w:wAfter w:w="68" w:type="dxa"/>
          <w:trHeight w:val="662"/>
        </w:trPr>
        <w:tc>
          <w:tcPr>
            <w:tcW w:w="8487" w:type="dxa"/>
            <w:gridSpan w:val="12"/>
            <w:shd w:val="clear" w:color="auto" w:fill="D0CECE" w:themeFill="background2" w:themeFillShade="E6"/>
            <w:vAlign w:val="center"/>
          </w:tcPr>
          <w:p w14:paraId="1EABCC9A" w14:textId="143C2726"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6664" w:type="dxa"/>
            <w:gridSpan w:val="5"/>
            <w:shd w:val="clear" w:color="auto" w:fill="D0CECE" w:themeFill="background2" w:themeFillShade="E6"/>
            <w:vAlign w:val="center"/>
          </w:tcPr>
          <w:p w14:paraId="7EFD36E7" w14:textId="62B696F2"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2885BEBF" w14:textId="77777777" w:rsidTr="00CE11B9">
        <w:trPr>
          <w:gridAfter w:val="3"/>
          <w:wAfter w:w="68" w:type="dxa"/>
          <w:trHeight w:val="274"/>
        </w:trPr>
        <w:tc>
          <w:tcPr>
            <w:tcW w:w="8487" w:type="dxa"/>
            <w:gridSpan w:val="12"/>
            <w:shd w:val="clear" w:color="auto" w:fill="auto"/>
          </w:tcPr>
          <w:p w14:paraId="72D687DA" w14:textId="15A08AD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US$ 197,769.00</w:t>
            </w:r>
          </w:p>
        </w:tc>
        <w:tc>
          <w:tcPr>
            <w:tcW w:w="6664" w:type="dxa"/>
            <w:gridSpan w:val="5"/>
            <w:shd w:val="clear" w:color="auto" w:fill="auto"/>
          </w:tcPr>
          <w:p w14:paraId="1DBE4C67" w14:textId="14362BE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96</w:t>
            </w:r>
            <w:r>
              <w:rPr>
                <w:rFonts w:asciiTheme="minorHAnsi" w:hAnsiTheme="minorHAnsi" w:cstheme="minorHAnsi"/>
              </w:rPr>
              <w:t>,</w:t>
            </w:r>
            <w:r w:rsidRPr="00D113BD">
              <w:rPr>
                <w:rFonts w:asciiTheme="minorHAnsi" w:hAnsiTheme="minorHAnsi" w:cstheme="minorHAnsi"/>
              </w:rPr>
              <w:t>106.87</w:t>
            </w:r>
          </w:p>
        </w:tc>
      </w:tr>
      <w:tr w:rsidR="00882ADB" w:rsidRPr="000E3B54" w14:paraId="0DA1FD97" w14:textId="77777777" w:rsidTr="00CE11B9">
        <w:trPr>
          <w:gridAfter w:val="3"/>
          <w:wAfter w:w="68" w:type="dxa"/>
          <w:trHeight w:val="1546"/>
        </w:trPr>
        <w:tc>
          <w:tcPr>
            <w:tcW w:w="2257" w:type="dxa"/>
            <w:gridSpan w:val="2"/>
            <w:shd w:val="clear" w:color="auto" w:fill="D0CECE" w:themeFill="background2" w:themeFillShade="E6"/>
            <w:vAlign w:val="center"/>
            <w:hideMark/>
          </w:tcPr>
          <w:p w14:paraId="6863F10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2.1.1</w:t>
            </w:r>
          </w:p>
        </w:tc>
        <w:tc>
          <w:tcPr>
            <w:tcW w:w="1983" w:type="dxa"/>
            <w:gridSpan w:val="3"/>
            <w:shd w:val="clear" w:color="auto" w:fill="D0CECE" w:themeFill="background2" w:themeFillShade="E6"/>
            <w:vAlign w:val="center"/>
            <w:hideMark/>
          </w:tcPr>
          <w:p w14:paraId="5D22551C"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D0CECE" w:themeFill="background2" w:themeFillShade="E6"/>
            <w:vAlign w:val="center"/>
            <w:hideMark/>
          </w:tcPr>
          <w:p w14:paraId="0927FC8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shd w:val="clear" w:color="auto" w:fill="D0CECE" w:themeFill="background2" w:themeFillShade="E6"/>
            <w:vAlign w:val="center"/>
            <w:hideMark/>
          </w:tcPr>
          <w:p w14:paraId="1E5EA123"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651069D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w:t>
            </w:r>
          </w:p>
          <w:p w14:paraId="5E0F62FD" w14:textId="41B832B8"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t>
            </w:r>
          </w:p>
        </w:tc>
        <w:tc>
          <w:tcPr>
            <w:tcW w:w="2552" w:type="dxa"/>
            <w:gridSpan w:val="2"/>
            <w:shd w:val="clear" w:color="auto" w:fill="D0CECE" w:themeFill="background2" w:themeFillShade="E6"/>
            <w:vAlign w:val="center"/>
            <w:hideMark/>
          </w:tcPr>
          <w:p w14:paraId="1A4D71B9"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B498C5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p w14:paraId="0F557A9A" w14:textId="7F9B011C"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szCs w:val="22"/>
                <w:lang w:val="es-PE" w:eastAsia="es-PE"/>
              </w:rPr>
              <w:t> </w:t>
            </w:r>
          </w:p>
        </w:tc>
        <w:tc>
          <w:tcPr>
            <w:tcW w:w="2965" w:type="dxa"/>
            <w:gridSpan w:val="2"/>
            <w:shd w:val="clear" w:color="auto" w:fill="D0CECE" w:themeFill="background2" w:themeFillShade="E6"/>
            <w:vAlign w:val="center"/>
            <w:hideMark/>
          </w:tcPr>
          <w:p w14:paraId="5732DBA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5D4D0EA1" w14:textId="53046E22"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r w:rsidRPr="00CE11B9">
              <w:rPr>
                <w:rFonts w:asciiTheme="minorHAnsi" w:hAnsiTheme="minorHAnsi" w:cstheme="minorHAnsi"/>
                <w:color w:val="000000"/>
                <w:szCs w:val="22"/>
                <w:lang w:val="es-PE" w:eastAsia="es-PE"/>
              </w:rPr>
              <w:t> </w:t>
            </w:r>
          </w:p>
        </w:tc>
      </w:tr>
      <w:tr w:rsidR="00882ADB" w:rsidRPr="000E3B54" w14:paraId="5A9AF607" w14:textId="77777777" w:rsidTr="00CE11B9">
        <w:trPr>
          <w:gridAfter w:val="3"/>
          <w:wAfter w:w="68" w:type="dxa"/>
          <w:trHeight w:val="2920"/>
        </w:trPr>
        <w:tc>
          <w:tcPr>
            <w:tcW w:w="2257" w:type="dxa"/>
            <w:gridSpan w:val="2"/>
            <w:shd w:val="clear" w:color="auto" w:fill="FFFFFF" w:themeFill="background1"/>
            <w:vAlign w:val="center"/>
            <w:hideMark/>
          </w:tcPr>
          <w:p w14:paraId="4C0BC811"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Estrategias para certificaciones del mercado, certificación jurisdiccional, políticas de adquisición sostenibles</w:t>
            </w:r>
          </w:p>
        </w:tc>
        <w:tc>
          <w:tcPr>
            <w:tcW w:w="1983" w:type="dxa"/>
            <w:gridSpan w:val="3"/>
            <w:shd w:val="clear" w:color="auto" w:fill="FFFFFF" w:themeFill="background1"/>
            <w:vAlign w:val="center"/>
            <w:hideMark/>
          </w:tcPr>
          <w:p w14:paraId="7B0715CE"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2.1 Volumen de productos comercializados en los paisajes enfocados que responde a criterios productivos sostenibles, lo cual se mide por el cumplimiento de criterios de sostenibilidad acordados por plataformas sectoriales y/o certificación de terceras partes</w:t>
            </w:r>
          </w:p>
        </w:tc>
        <w:tc>
          <w:tcPr>
            <w:tcW w:w="2418" w:type="dxa"/>
            <w:gridSpan w:val="2"/>
            <w:shd w:val="clear" w:color="auto" w:fill="FFFFFF" w:themeFill="background1"/>
            <w:vAlign w:val="center"/>
            <w:hideMark/>
          </w:tcPr>
          <w:p w14:paraId="59DC73AD" w14:textId="52AEECD4"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Criterios de sostenibilidad aún no acordados (producción sostenible)</w:t>
            </w:r>
            <w:r w:rsidRPr="00CE11B9">
              <w:rPr>
                <w:rFonts w:asciiTheme="minorHAnsi" w:hAnsiTheme="minorHAnsi" w:cstheme="minorHAnsi"/>
                <w:color w:val="000000"/>
                <w:sz w:val="20"/>
                <w:szCs w:val="20"/>
                <w:lang w:val="es-PE" w:eastAsia="es-PE"/>
              </w:rPr>
              <w:br/>
              <w:t>191 fincas (1,2% del total) con certificación orgánica en 2012 (</w:t>
            </w:r>
            <w:proofErr w:type="spellStart"/>
            <w:r w:rsidRPr="00CE11B9">
              <w:rPr>
                <w:rFonts w:asciiTheme="minorHAnsi" w:hAnsiTheme="minorHAnsi" w:cstheme="minorHAnsi"/>
                <w:color w:val="000000"/>
                <w:sz w:val="20"/>
                <w:szCs w:val="20"/>
                <w:lang w:val="es-PE" w:eastAsia="es-PE"/>
              </w:rPr>
              <w:t>Cenagro</w:t>
            </w:r>
            <w:proofErr w:type="spellEnd"/>
            <w:r w:rsidRPr="00CE11B9">
              <w:rPr>
                <w:rFonts w:asciiTheme="minorHAnsi" w:hAnsiTheme="minorHAnsi" w:cstheme="minorHAnsi"/>
                <w:color w:val="000000"/>
                <w:sz w:val="20"/>
                <w:szCs w:val="20"/>
                <w:lang w:val="es-PE" w:eastAsia="es-PE"/>
              </w:rPr>
              <w:t xml:space="preserve">) por tipo de certificación   </w:t>
            </w:r>
          </w:p>
        </w:tc>
        <w:tc>
          <w:tcPr>
            <w:tcW w:w="2976" w:type="dxa"/>
            <w:gridSpan w:val="6"/>
            <w:shd w:val="clear" w:color="auto" w:fill="FFFFFF" w:themeFill="background1"/>
            <w:vAlign w:val="center"/>
            <w:hideMark/>
          </w:tcPr>
          <w:p w14:paraId="794E86CA"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20% de la producción de cacao, palma aceitera y café en el paisaje enfocado cumple los criterios de </w:t>
            </w:r>
            <w:proofErr w:type="spellStart"/>
            <w:r w:rsidRPr="00CE11B9">
              <w:rPr>
                <w:rFonts w:asciiTheme="minorHAnsi" w:hAnsiTheme="minorHAnsi" w:cstheme="minorHAnsi"/>
                <w:color w:val="000000"/>
                <w:sz w:val="20"/>
                <w:szCs w:val="20"/>
                <w:lang w:val="es-PE" w:eastAsia="es-PE"/>
              </w:rPr>
              <w:t>de</w:t>
            </w:r>
            <w:proofErr w:type="spellEnd"/>
            <w:r w:rsidRPr="00CE11B9">
              <w:rPr>
                <w:rFonts w:asciiTheme="minorHAnsi" w:hAnsiTheme="minorHAnsi" w:cstheme="minorHAnsi"/>
                <w:color w:val="000000"/>
                <w:sz w:val="20"/>
                <w:szCs w:val="20"/>
                <w:lang w:val="es-PE" w:eastAsia="es-PE"/>
              </w:rPr>
              <w:t xml:space="preserve"> sostenibilidad contemplados en los PAN.</w:t>
            </w:r>
            <w:r w:rsidRPr="00CE11B9">
              <w:rPr>
                <w:rFonts w:asciiTheme="minorHAnsi" w:hAnsiTheme="minorHAnsi" w:cstheme="minorHAnsi"/>
                <w:color w:val="000000"/>
                <w:sz w:val="20"/>
                <w:szCs w:val="20"/>
                <w:lang w:val="es-PE" w:eastAsia="es-PE"/>
              </w:rPr>
              <w:br/>
              <w:t xml:space="preserve">50% de incremento en el volumen de cacao, palma aceitera y café con alguna forma de certificación de terceras partes (ej. </w:t>
            </w:r>
            <w:proofErr w:type="spellStart"/>
            <w:r w:rsidRPr="00CE11B9">
              <w:rPr>
                <w:rFonts w:asciiTheme="minorHAnsi" w:hAnsiTheme="minorHAnsi" w:cstheme="minorHAnsi"/>
                <w:color w:val="000000"/>
                <w:sz w:val="20"/>
                <w:szCs w:val="20"/>
                <w:lang w:val="es-PE" w:eastAsia="es-PE"/>
              </w:rPr>
              <w:t>organico</w:t>
            </w:r>
            <w:proofErr w:type="spellEnd"/>
            <w:r w:rsidRPr="00CE11B9">
              <w:rPr>
                <w:rFonts w:asciiTheme="minorHAnsi" w:hAnsiTheme="minorHAnsi" w:cstheme="minorHAnsi"/>
                <w:color w:val="000000"/>
                <w:sz w:val="20"/>
                <w:szCs w:val="20"/>
                <w:lang w:val="es-PE" w:eastAsia="es-PE"/>
              </w:rPr>
              <w:t>, Rainforest Alliance, UTZ, paisajes)</w:t>
            </w:r>
          </w:p>
        </w:tc>
        <w:tc>
          <w:tcPr>
            <w:tcW w:w="2552" w:type="dxa"/>
            <w:gridSpan w:val="2"/>
            <w:shd w:val="clear" w:color="auto" w:fill="FFFFFF" w:themeFill="background1"/>
            <w:vAlign w:val="center"/>
            <w:hideMark/>
          </w:tcPr>
          <w:p w14:paraId="683D0D37" w14:textId="709B9439"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p w14:paraId="5495F682" w14:textId="6D96E349" w:rsidR="00882ADB" w:rsidRPr="00CE11B9" w:rsidRDefault="00882ADB" w:rsidP="00882ADB">
            <w:pPr>
              <w:spacing w:after="0"/>
              <w:jc w:val="right"/>
              <w:rPr>
                <w:rFonts w:asciiTheme="minorHAnsi" w:hAnsiTheme="minorHAnsi" w:cstheme="minorHAnsi"/>
                <w:color w:val="000000"/>
                <w:sz w:val="20"/>
                <w:szCs w:val="20"/>
                <w:lang w:val="es-PE" w:eastAsia="es-PE"/>
              </w:rPr>
            </w:pPr>
          </w:p>
        </w:tc>
        <w:tc>
          <w:tcPr>
            <w:tcW w:w="2965" w:type="dxa"/>
            <w:gridSpan w:val="2"/>
            <w:shd w:val="clear" w:color="auto" w:fill="FFFFFF" w:themeFill="background1"/>
            <w:vAlign w:val="center"/>
            <w:hideMark/>
          </w:tcPr>
          <w:p w14:paraId="181EAE46" w14:textId="459541F6"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10%</w:t>
            </w:r>
          </w:p>
        </w:tc>
      </w:tr>
      <w:tr w:rsidR="00882ADB" w:rsidRPr="000E3B54" w14:paraId="188BE7A0" w14:textId="77777777" w:rsidTr="00CE11B9">
        <w:trPr>
          <w:gridAfter w:val="1"/>
          <w:wAfter w:w="14" w:type="dxa"/>
          <w:trHeight w:val="315"/>
        </w:trPr>
        <w:tc>
          <w:tcPr>
            <w:tcW w:w="15205" w:type="dxa"/>
            <w:gridSpan w:val="19"/>
            <w:shd w:val="clear" w:color="auto" w:fill="CFCDCD"/>
            <w:vAlign w:val="center"/>
            <w:hideMark/>
          </w:tcPr>
          <w:p w14:paraId="05DD5ED6" w14:textId="77777777" w:rsidR="00882ADB" w:rsidRPr="00CE11B9" w:rsidRDefault="00882ADB" w:rsidP="00882ADB">
            <w:pPr>
              <w:spacing w:after="0"/>
              <w:jc w:val="center"/>
              <w:rPr>
                <w:rFonts w:asciiTheme="minorHAnsi" w:hAnsiTheme="minorHAnsi" w:cstheme="minorHAnsi"/>
                <w:b/>
                <w:bCs/>
                <w:color w:val="0563C1"/>
                <w:szCs w:val="22"/>
                <w:u w:val="single"/>
                <w:lang w:val="es-PE" w:eastAsia="es-PE"/>
              </w:rPr>
            </w:pPr>
            <w:hyperlink r:id="rId35" w:anchor="RANGE!A27" w:history="1">
              <w:r w:rsidRPr="00CE11B9">
                <w:rPr>
                  <w:rFonts w:asciiTheme="minorHAnsi" w:hAnsiTheme="minorHAnsi" w:cstheme="minorHAnsi"/>
                  <w:b/>
                  <w:bCs/>
                  <w:color w:val="0563C1"/>
                  <w:szCs w:val="22"/>
                  <w:u w:val="single"/>
                  <w:lang w:val="es-PE" w:eastAsia="es-PE"/>
                </w:rPr>
                <w:t>Actividades [2]</w:t>
              </w:r>
            </w:hyperlink>
          </w:p>
        </w:tc>
      </w:tr>
      <w:tr w:rsidR="00882ADB" w:rsidRPr="008236E0" w14:paraId="018589F7" w14:textId="77777777" w:rsidTr="00CE11B9">
        <w:trPr>
          <w:gridAfter w:val="1"/>
          <w:wAfter w:w="14" w:type="dxa"/>
          <w:trHeight w:val="315"/>
        </w:trPr>
        <w:tc>
          <w:tcPr>
            <w:tcW w:w="3104" w:type="dxa"/>
            <w:gridSpan w:val="3"/>
            <w:shd w:val="clear" w:color="auto" w:fill="auto"/>
            <w:vAlign w:val="center"/>
            <w:hideMark/>
          </w:tcPr>
          <w:p w14:paraId="4A419B39"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2.1.1.1:</w:t>
            </w:r>
          </w:p>
        </w:tc>
        <w:tc>
          <w:tcPr>
            <w:tcW w:w="12101" w:type="dxa"/>
            <w:gridSpan w:val="16"/>
            <w:shd w:val="clear" w:color="auto" w:fill="auto"/>
            <w:vAlign w:val="center"/>
            <w:hideMark/>
          </w:tcPr>
          <w:p w14:paraId="51ECB917" w14:textId="7D3E141A" w:rsidR="00882ADB" w:rsidRPr="00CE11B9" w:rsidRDefault="00A14F00" w:rsidP="00882ADB">
            <w:pPr>
              <w:spacing w:after="0"/>
              <w:jc w:val="left"/>
              <w:rPr>
                <w:rFonts w:asciiTheme="minorHAnsi" w:hAnsiTheme="minorHAnsi" w:cstheme="minorHAnsi"/>
                <w:color w:val="000000"/>
                <w:sz w:val="20"/>
                <w:szCs w:val="20"/>
                <w:lang w:val="es-PE" w:eastAsia="es-PE"/>
              </w:rPr>
            </w:pPr>
            <w:r w:rsidRPr="00A14F00">
              <w:rPr>
                <w:rFonts w:asciiTheme="minorHAnsi" w:hAnsiTheme="minorHAnsi" w:cstheme="minorHAnsi"/>
                <w:color w:val="000000"/>
                <w:sz w:val="20"/>
                <w:szCs w:val="20"/>
                <w:lang w:val="es-PE" w:eastAsia="es-PE"/>
              </w:rPr>
              <w:t>Estrategias para certificaciones del mercado, certificación jurisdiccional, políticas de adquisición sostenible</w:t>
            </w:r>
          </w:p>
        </w:tc>
      </w:tr>
      <w:tr w:rsidR="00882ADB" w:rsidRPr="008236E0" w14:paraId="00CE84D8" w14:textId="77777777" w:rsidTr="00CE11B9">
        <w:trPr>
          <w:gridAfter w:val="1"/>
          <w:wAfter w:w="14" w:type="dxa"/>
          <w:trHeight w:val="710"/>
        </w:trPr>
        <w:tc>
          <w:tcPr>
            <w:tcW w:w="3104" w:type="dxa"/>
            <w:gridSpan w:val="3"/>
            <w:shd w:val="clear" w:color="auto" w:fill="auto"/>
            <w:vAlign w:val="center"/>
            <w:hideMark/>
          </w:tcPr>
          <w:p w14:paraId="7B0A7DB4"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2101" w:type="dxa"/>
            <w:gridSpan w:val="16"/>
            <w:shd w:val="clear" w:color="auto" w:fill="auto"/>
            <w:vAlign w:val="center"/>
            <w:hideMark/>
          </w:tcPr>
          <w:p w14:paraId="58E86E43" w14:textId="6899AD8A"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Se ha definido que se prestará asistencia técnica para que los productores del paisaje de proyecto alcancen las siguientes certificaciones: UTZ/RA para cacao y RSPO para palma aceitera. Estas certificaciones permitirán que los productores de cacao y palma alcancen mercados diferenciados que valoran el atributo de una producción libre de deforestación.</w:t>
            </w:r>
          </w:p>
          <w:p w14:paraId="5EFA702C" w14:textId="77777777" w:rsidR="00882ADB" w:rsidRPr="00CE11B9" w:rsidRDefault="00882ADB" w:rsidP="00882ADB">
            <w:pPr>
              <w:rPr>
                <w:rFonts w:asciiTheme="minorHAnsi" w:hAnsiTheme="minorHAnsi" w:cstheme="minorHAnsi"/>
                <w:sz w:val="20"/>
                <w:szCs w:val="20"/>
                <w:lang w:val="es-PE"/>
              </w:rPr>
            </w:pPr>
            <w:r w:rsidRPr="00CE11B9">
              <w:rPr>
                <w:rFonts w:asciiTheme="minorHAnsi" w:eastAsia="Calibri" w:hAnsiTheme="minorHAnsi" w:cstheme="minorHAnsi"/>
                <w:sz w:val="20"/>
                <w:szCs w:val="20"/>
                <w:lang w:val="es-PE"/>
              </w:rPr>
              <w:t xml:space="preserve">En este contexto, </w:t>
            </w:r>
            <w:r w:rsidRPr="00CE11B9">
              <w:rPr>
                <w:rFonts w:asciiTheme="minorHAnsi" w:hAnsiTheme="minorHAnsi" w:cstheme="minorHAnsi"/>
                <w:b/>
                <w:bCs/>
                <w:sz w:val="20"/>
                <w:szCs w:val="20"/>
                <w:lang w:val="es-PE"/>
              </w:rPr>
              <w:t>se encuentra aún en diseño y definición del instrumento administrativo, un Acuerdo con ECOM</w:t>
            </w:r>
            <w:r w:rsidRPr="00CE11B9">
              <w:rPr>
                <w:rFonts w:asciiTheme="minorHAnsi" w:hAnsiTheme="minorHAnsi" w:cstheme="minorHAnsi"/>
                <w:sz w:val="20"/>
                <w:szCs w:val="20"/>
                <w:lang w:val="es-PE"/>
              </w:rPr>
              <w:t xml:space="preserve"> que permitirá que al menos 100 productores de cacao alcancen la certificación RA/UTZ y, </w:t>
            </w:r>
            <w:r w:rsidRPr="00CE11B9">
              <w:rPr>
                <w:rFonts w:asciiTheme="minorHAnsi" w:hAnsiTheme="minorHAnsi" w:cstheme="minorHAnsi"/>
                <w:b/>
                <w:bCs/>
                <w:sz w:val="20"/>
                <w:szCs w:val="20"/>
                <w:lang w:val="es-PE"/>
              </w:rPr>
              <w:t>otro acuerdo con COCEPU que permitirá que al menos 400 pequeños palmicultores alcancen la certificación RSPO</w:t>
            </w:r>
            <w:r w:rsidRPr="00CE11B9">
              <w:rPr>
                <w:rFonts w:asciiTheme="minorHAnsi" w:hAnsiTheme="minorHAnsi" w:cstheme="minorHAnsi"/>
                <w:sz w:val="20"/>
                <w:szCs w:val="20"/>
                <w:lang w:val="es-PE"/>
              </w:rPr>
              <w:t xml:space="preserve"> (cabe anotar que en el paisaje del proyecto no hay palmicultores que cuenten con certificación RSPO). </w:t>
            </w:r>
          </w:p>
          <w:p w14:paraId="7F5A5387" w14:textId="2300EE0E"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Siendo ECOM un </w:t>
            </w:r>
            <w:proofErr w:type="spellStart"/>
            <w:r w:rsidRPr="00CE11B9">
              <w:rPr>
                <w:rFonts w:asciiTheme="minorHAnsi" w:eastAsia="Calibri" w:hAnsiTheme="minorHAnsi" w:cstheme="minorHAnsi"/>
                <w:sz w:val="20"/>
                <w:szCs w:val="20"/>
                <w:lang w:val="es-PE"/>
              </w:rPr>
              <w:t>trader</w:t>
            </w:r>
            <w:proofErr w:type="spellEnd"/>
            <w:r w:rsidRPr="00CE11B9">
              <w:rPr>
                <w:rFonts w:asciiTheme="minorHAnsi" w:eastAsia="Calibri" w:hAnsiTheme="minorHAnsi" w:cstheme="minorHAnsi"/>
                <w:sz w:val="20"/>
                <w:szCs w:val="20"/>
                <w:lang w:val="es-PE"/>
              </w:rPr>
              <w:t xml:space="preserve"> internacional</w:t>
            </w:r>
            <w:r>
              <w:rPr>
                <w:rFonts w:asciiTheme="minorHAnsi" w:eastAsia="Calibri" w:hAnsiTheme="minorHAnsi" w:cstheme="minorHAnsi"/>
                <w:sz w:val="20"/>
                <w:szCs w:val="20"/>
                <w:lang w:val="es-PE"/>
              </w:rPr>
              <w:t>,</w:t>
            </w:r>
            <w:r w:rsidRPr="00CE11B9">
              <w:rPr>
                <w:rFonts w:asciiTheme="minorHAnsi" w:eastAsia="Calibri" w:hAnsiTheme="minorHAnsi" w:cstheme="minorHAnsi"/>
                <w:sz w:val="20"/>
                <w:szCs w:val="20"/>
                <w:lang w:val="es-PE"/>
              </w:rPr>
              <w:t xml:space="preserve"> se espera que los productores certificados alcancen no solo mejores prácticas sino también mejores mercados. Asimismo, a través de este acuerdo se fortalecerán las capacidades de los productores, se promoverá la digitalización de tierras, y la implementación de viveros agroforestales. </w:t>
            </w:r>
          </w:p>
          <w:p w14:paraId="7E08F496" w14:textId="77777777" w:rsidR="00882ADB" w:rsidRPr="00CE11B9" w:rsidRDefault="00882ADB" w:rsidP="00882ADB">
            <w:pPr>
              <w:spacing w:after="0"/>
              <w:rPr>
                <w:rFonts w:asciiTheme="minorHAnsi" w:eastAsia="Calibri" w:hAnsiTheme="minorHAnsi" w:cstheme="minorHAnsi"/>
                <w:sz w:val="20"/>
                <w:szCs w:val="20"/>
                <w:lang w:val="es-PE"/>
              </w:rPr>
            </w:pPr>
          </w:p>
          <w:p w14:paraId="5C854C57" w14:textId="19307D7B" w:rsidR="00882ADB" w:rsidRPr="00CE11B9" w:rsidRDefault="00882ADB" w:rsidP="00882ADB">
            <w:pPr>
              <w:spacing w:after="0"/>
              <w:rPr>
                <w:rFonts w:asciiTheme="minorHAnsi" w:eastAsia="Calibri" w:hAnsiTheme="minorHAnsi" w:cstheme="minorHAnsi"/>
                <w:sz w:val="20"/>
                <w:szCs w:val="20"/>
                <w:lang w:val="es-PE"/>
              </w:rPr>
            </w:pPr>
          </w:p>
        </w:tc>
      </w:tr>
      <w:tr w:rsidR="00882ADB" w:rsidRPr="000E3B54" w14:paraId="6BD58690" w14:textId="77777777" w:rsidTr="00CE11B9">
        <w:trPr>
          <w:gridAfter w:val="3"/>
          <w:wAfter w:w="68" w:type="dxa"/>
          <w:trHeight w:val="1231"/>
        </w:trPr>
        <w:tc>
          <w:tcPr>
            <w:tcW w:w="2257" w:type="dxa"/>
            <w:gridSpan w:val="2"/>
            <w:shd w:val="clear" w:color="auto" w:fill="CFCDCD"/>
            <w:vAlign w:val="center"/>
            <w:hideMark/>
          </w:tcPr>
          <w:p w14:paraId="0DCB00C7" w14:textId="0C1CDAA1"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themeColor="text1"/>
                <w:sz w:val="20"/>
                <w:szCs w:val="20"/>
                <w:lang w:val="es-PE" w:eastAsia="es-PE"/>
              </w:rPr>
              <w:t>Producto 2.1.2:</w:t>
            </w:r>
          </w:p>
        </w:tc>
        <w:tc>
          <w:tcPr>
            <w:tcW w:w="1983" w:type="dxa"/>
            <w:gridSpan w:val="3"/>
            <w:shd w:val="clear" w:color="auto" w:fill="CFCDCD"/>
            <w:vAlign w:val="center"/>
            <w:hideMark/>
          </w:tcPr>
          <w:p w14:paraId="3FE98F83"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CFCDCD"/>
            <w:vAlign w:val="center"/>
            <w:hideMark/>
          </w:tcPr>
          <w:p w14:paraId="7E3362E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shd w:val="clear" w:color="auto" w:fill="D0CECE" w:themeFill="background2" w:themeFillShade="E6"/>
            <w:vAlign w:val="center"/>
            <w:hideMark/>
          </w:tcPr>
          <w:p w14:paraId="3527842A"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14670773" w14:textId="480602E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shd w:val="clear" w:color="auto" w:fill="D0CECE" w:themeFill="background2" w:themeFillShade="E6"/>
            <w:vAlign w:val="center"/>
            <w:hideMark/>
          </w:tcPr>
          <w:p w14:paraId="7454F0F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4F95893D" w14:textId="79AE0128"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shd w:val="clear" w:color="auto" w:fill="D0CECE" w:themeFill="background2" w:themeFillShade="E6"/>
            <w:vAlign w:val="center"/>
            <w:hideMark/>
          </w:tcPr>
          <w:p w14:paraId="105A647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36BEC76C" w14:textId="76CDD83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66174E6C" w14:textId="77777777" w:rsidTr="00CE11B9">
        <w:trPr>
          <w:gridAfter w:val="3"/>
          <w:wAfter w:w="68" w:type="dxa"/>
          <w:trHeight w:val="4850"/>
        </w:trPr>
        <w:tc>
          <w:tcPr>
            <w:tcW w:w="2257" w:type="dxa"/>
            <w:gridSpan w:val="2"/>
            <w:shd w:val="clear" w:color="auto" w:fill="auto"/>
            <w:vAlign w:val="center"/>
            <w:hideMark/>
          </w:tcPr>
          <w:p w14:paraId="681F5D02"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Alianzas con actores del sector privado y la cadena de suministro para apoyar la adopción de prácticas sostenibles en los paisajes</w:t>
            </w:r>
          </w:p>
        </w:tc>
        <w:tc>
          <w:tcPr>
            <w:tcW w:w="1983" w:type="dxa"/>
            <w:gridSpan w:val="3"/>
            <w:shd w:val="clear" w:color="auto" w:fill="auto"/>
            <w:vAlign w:val="center"/>
            <w:hideMark/>
          </w:tcPr>
          <w:p w14:paraId="163FF244"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2.1 Volumen de productos comercializados en los paisajes enfocados que responde a criterios productivos sostenibles, lo cual se mide por el cumplimiento de criterios de sostenibilidad acordados por plataformas sectoriales y/o certificación de terceras partes</w:t>
            </w:r>
          </w:p>
        </w:tc>
        <w:tc>
          <w:tcPr>
            <w:tcW w:w="2418" w:type="dxa"/>
            <w:gridSpan w:val="2"/>
            <w:shd w:val="clear" w:color="auto" w:fill="auto"/>
            <w:vAlign w:val="center"/>
            <w:hideMark/>
          </w:tcPr>
          <w:p w14:paraId="2E3DDAB1" w14:textId="3E37534B"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Criterios de sostenibilidad aún no acordados (producción sostenible)</w:t>
            </w:r>
            <w:r w:rsidRPr="00CE11B9">
              <w:rPr>
                <w:rFonts w:asciiTheme="minorHAnsi" w:hAnsiTheme="minorHAnsi" w:cstheme="minorHAnsi"/>
                <w:color w:val="000000"/>
                <w:sz w:val="20"/>
                <w:szCs w:val="20"/>
                <w:lang w:val="es-PE" w:eastAsia="es-PE"/>
              </w:rPr>
              <w:br/>
              <w:t>191 fincas (1,2% del total) con certificación orgánica en 2012 (</w:t>
            </w:r>
            <w:proofErr w:type="spellStart"/>
            <w:r w:rsidRPr="00CE11B9">
              <w:rPr>
                <w:rFonts w:asciiTheme="minorHAnsi" w:hAnsiTheme="minorHAnsi" w:cstheme="minorHAnsi"/>
                <w:color w:val="000000"/>
                <w:sz w:val="20"/>
                <w:szCs w:val="20"/>
                <w:lang w:val="es-PE" w:eastAsia="es-PE"/>
              </w:rPr>
              <w:t>Cenagro</w:t>
            </w:r>
            <w:proofErr w:type="spellEnd"/>
            <w:r w:rsidRPr="00CE11B9">
              <w:rPr>
                <w:rFonts w:asciiTheme="minorHAnsi" w:hAnsiTheme="minorHAnsi" w:cstheme="minorHAnsi"/>
                <w:color w:val="000000"/>
                <w:sz w:val="20"/>
                <w:szCs w:val="20"/>
                <w:lang w:val="es-PE" w:eastAsia="es-PE"/>
              </w:rPr>
              <w:t xml:space="preserve">) por tipo de certificación   </w:t>
            </w:r>
          </w:p>
        </w:tc>
        <w:tc>
          <w:tcPr>
            <w:tcW w:w="2976" w:type="dxa"/>
            <w:gridSpan w:val="6"/>
            <w:shd w:val="clear" w:color="auto" w:fill="auto"/>
            <w:vAlign w:val="center"/>
            <w:hideMark/>
          </w:tcPr>
          <w:p w14:paraId="15FB96CA" w14:textId="0E06DA80"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 de la producción de cacao, palma aceitera y café en el paisaje enfocado cumple los criterios de sostenibilidad contemplados en los PAN.</w:t>
            </w:r>
            <w:r w:rsidRPr="00CE11B9">
              <w:rPr>
                <w:rFonts w:asciiTheme="minorHAnsi" w:hAnsiTheme="minorHAnsi" w:cstheme="minorHAnsi"/>
                <w:color w:val="000000"/>
                <w:sz w:val="20"/>
                <w:szCs w:val="20"/>
                <w:lang w:val="es-PE" w:eastAsia="es-PE"/>
              </w:rPr>
              <w:br/>
              <w:t>50% de incremento en el volumen de cacao, palma aceitera y café con alguna forma de certificación de terceras partes (ej. orgánico, Rainforest Alliance, UTZ, paisajes)</w:t>
            </w:r>
          </w:p>
        </w:tc>
        <w:tc>
          <w:tcPr>
            <w:tcW w:w="2552" w:type="dxa"/>
            <w:gridSpan w:val="2"/>
            <w:shd w:val="clear" w:color="auto" w:fill="auto"/>
            <w:vAlign w:val="center"/>
            <w:hideMark/>
          </w:tcPr>
          <w:p w14:paraId="10D894EA" w14:textId="71A742DB"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0</w:t>
            </w:r>
          </w:p>
          <w:p w14:paraId="6FD478BB" w14:textId="7158DD74" w:rsidR="00882ADB" w:rsidRPr="00CE11B9" w:rsidRDefault="00882ADB" w:rsidP="00882ADB">
            <w:pPr>
              <w:spacing w:after="0"/>
              <w:jc w:val="right"/>
              <w:rPr>
                <w:rFonts w:asciiTheme="minorHAnsi" w:hAnsiTheme="minorHAnsi" w:cstheme="minorHAnsi"/>
                <w:color w:val="000000"/>
                <w:sz w:val="20"/>
                <w:szCs w:val="20"/>
                <w:lang w:val="es-PE" w:eastAsia="es-PE"/>
              </w:rPr>
            </w:pPr>
          </w:p>
        </w:tc>
        <w:tc>
          <w:tcPr>
            <w:tcW w:w="2965" w:type="dxa"/>
            <w:gridSpan w:val="2"/>
            <w:shd w:val="clear" w:color="auto" w:fill="FFFFFF" w:themeFill="background1"/>
            <w:vAlign w:val="center"/>
            <w:hideMark/>
          </w:tcPr>
          <w:p w14:paraId="4528845C" w14:textId="14287842"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90%</w:t>
            </w:r>
          </w:p>
        </w:tc>
      </w:tr>
      <w:tr w:rsidR="00882ADB" w:rsidRPr="000E3B54" w14:paraId="5418FEF6" w14:textId="77777777" w:rsidTr="00CE11B9">
        <w:trPr>
          <w:gridAfter w:val="1"/>
          <w:wAfter w:w="14" w:type="dxa"/>
          <w:trHeight w:val="315"/>
        </w:trPr>
        <w:tc>
          <w:tcPr>
            <w:tcW w:w="15205" w:type="dxa"/>
            <w:gridSpan w:val="19"/>
            <w:shd w:val="clear" w:color="auto" w:fill="CFCDCD"/>
            <w:vAlign w:val="center"/>
            <w:hideMark/>
          </w:tcPr>
          <w:p w14:paraId="2728678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7769A2E7" w14:textId="77777777" w:rsidTr="00CE11B9">
        <w:trPr>
          <w:gridAfter w:val="1"/>
          <w:wAfter w:w="14" w:type="dxa"/>
          <w:trHeight w:val="315"/>
        </w:trPr>
        <w:tc>
          <w:tcPr>
            <w:tcW w:w="3104" w:type="dxa"/>
            <w:gridSpan w:val="3"/>
            <w:shd w:val="clear" w:color="auto" w:fill="auto"/>
            <w:vAlign w:val="center"/>
            <w:hideMark/>
          </w:tcPr>
          <w:p w14:paraId="5DF9F76F"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2.1.2.1:</w:t>
            </w:r>
          </w:p>
        </w:tc>
        <w:tc>
          <w:tcPr>
            <w:tcW w:w="12101" w:type="dxa"/>
            <w:gridSpan w:val="16"/>
            <w:shd w:val="clear" w:color="auto" w:fill="auto"/>
            <w:vAlign w:val="center"/>
            <w:hideMark/>
          </w:tcPr>
          <w:p w14:paraId="599655E2" w14:textId="635814A1" w:rsidR="00882ADB" w:rsidRPr="00CE11B9" w:rsidRDefault="00261B29" w:rsidP="00882ADB">
            <w:pPr>
              <w:spacing w:after="0"/>
              <w:rPr>
                <w:rFonts w:asciiTheme="minorHAnsi" w:hAnsiTheme="minorHAnsi" w:cstheme="minorHAnsi"/>
                <w:color w:val="000000"/>
                <w:sz w:val="20"/>
                <w:szCs w:val="20"/>
                <w:lang w:val="es-PE" w:eastAsia="es-PE"/>
              </w:rPr>
            </w:pPr>
            <w:r w:rsidRPr="00261B29">
              <w:rPr>
                <w:rFonts w:asciiTheme="minorHAnsi" w:hAnsiTheme="minorHAnsi" w:cstheme="minorHAnsi"/>
                <w:color w:val="000000" w:themeColor="text1"/>
                <w:sz w:val="20"/>
                <w:szCs w:val="20"/>
                <w:lang w:val="es-PE" w:eastAsia="es-PE"/>
              </w:rPr>
              <w:t>Alianzas con actores del sector privado y la cadena de suministro para apoyar la adopción de prácticas sostenibles en el paisaje</w:t>
            </w:r>
          </w:p>
        </w:tc>
      </w:tr>
      <w:tr w:rsidR="00882ADB" w:rsidRPr="008236E0" w14:paraId="1B0473B2" w14:textId="77777777" w:rsidTr="00CE11B9">
        <w:trPr>
          <w:gridAfter w:val="1"/>
          <w:wAfter w:w="14" w:type="dxa"/>
          <w:trHeight w:val="1006"/>
        </w:trPr>
        <w:tc>
          <w:tcPr>
            <w:tcW w:w="3104" w:type="dxa"/>
            <w:gridSpan w:val="3"/>
            <w:shd w:val="clear" w:color="auto" w:fill="auto"/>
            <w:vAlign w:val="center"/>
            <w:hideMark/>
          </w:tcPr>
          <w:p w14:paraId="2889706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2101" w:type="dxa"/>
            <w:gridSpan w:val="16"/>
            <w:shd w:val="clear" w:color="auto" w:fill="auto"/>
            <w:vAlign w:val="center"/>
            <w:hideMark/>
          </w:tcPr>
          <w:p w14:paraId="61154B12" w14:textId="69E0138B" w:rsidR="00882ADB" w:rsidRPr="00CE11B9" w:rsidRDefault="00882ADB" w:rsidP="00882ADB">
            <w:pPr>
              <w:rPr>
                <w:rFonts w:asciiTheme="minorHAnsi" w:hAnsiTheme="minorHAnsi" w:cstheme="minorHAnsi"/>
                <w:sz w:val="20"/>
                <w:szCs w:val="20"/>
                <w:lang w:val="es-PE"/>
              </w:rPr>
            </w:pPr>
            <w:r w:rsidRPr="00CE11B9">
              <w:rPr>
                <w:rFonts w:asciiTheme="minorHAnsi" w:eastAsia="Calibri" w:hAnsiTheme="minorHAnsi" w:cstheme="minorHAnsi"/>
                <w:sz w:val="20"/>
                <w:szCs w:val="20"/>
                <w:lang w:val="es-PE"/>
              </w:rPr>
              <w:t xml:space="preserve">Se brinda asistencia técnica al </w:t>
            </w:r>
            <w:r w:rsidRPr="00CE11B9">
              <w:rPr>
                <w:rFonts w:asciiTheme="minorHAnsi" w:eastAsia="Calibri" w:hAnsiTheme="minorHAnsi" w:cstheme="minorHAnsi"/>
                <w:b/>
                <w:bCs/>
                <w:sz w:val="20"/>
                <w:szCs w:val="20"/>
                <w:lang w:val="es-PE"/>
              </w:rPr>
              <w:t>MIDAGRI para la consolidación del espacio de diálogo denominado “Coalición por una producción sostenible</w:t>
            </w:r>
            <w:r w:rsidRPr="00CE11B9">
              <w:rPr>
                <w:rFonts w:asciiTheme="minorHAnsi" w:eastAsia="Calibri" w:hAnsiTheme="minorHAnsi" w:cstheme="minorHAnsi"/>
                <w:sz w:val="20"/>
                <w:szCs w:val="20"/>
                <w:lang w:val="es-PE"/>
              </w:rPr>
              <w:t xml:space="preserve">” el que congrega actores públicos, privados y de la sociedad civil con el fin de promover cadenas de suministro libres de deforestación en </w:t>
            </w:r>
            <w:proofErr w:type="gramStart"/>
            <w:r w:rsidRPr="00CE11B9">
              <w:rPr>
                <w:rFonts w:asciiTheme="minorHAnsi" w:eastAsia="Calibri" w:hAnsiTheme="minorHAnsi" w:cstheme="minorHAnsi"/>
                <w:sz w:val="20"/>
                <w:szCs w:val="20"/>
                <w:lang w:val="es-PE"/>
              </w:rPr>
              <w:t>Perú..</w:t>
            </w:r>
            <w:proofErr w:type="gramEnd"/>
            <w:r w:rsidRPr="00CE11B9">
              <w:rPr>
                <w:rFonts w:asciiTheme="minorHAnsi" w:eastAsia="Calibri" w:hAnsiTheme="minorHAnsi" w:cstheme="minorHAnsi"/>
                <w:sz w:val="20"/>
                <w:szCs w:val="20"/>
                <w:lang w:val="es-PE"/>
              </w:rPr>
              <w:t xml:space="preserve"> En este sentido, </w:t>
            </w:r>
            <w:r w:rsidRPr="00CE11B9">
              <w:rPr>
                <w:rFonts w:asciiTheme="minorHAnsi" w:hAnsiTheme="minorHAnsi" w:cstheme="minorHAnsi"/>
                <w:sz w:val="20"/>
                <w:szCs w:val="20"/>
                <w:lang w:val="es-PE"/>
              </w:rPr>
              <w:t>se ha prestado soporte técnico para que el recientemente lanzado “Acuerdo de Cacao, Bosques y Diversidad”</w:t>
            </w:r>
            <w:r>
              <w:rPr>
                <w:rFonts w:asciiTheme="minorHAnsi" w:hAnsiTheme="minorHAnsi" w:cstheme="minorHAnsi"/>
                <w:sz w:val="20"/>
                <w:szCs w:val="20"/>
                <w:lang w:val="es-PE"/>
              </w:rPr>
              <w:t xml:space="preserve"> impulsado</w:t>
            </w:r>
            <w:r w:rsidRPr="00CE11B9">
              <w:rPr>
                <w:rFonts w:asciiTheme="minorHAnsi" w:hAnsiTheme="minorHAnsi" w:cstheme="minorHAnsi"/>
                <w:sz w:val="20"/>
                <w:szCs w:val="20"/>
                <w:lang w:val="es-PE"/>
              </w:rPr>
              <w:t xml:space="preserve"> en el mencionado espacio de diálogo, sea sinérgico con los objetivos y metas que se vienen acordando en el proceso de formulación del Plan para el desarrollo sostenible de la cadena del cacao y chocolate.</w:t>
            </w:r>
          </w:p>
          <w:p w14:paraId="45F467A7" w14:textId="795C8213"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julio de 2020, el GORE Ucayali expresó su interés en formular de manera participativa, su “Plan de Competitividad y Productividad 2021-2030”, para promover un sector productivo más competitivo y que contemple el aprovechamiento sostenible de sus recursos. En ese sentido, en coordinación con la Gerencia de Desarrollo Económico del GORE Ucayali, se consideró oportuno iniciar un proceso de asistencia técnica al Gobierno Regional de Ucayali para la formulación de su “Plan de Competitividad y Productividad 2021-2030”, de modo que este instrumento contribuya al bienestar de la población de Ucayali, sobre la base de un crecimiento económico sostenible con enfoque territorial, en el marco del Plan Nacional de Competitividad y Productividad. </w:t>
            </w:r>
          </w:p>
          <w:p w14:paraId="4C393FD1"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El Plan Regional de Competitividad y Productividad es un conjunto de medidas articuladas que buscarán resolver los cuellos de botella que enfrentan las cadenas productivas de la región de Ucayali.  Como parte del proceso se ha incluido la priorización de diversas cadenas productivas, entre ellas: cacao, plátano, palma aceitera, </w:t>
            </w:r>
            <w:proofErr w:type="spellStart"/>
            <w:r w:rsidRPr="00CE11B9">
              <w:rPr>
                <w:rFonts w:asciiTheme="minorHAnsi" w:hAnsiTheme="minorHAnsi" w:cstheme="minorHAnsi"/>
                <w:sz w:val="20"/>
                <w:szCs w:val="20"/>
                <w:lang w:val="es-PE"/>
              </w:rPr>
              <w:t>camu</w:t>
            </w:r>
            <w:proofErr w:type="spellEnd"/>
            <w:r w:rsidRPr="00CE11B9">
              <w:rPr>
                <w:rFonts w:asciiTheme="minorHAnsi" w:hAnsiTheme="minorHAnsi" w:cstheme="minorHAnsi"/>
                <w:sz w:val="20"/>
                <w:szCs w:val="20"/>
                <w:lang w:val="es-PE"/>
              </w:rPr>
              <w:t xml:space="preserve"> </w:t>
            </w:r>
            <w:proofErr w:type="spellStart"/>
            <w:r w:rsidRPr="00CE11B9">
              <w:rPr>
                <w:rFonts w:asciiTheme="minorHAnsi" w:hAnsiTheme="minorHAnsi" w:cstheme="minorHAnsi"/>
                <w:sz w:val="20"/>
                <w:szCs w:val="20"/>
                <w:lang w:val="es-PE"/>
              </w:rPr>
              <w:t>camu</w:t>
            </w:r>
            <w:proofErr w:type="spellEnd"/>
            <w:r w:rsidRPr="00CE11B9">
              <w:rPr>
                <w:rFonts w:asciiTheme="minorHAnsi" w:hAnsiTheme="minorHAnsi" w:cstheme="minorHAnsi"/>
                <w:sz w:val="20"/>
                <w:szCs w:val="20"/>
                <w:lang w:val="es-PE"/>
              </w:rPr>
              <w:t>, reforestación, acuicultura, madera, etc.</w:t>
            </w:r>
          </w:p>
          <w:p w14:paraId="4B522013" w14:textId="39B60C9F"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Un tema clave del proceso de elaboración del Plan Regional de Competitividad de Ucayali es el acompañamiento y trabajo articulado con el Ministerio de Economía y Finanzas (MEF) a través del Consejo Nacional de Competitividad y Formalización (CNCF), este consejo es el ente encargado de la articulación intersectorial que, en el corto, mediano y largo plazo orienta esfuerzos para impulsar reformas en el ámbito de la competitividad. Asimismo, se cuenta con el soporte técnico del Proyecto “ELSA”.</w:t>
            </w:r>
          </w:p>
          <w:p w14:paraId="28A54901"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Las fases del proceso de elaboración del Plan, </w:t>
            </w:r>
            <w:proofErr w:type="gramStart"/>
            <w:r w:rsidRPr="00CE11B9">
              <w:rPr>
                <w:rFonts w:asciiTheme="minorHAnsi" w:hAnsiTheme="minorHAnsi" w:cstheme="minorHAnsi"/>
                <w:sz w:val="20"/>
                <w:szCs w:val="20"/>
                <w:lang w:val="es-PE"/>
              </w:rPr>
              <w:t>de acuerdo a</w:t>
            </w:r>
            <w:proofErr w:type="gramEnd"/>
            <w:r w:rsidRPr="00CE11B9">
              <w:rPr>
                <w:rFonts w:asciiTheme="minorHAnsi" w:hAnsiTheme="minorHAnsi" w:cstheme="minorHAnsi"/>
                <w:sz w:val="20"/>
                <w:szCs w:val="20"/>
                <w:lang w:val="es-PE"/>
              </w:rPr>
              <w:t xml:space="preserve"> la metodología aplicada por el CNCF, son las siguientes: </w:t>
            </w:r>
          </w:p>
          <w:p w14:paraId="67EE6581" w14:textId="77777777" w:rsidR="00882ADB" w:rsidRPr="00CE11B9" w:rsidRDefault="00882ADB" w:rsidP="00882ADB">
            <w:pPr>
              <w:pStyle w:val="ListParagraph"/>
              <w:numPr>
                <w:ilvl w:val="0"/>
                <w:numId w:val="74"/>
              </w:numPr>
              <w:spacing w:line="256" w:lineRule="auto"/>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Gobernanza e institucionalidad (Consejo Regional de Competitividad y Productividad) </w:t>
            </w:r>
          </w:p>
          <w:p w14:paraId="3FB90445" w14:textId="77777777" w:rsidR="00882ADB" w:rsidRPr="00CE11B9" w:rsidRDefault="00882ADB" w:rsidP="00882ADB">
            <w:pPr>
              <w:pStyle w:val="ListParagraph"/>
              <w:numPr>
                <w:ilvl w:val="0"/>
                <w:numId w:val="74"/>
              </w:numPr>
              <w:spacing w:line="256" w:lineRule="auto"/>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Diagnóstico territorial (Identificación de brechas de competitividad) </w:t>
            </w:r>
          </w:p>
          <w:p w14:paraId="37E58EF4" w14:textId="77777777" w:rsidR="00882ADB" w:rsidRPr="00CE11B9" w:rsidRDefault="00882ADB" w:rsidP="00882ADB">
            <w:pPr>
              <w:pStyle w:val="ListParagraph"/>
              <w:numPr>
                <w:ilvl w:val="0"/>
                <w:numId w:val="74"/>
              </w:numPr>
              <w:spacing w:line="256" w:lineRule="auto"/>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Comités Técnicos Público-Privados Regionales (Elaboración participativa de medidas de política) </w:t>
            </w:r>
          </w:p>
          <w:p w14:paraId="7CA9EFD8" w14:textId="77777777" w:rsidR="00882ADB" w:rsidRPr="00CE11B9" w:rsidRDefault="00882ADB" w:rsidP="00882ADB">
            <w:pPr>
              <w:pStyle w:val="ListParagraph"/>
              <w:numPr>
                <w:ilvl w:val="0"/>
                <w:numId w:val="74"/>
              </w:numPr>
              <w:spacing w:line="256" w:lineRule="auto"/>
              <w:ind w:left="360"/>
              <w:jc w:val="both"/>
              <w:rPr>
                <w:rFonts w:asciiTheme="minorHAnsi" w:hAnsiTheme="minorHAnsi" w:cstheme="minorHAnsi"/>
                <w:sz w:val="20"/>
                <w:szCs w:val="20"/>
              </w:rPr>
            </w:pPr>
            <w:r w:rsidRPr="00CE11B9">
              <w:rPr>
                <w:rFonts w:asciiTheme="minorHAnsi" w:hAnsiTheme="minorHAnsi" w:cstheme="minorHAnsi"/>
                <w:sz w:val="20"/>
                <w:szCs w:val="20"/>
              </w:rPr>
              <w:t xml:space="preserve">Versión final del Plan </w:t>
            </w:r>
          </w:p>
          <w:p w14:paraId="1E631D11"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 la fecha, se ha finalizado la Fase 2: Diagnóstico Territorial, para lo cual se ha trabajado de manera participativa, con cada uno de los 9 comités técnicos público-privados.  </w:t>
            </w:r>
          </w:p>
          <w:p w14:paraId="3BAA9AE1" w14:textId="26AE2388" w:rsidR="00882ADB" w:rsidRPr="00CE11B9" w:rsidRDefault="00882ADB" w:rsidP="00882ADB">
            <w:pPr>
              <w:jc w:val="left"/>
              <w:rPr>
                <w:rFonts w:asciiTheme="minorHAnsi" w:eastAsia="Calibri" w:hAnsiTheme="minorHAnsi" w:cstheme="minorHAnsi"/>
                <w:sz w:val="20"/>
                <w:szCs w:val="20"/>
                <w:lang w:val="es-PE"/>
              </w:rPr>
            </w:pPr>
          </w:p>
        </w:tc>
      </w:tr>
      <w:tr w:rsidR="00882ADB" w:rsidRPr="008236E0" w14:paraId="6A73EC08" w14:textId="77777777" w:rsidTr="00CE11B9">
        <w:trPr>
          <w:gridAfter w:val="3"/>
          <w:wAfter w:w="68" w:type="dxa"/>
          <w:trHeight w:val="428"/>
        </w:trPr>
        <w:tc>
          <w:tcPr>
            <w:tcW w:w="15151" w:type="dxa"/>
            <w:gridSpan w:val="17"/>
            <w:shd w:val="clear" w:color="auto" w:fill="D0CECE" w:themeFill="background2" w:themeFillShade="E6"/>
            <w:vAlign w:val="center"/>
          </w:tcPr>
          <w:p w14:paraId="13136770" w14:textId="1129808E"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2.2:  Apoyo a otras actividades económicas sostenible en paisajes y su vinculación con mercados</w:t>
            </w:r>
          </w:p>
        </w:tc>
      </w:tr>
      <w:tr w:rsidR="00882ADB" w:rsidRPr="008236E0" w14:paraId="0CF78765" w14:textId="77777777" w:rsidTr="00CE11B9">
        <w:trPr>
          <w:gridAfter w:val="3"/>
          <w:wAfter w:w="68" w:type="dxa"/>
          <w:trHeight w:val="407"/>
        </w:trPr>
        <w:tc>
          <w:tcPr>
            <w:tcW w:w="8487" w:type="dxa"/>
            <w:gridSpan w:val="12"/>
            <w:shd w:val="clear" w:color="auto" w:fill="D0CECE" w:themeFill="background2" w:themeFillShade="E6"/>
            <w:vAlign w:val="center"/>
          </w:tcPr>
          <w:p w14:paraId="0C36DD54" w14:textId="4D5E8676"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6664" w:type="dxa"/>
            <w:gridSpan w:val="5"/>
            <w:shd w:val="clear" w:color="auto" w:fill="D0CECE" w:themeFill="background2" w:themeFillShade="E6"/>
            <w:vAlign w:val="center"/>
          </w:tcPr>
          <w:p w14:paraId="6E109380" w14:textId="3E594B3D"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03E1BBBB" w14:textId="77777777" w:rsidTr="00CE11B9">
        <w:trPr>
          <w:gridAfter w:val="3"/>
          <w:wAfter w:w="68" w:type="dxa"/>
          <w:trHeight w:val="285"/>
        </w:trPr>
        <w:tc>
          <w:tcPr>
            <w:tcW w:w="8487" w:type="dxa"/>
            <w:gridSpan w:val="12"/>
            <w:shd w:val="clear" w:color="auto" w:fill="auto"/>
          </w:tcPr>
          <w:p w14:paraId="62C57C2B" w14:textId="2AAC321A"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US$ 122,245.00</w:t>
            </w:r>
          </w:p>
        </w:tc>
        <w:tc>
          <w:tcPr>
            <w:tcW w:w="6664" w:type="dxa"/>
            <w:gridSpan w:val="5"/>
            <w:shd w:val="clear" w:color="auto" w:fill="auto"/>
          </w:tcPr>
          <w:p w14:paraId="4FF4F82D" w14:textId="2B59C19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48</w:t>
            </w:r>
            <w:r>
              <w:rPr>
                <w:rFonts w:asciiTheme="minorHAnsi" w:hAnsiTheme="minorHAnsi" w:cstheme="minorHAnsi"/>
              </w:rPr>
              <w:t>,</w:t>
            </w:r>
            <w:r w:rsidRPr="00D113BD">
              <w:rPr>
                <w:rFonts w:asciiTheme="minorHAnsi" w:hAnsiTheme="minorHAnsi" w:cstheme="minorHAnsi"/>
              </w:rPr>
              <w:t>790.55</w:t>
            </w:r>
          </w:p>
        </w:tc>
      </w:tr>
      <w:tr w:rsidR="00882ADB" w:rsidRPr="000E3B54" w14:paraId="02183C7C" w14:textId="77777777" w:rsidTr="00CE11B9">
        <w:trPr>
          <w:gridAfter w:val="3"/>
          <w:wAfter w:w="68" w:type="dxa"/>
          <w:trHeight w:val="1556"/>
        </w:trPr>
        <w:tc>
          <w:tcPr>
            <w:tcW w:w="2257" w:type="dxa"/>
            <w:gridSpan w:val="2"/>
            <w:shd w:val="clear" w:color="auto" w:fill="D0CECE" w:themeFill="background2" w:themeFillShade="E6"/>
            <w:vAlign w:val="center"/>
            <w:hideMark/>
          </w:tcPr>
          <w:p w14:paraId="0BD9028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2.2.1</w:t>
            </w:r>
          </w:p>
        </w:tc>
        <w:tc>
          <w:tcPr>
            <w:tcW w:w="1983" w:type="dxa"/>
            <w:gridSpan w:val="3"/>
            <w:shd w:val="clear" w:color="auto" w:fill="D0CECE" w:themeFill="background2" w:themeFillShade="E6"/>
            <w:vAlign w:val="center"/>
            <w:hideMark/>
          </w:tcPr>
          <w:p w14:paraId="1F41EC4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shd w:val="clear" w:color="auto" w:fill="D0CECE" w:themeFill="background2" w:themeFillShade="E6"/>
            <w:vAlign w:val="center"/>
            <w:hideMark/>
          </w:tcPr>
          <w:p w14:paraId="3F130CD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shd w:val="clear" w:color="auto" w:fill="D0CECE" w:themeFill="background2" w:themeFillShade="E6"/>
            <w:vAlign w:val="center"/>
            <w:hideMark/>
          </w:tcPr>
          <w:p w14:paraId="2348390A"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24C0FAC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w:t>
            </w:r>
          </w:p>
          <w:p w14:paraId="58E100F4" w14:textId="1A610BA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t>
            </w:r>
          </w:p>
        </w:tc>
        <w:tc>
          <w:tcPr>
            <w:tcW w:w="2552" w:type="dxa"/>
            <w:gridSpan w:val="2"/>
            <w:shd w:val="clear" w:color="auto" w:fill="D0CECE" w:themeFill="background2" w:themeFillShade="E6"/>
            <w:vAlign w:val="center"/>
            <w:hideMark/>
          </w:tcPr>
          <w:p w14:paraId="1DED793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3A4F981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p w14:paraId="4AEE70D9" w14:textId="1A8A2F74"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szCs w:val="22"/>
                <w:lang w:val="es-PE" w:eastAsia="es-PE"/>
              </w:rPr>
              <w:t> </w:t>
            </w:r>
          </w:p>
        </w:tc>
        <w:tc>
          <w:tcPr>
            <w:tcW w:w="2965" w:type="dxa"/>
            <w:gridSpan w:val="2"/>
            <w:shd w:val="clear" w:color="auto" w:fill="D0CECE" w:themeFill="background2" w:themeFillShade="E6"/>
            <w:vAlign w:val="center"/>
            <w:hideMark/>
          </w:tcPr>
          <w:p w14:paraId="551E2CB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6EC651C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p w14:paraId="386C175D" w14:textId="493D3389"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szCs w:val="22"/>
                <w:lang w:val="es-PE" w:eastAsia="es-PE"/>
              </w:rPr>
              <w:t> </w:t>
            </w:r>
          </w:p>
        </w:tc>
      </w:tr>
      <w:tr w:rsidR="00882ADB" w:rsidRPr="000E3B54" w14:paraId="04C710DC" w14:textId="77777777" w:rsidTr="00CE11B9">
        <w:trPr>
          <w:gridAfter w:val="3"/>
          <w:wAfter w:w="68" w:type="dxa"/>
          <w:trHeight w:val="1781"/>
        </w:trPr>
        <w:tc>
          <w:tcPr>
            <w:tcW w:w="2257" w:type="dxa"/>
            <w:gridSpan w:val="2"/>
            <w:shd w:val="clear" w:color="auto" w:fill="FFFFFF" w:themeFill="background1"/>
            <w:vAlign w:val="center"/>
            <w:hideMark/>
          </w:tcPr>
          <w:p w14:paraId="4C6E518C"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Estrategias para promover el desarrollo de actividades económicas sostenibles libres de deforestación vinculadas con los mercados</w:t>
            </w:r>
          </w:p>
        </w:tc>
        <w:tc>
          <w:tcPr>
            <w:tcW w:w="1983" w:type="dxa"/>
            <w:gridSpan w:val="3"/>
            <w:shd w:val="clear" w:color="auto" w:fill="FFFFFF" w:themeFill="background1"/>
            <w:vAlign w:val="center"/>
            <w:hideMark/>
          </w:tcPr>
          <w:p w14:paraId="3F3B53C2"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2.2 Número de planes de negocios viables para actividades económicas sostenibles formulados e implementados que benefician a hombres, mujeres e indígenas</w:t>
            </w:r>
          </w:p>
        </w:tc>
        <w:tc>
          <w:tcPr>
            <w:tcW w:w="2418" w:type="dxa"/>
            <w:gridSpan w:val="2"/>
            <w:shd w:val="clear" w:color="auto" w:fill="FFFFFF" w:themeFill="background1"/>
            <w:vAlign w:val="center"/>
            <w:hideMark/>
          </w:tcPr>
          <w:p w14:paraId="62090288"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76" w:type="dxa"/>
            <w:gridSpan w:val="6"/>
            <w:shd w:val="clear" w:color="auto" w:fill="FFFFFF" w:themeFill="background1"/>
            <w:vAlign w:val="center"/>
            <w:hideMark/>
          </w:tcPr>
          <w:p w14:paraId="0EB2F912"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Planes de negocios viables formulados e implementados para al menos 3 actividades económicas sostenibles que benefician a hombres y mujeres</w:t>
            </w:r>
          </w:p>
        </w:tc>
        <w:tc>
          <w:tcPr>
            <w:tcW w:w="2552" w:type="dxa"/>
            <w:gridSpan w:val="2"/>
            <w:shd w:val="clear" w:color="auto" w:fill="FFFFFF" w:themeFill="background1"/>
            <w:vAlign w:val="center"/>
            <w:hideMark/>
          </w:tcPr>
          <w:p w14:paraId="0309DCF8" w14:textId="37FC1A1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2965" w:type="dxa"/>
            <w:gridSpan w:val="2"/>
            <w:shd w:val="clear" w:color="auto" w:fill="FFFFFF" w:themeFill="background1"/>
            <w:vAlign w:val="center"/>
            <w:hideMark/>
          </w:tcPr>
          <w:p w14:paraId="2C6EB6C4" w14:textId="6AE5E446"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5%</w:t>
            </w:r>
          </w:p>
        </w:tc>
      </w:tr>
      <w:tr w:rsidR="00882ADB" w:rsidRPr="000E3B54" w14:paraId="67705DE6" w14:textId="77777777" w:rsidTr="00CE11B9">
        <w:trPr>
          <w:gridAfter w:val="1"/>
          <w:wAfter w:w="14" w:type="dxa"/>
          <w:trHeight w:val="315"/>
        </w:trPr>
        <w:tc>
          <w:tcPr>
            <w:tcW w:w="15205" w:type="dxa"/>
            <w:gridSpan w:val="19"/>
            <w:shd w:val="clear" w:color="auto" w:fill="CFCDCD"/>
            <w:vAlign w:val="center"/>
            <w:hideMark/>
          </w:tcPr>
          <w:p w14:paraId="63DE6FB5" w14:textId="77777777" w:rsidR="00882ADB" w:rsidRPr="00CE11B9" w:rsidRDefault="00882ADB" w:rsidP="00882ADB">
            <w:pPr>
              <w:spacing w:after="0"/>
              <w:jc w:val="center"/>
              <w:rPr>
                <w:rFonts w:asciiTheme="minorHAnsi" w:hAnsiTheme="minorHAnsi" w:cstheme="minorHAnsi"/>
                <w:b/>
                <w:bCs/>
                <w:color w:val="0563C1"/>
                <w:szCs w:val="22"/>
                <w:u w:val="single"/>
                <w:lang w:val="es-PE" w:eastAsia="es-PE"/>
              </w:rPr>
            </w:pPr>
            <w:hyperlink r:id="rId36" w:anchor="RANGE!A27" w:history="1">
              <w:r w:rsidRPr="00CE11B9">
                <w:rPr>
                  <w:rFonts w:asciiTheme="minorHAnsi" w:hAnsiTheme="minorHAnsi" w:cstheme="minorHAnsi"/>
                  <w:b/>
                  <w:bCs/>
                  <w:color w:val="0563C1"/>
                  <w:szCs w:val="22"/>
                  <w:u w:val="single"/>
                  <w:lang w:val="es-PE" w:eastAsia="es-PE"/>
                </w:rPr>
                <w:t>Actividades [2]</w:t>
              </w:r>
            </w:hyperlink>
          </w:p>
        </w:tc>
      </w:tr>
      <w:tr w:rsidR="00882ADB" w:rsidRPr="008236E0" w14:paraId="5259D968" w14:textId="77777777" w:rsidTr="00CE11B9">
        <w:trPr>
          <w:gridAfter w:val="1"/>
          <w:wAfter w:w="14" w:type="dxa"/>
          <w:trHeight w:val="315"/>
        </w:trPr>
        <w:tc>
          <w:tcPr>
            <w:tcW w:w="3104" w:type="dxa"/>
            <w:gridSpan w:val="3"/>
            <w:shd w:val="clear" w:color="auto" w:fill="auto"/>
            <w:vAlign w:val="center"/>
            <w:hideMark/>
          </w:tcPr>
          <w:p w14:paraId="5CCF3704"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2.2.1.1</w:t>
            </w:r>
          </w:p>
        </w:tc>
        <w:tc>
          <w:tcPr>
            <w:tcW w:w="12101" w:type="dxa"/>
            <w:gridSpan w:val="16"/>
            <w:shd w:val="clear" w:color="auto" w:fill="auto"/>
            <w:vAlign w:val="center"/>
            <w:hideMark/>
          </w:tcPr>
          <w:p w14:paraId="147E74F7"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Estrategias para promover el desarrollo de actividades económicas sostenibles libres de deforestación vinculadas con los mercados</w:t>
            </w:r>
          </w:p>
        </w:tc>
      </w:tr>
      <w:tr w:rsidR="00882ADB" w:rsidRPr="008236E0" w14:paraId="7EB766C4" w14:textId="77777777" w:rsidTr="00CE11B9">
        <w:trPr>
          <w:gridAfter w:val="1"/>
          <w:wAfter w:w="14" w:type="dxa"/>
          <w:trHeight w:val="315"/>
        </w:trPr>
        <w:tc>
          <w:tcPr>
            <w:tcW w:w="3104" w:type="dxa"/>
            <w:gridSpan w:val="3"/>
            <w:shd w:val="clear" w:color="auto" w:fill="auto"/>
            <w:vAlign w:val="center"/>
            <w:hideMark/>
          </w:tcPr>
          <w:p w14:paraId="5BF65507"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2.2.1.2</w:t>
            </w:r>
          </w:p>
        </w:tc>
        <w:tc>
          <w:tcPr>
            <w:tcW w:w="12101" w:type="dxa"/>
            <w:gridSpan w:val="16"/>
            <w:shd w:val="clear" w:color="auto" w:fill="auto"/>
            <w:vAlign w:val="center"/>
            <w:hideMark/>
          </w:tcPr>
          <w:p w14:paraId="1428DD1D" w14:textId="77777777" w:rsidR="00882ADB" w:rsidRPr="00CE11B9" w:rsidRDefault="00882ADB" w:rsidP="00882ADB">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Vincular las actividades con mercados e incentivos financieros y públicos</w:t>
            </w:r>
          </w:p>
        </w:tc>
      </w:tr>
      <w:tr w:rsidR="00882ADB" w:rsidRPr="008236E0" w14:paraId="4D4E5C96" w14:textId="77777777" w:rsidTr="00CE11B9">
        <w:trPr>
          <w:gridAfter w:val="1"/>
          <w:wAfter w:w="14" w:type="dxa"/>
          <w:trHeight w:val="1210"/>
        </w:trPr>
        <w:tc>
          <w:tcPr>
            <w:tcW w:w="3104" w:type="dxa"/>
            <w:gridSpan w:val="3"/>
            <w:shd w:val="clear" w:color="auto" w:fill="auto"/>
            <w:vAlign w:val="center"/>
            <w:hideMark/>
          </w:tcPr>
          <w:p w14:paraId="5CEE671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2101" w:type="dxa"/>
            <w:gridSpan w:val="16"/>
            <w:shd w:val="clear" w:color="auto" w:fill="auto"/>
            <w:vAlign w:val="center"/>
            <w:hideMark/>
          </w:tcPr>
          <w:p w14:paraId="13C22FE1" w14:textId="52075AA7" w:rsidR="00882ADB" w:rsidRPr="00CE11B9" w:rsidRDefault="00882ADB" w:rsidP="00882ADB">
            <w:pP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2.2.1.1 Estrategias para promover el desarrollo de actividades económicas sostenibles</w:t>
            </w:r>
          </w:p>
          <w:p w14:paraId="79397958" w14:textId="27582E9C"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Se brindará soporte a 10 organizaciones de cacao, palma y ganadería, para la elaboración de al menos 10 planes de negocio, con enfoque de sostenibilidad ambiental, a ser presentados a</w:t>
            </w:r>
            <w:r w:rsidR="00D67D14">
              <w:rPr>
                <w:rFonts w:asciiTheme="minorHAnsi" w:hAnsiTheme="minorHAnsi" w:cstheme="minorHAnsi"/>
                <w:sz w:val="20"/>
                <w:szCs w:val="20"/>
                <w:lang w:val="es-PE"/>
              </w:rPr>
              <w:t xml:space="preserve">l </w:t>
            </w:r>
            <w:proofErr w:type="spellStart"/>
            <w:r w:rsidR="00D67D14">
              <w:rPr>
                <w:rFonts w:asciiTheme="minorHAnsi" w:hAnsiTheme="minorHAnsi" w:cstheme="minorHAnsi"/>
                <w:sz w:val="20"/>
                <w:szCs w:val="20"/>
                <w:lang w:val="es-PE"/>
              </w:rPr>
              <w:t>Procompite</w:t>
            </w:r>
            <w:proofErr w:type="spellEnd"/>
            <w:r w:rsidR="00D67D14">
              <w:rPr>
                <w:rFonts w:asciiTheme="minorHAnsi" w:hAnsiTheme="minorHAnsi" w:cstheme="minorHAnsi"/>
                <w:sz w:val="20"/>
                <w:szCs w:val="20"/>
                <w:lang w:val="es-PE"/>
              </w:rPr>
              <w:t>-Agro</w:t>
            </w:r>
            <w:r w:rsidRPr="00CE11B9">
              <w:rPr>
                <w:rFonts w:asciiTheme="minorHAnsi" w:hAnsiTheme="minorHAnsi" w:cstheme="minorHAnsi"/>
                <w:sz w:val="20"/>
                <w:szCs w:val="20"/>
                <w:lang w:val="es-PE"/>
              </w:rPr>
              <w:t>(demanda).</w:t>
            </w:r>
          </w:p>
          <w:p w14:paraId="29C49621" w14:textId="2CF1283F"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Adicionalmente, una vez concluida la elaboración de planes de vida comunales, se definirá junto con las autoridades de la comunidad, los planes de negocio que se requieren para impulsar las actividades productivas sostenibles que prioricen en sus planes de vida.</w:t>
            </w:r>
          </w:p>
          <w:p w14:paraId="67961878" w14:textId="77777777" w:rsidR="00882ADB" w:rsidRPr="00CE11B9" w:rsidRDefault="00882ADB" w:rsidP="00882ADB">
            <w:pPr>
              <w:rPr>
                <w:rFonts w:asciiTheme="minorHAnsi" w:hAnsiTheme="minorHAnsi" w:cstheme="minorHAnsi"/>
                <w:sz w:val="20"/>
                <w:szCs w:val="20"/>
                <w:lang w:val="es-PE"/>
              </w:rPr>
            </w:pPr>
          </w:p>
          <w:p w14:paraId="183D0D71" w14:textId="37D5075C" w:rsidR="00882ADB" w:rsidRPr="00CE11B9" w:rsidRDefault="00882ADB" w:rsidP="00882ADB">
            <w:pPr>
              <w:rPr>
                <w:rFonts w:asciiTheme="minorHAnsi" w:hAnsiTheme="minorHAnsi" w:cstheme="minorHAnsi"/>
                <w:b/>
                <w:bCs/>
                <w:sz w:val="20"/>
                <w:szCs w:val="20"/>
                <w:lang w:val="es-PE"/>
              </w:rPr>
            </w:pPr>
            <w:r w:rsidRPr="00CE11B9">
              <w:rPr>
                <w:rFonts w:asciiTheme="minorHAnsi" w:hAnsiTheme="minorHAnsi" w:cstheme="minorHAnsi"/>
                <w:b/>
                <w:bCs/>
                <w:color w:val="000000"/>
                <w:sz w:val="20"/>
                <w:szCs w:val="20"/>
                <w:lang w:val="es-PE" w:eastAsia="es-PE"/>
              </w:rPr>
              <w:t>2.2.1.2 Vincular las actividades con mercados e incentivos financieros y públicos</w:t>
            </w:r>
          </w:p>
          <w:p w14:paraId="2CE9DB02" w14:textId="77777777" w:rsidR="00D67D14" w:rsidRPr="00CE11B9" w:rsidRDefault="00D67D14" w:rsidP="00D67D14">
            <w:pPr>
              <w:rPr>
                <w:rFonts w:asciiTheme="minorHAnsi" w:hAnsiTheme="minorHAnsi" w:cstheme="minorHAnsi"/>
                <w:color w:val="000000" w:themeColor="text1"/>
                <w:sz w:val="20"/>
                <w:szCs w:val="20"/>
                <w:lang w:val="es-PE"/>
              </w:rPr>
            </w:pPr>
            <w:r w:rsidRPr="00CE11B9">
              <w:rPr>
                <w:rFonts w:asciiTheme="minorHAnsi" w:hAnsiTheme="minorHAnsi" w:cstheme="minorHAnsi"/>
                <w:color w:val="000000" w:themeColor="text1"/>
                <w:sz w:val="20"/>
                <w:szCs w:val="20"/>
                <w:lang w:val="es-PE"/>
              </w:rPr>
              <w:t xml:space="preserve">Recientemente se ha concluido la asistencia técnica al MIDAGRI para la incorporación de criterios de sostenibilidad ambiental en sus fondos y programas de financiamiento. En este contexto, durante los próximos meses se prestará soporte técnico para que los </w:t>
            </w:r>
            <w:proofErr w:type="spellStart"/>
            <w:r w:rsidRPr="00CE11B9">
              <w:rPr>
                <w:rFonts w:asciiTheme="minorHAnsi" w:hAnsiTheme="minorHAnsi" w:cstheme="minorHAnsi"/>
                <w:color w:val="000000" w:themeColor="text1"/>
                <w:sz w:val="20"/>
                <w:szCs w:val="20"/>
                <w:lang w:val="es-PE"/>
              </w:rPr>
              <w:t>Gores</w:t>
            </w:r>
            <w:proofErr w:type="spellEnd"/>
            <w:r w:rsidRPr="00CE11B9">
              <w:rPr>
                <w:rFonts w:asciiTheme="minorHAnsi" w:hAnsiTheme="minorHAnsi" w:cstheme="minorHAnsi"/>
                <w:color w:val="000000" w:themeColor="text1"/>
                <w:sz w:val="20"/>
                <w:szCs w:val="20"/>
                <w:lang w:val="es-PE"/>
              </w:rPr>
              <w:t xml:space="preserve"> implementen los criterios propuestos en el </w:t>
            </w:r>
            <w:proofErr w:type="spellStart"/>
            <w:r w:rsidRPr="00CE11B9">
              <w:rPr>
                <w:rFonts w:asciiTheme="minorHAnsi" w:hAnsiTheme="minorHAnsi" w:cstheme="minorHAnsi"/>
                <w:color w:val="000000" w:themeColor="text1"/>
                <w:sz w:val="20"/>
                <w:szCs w:val="20"/>
                <w:lang w:val="es-PE"/>
              </w:rPr>
              <w:t>Procompite</w:t>
            </w:r>
            <w:proofErr w:type="spellEnd"/>
            <w:r w:rsidRPr="00CE11B9">
              <w:rPr>
                <w:rFonts w:asciiTheme="minorHAnsi" w:hAnsiTheme="minorHAnsi" w:cstheme="minorHAnsi"/>
                <w:color w:val="000000" w:themeColor="text1"/>
                <w:sz w:val="20"/>
                <w:szCs w:val="20"/>
                <w:lang w:val="es-PE"/>
              </w:rPr>
              <w:t xml:space="preserve"> Agro (oferta).</w:t>
            </w:r>
          </w:p>
          <w:p w14:paraId="7FBC5D5A" w14:textId="3074DD63" w:rsidR="00D67D14" w:rsidRPr="00A267D8" w:rsidRDefault="00D67D14" w:rsidP="00D67D14">
            <w:pPr>
              <w:rPr>
                <w:rFonts w:asciiTheme="minorHAnsi" w:hAnsiTheme="minorHAnsi" w:cstheme="minorHAnsi"/>
                <w:sz w:val="20"/>
                <w:szCs w:val="20"/>
                <w:lang w:val="es-PE"/>
              </w:rPr>
            </w:pPr>
            <w:r>
              <w:rPr>
                <w:rFonts w:asciiTheme="minorHAnsi" w:hAnsiTheme="minorHAnsi" w:cstheme="minorHAnsi"/>
                <w:b/>
                <w:bCs/>
                <w:sz w:val="20"/>
                <w:szCs w:val="20"/>
                <w:lang w:val="es-PE"/>
              </w:rPr>
              <w:t>S</w:t>
            </w:r>
            <w:r w:rsidRPr="00A267D8">
              <w:rPr>
                <w:rFonts w:asciiTheme="minorHAnsi" w:hAnsiTheme="minorHAnsi" w:cstheme="minorHAnsi"/>
                <w:b/>
                <w:bCs/>
                <w:sz w:val="20"/>
                <w:szCs w:val="20"/>
                <w:lang w:val="es-PE"/>
              </w:rPr>
              <w:t>e encuentra aún en diseño y definición del instrumento administrativo, un Acuerdo con ECOM</w:t>
            </w:r>
            <w:r w:rsidRPr="00A267D8">
              <w:rPr>
                <w:rFonts w:asciiTheme="minorHAnsi" w:hAnsiTheme="minorHAnsi" w:cstheme="minorHAnsi"/>
                <w:sz w:val="20"/>
                <w:szCs w:val="20"/>
                <w:lang w:val="es-PE"/>
              </w:rPr>
              <w:t xml:space="preserve"> que permitirá que al menos 100 productores de cacao alcancen la certificación RA/UTZ y, </w:t>
            </w:r>
            <w:r w:rsidRPr="00A267D8">
              <w:rPr>
                <w:rFonts w:asciiTheme="minorHAnsi" w:hAnsiTheme="minorHAnsi" w:cstheme="minorHAnsi"/>
                <w:b/>
                <w:bCs/>
                <w:sz w:val="20"/>
                <w:szCs w:val="20"/>
                <w:lang w:val="es-PE"/>
              </w:rPr>
              <w:t>otro acuerdo con COCEPU que permitirá que al menos 400 pequeños palmicultores alcancen la certificación RSPO</w:t>
            </w:r>
            <w:r w:rsidRPr="00A267D8">
              <w:rPr>
                <w:rFonts w:asciiTheme="minorHAnsi" w:hAnsiTheme="minorHAnsi" w:cstheme="minorHAnsi"/>
                <w:sz w:val="20"/>
                <w:szCs w:val="20"/>
                <w:lang w:val="es-PE"/>
              </w:rPr>
              <w:t xml:space="preserve"> (cabe anotar que en el paisaje del proyecto no hay palmicultores que cuenten con certificación RSPO). </w:t>
            </w:r>
          </w:p>
          <w:p w14:paraId="774714C2" w14:textId="785653FB" w:rsidR="00882ADB" w:rsidRPr="00CE11B9" w:rsidRDefault="00D67D14" w:rsidP="00D67D14">
            <w:pPr>
              <w:rPr>
                <w:rFonts w:asciiTheme="minorHAnsi" w:hAnsiTheme="minorHAnsi" w:cstheme="minorHAnsi"/>
                <w:sz w:val="20"/>
                <w:szCs w:val="20"/>
                <w:lang w:val="es-PE"/>
              </w:rPr>
            </w:pPr>
            <w:r w:rsidRPr="00A267D8">
              <w:rPr>
                <w:rFonts w:asciiTheme="minorHAnsi" w:eastAsia="Calibri" w:hAnsiTheme="minorHAnsi" w:cstheme="minorHAnsi"/>
                <w:sz w:val="20"/>
                <w:szCs w:val="20"/>
                <w:lang w:val="es-PE"/>
              </w:rPr>
              <w:t xml:space="preserve">Siendo ECOM un </w:t>
            </w:r>
            <w:proofErr w:type="spellStart"/>
            <w:r w:rsidRPr="00A267D8">
              <w:rPr>
                <w:rFonts w:asciiTheme="minorHAnsi" w:eastAsia="Calibri" w:hAnsiTheme="minorHAnsi" w:cstheme="minorHAnsi"/>
                <w:sz w:val="20"/>
                <w:szCs w:val="20"/>
                <w:lang w:val="es-PE"/>
              </w:rPr>
              <w:t>trader</w:t>
            </w:r>
            <w:proofErr w:type="spellEnd"/>
            <w:r w:rsidRPr="00A267D8">
              <w:rPr>
                <w:rFonts w:asciiTheme="minorHAnsi" w:eastAsia="Calibri" w:hAnsiTheme="minorHAnsi" w:cstheme="minorHAnsi"/>
                <w:sz w:val="20"/>
                <w:szCs w:val="20"/>
                <w:lang w:val="es-PE"/>
              </w:rPr>
              <w:t xml:space="preserve"> internacional</w:t>
            </w:r>
            <w:r>
              <w:rPr>
                <w:rFonts w:asciiTheme="minorHAnsi" w:eastAsia="Calibri" w:hAnsiTheme="minorHAnsi" w:cstheme="minorHAnsi"/>
                <w:sz w:val="20"/>
                <w:szCs w:val="20"/>
                <w:lang w:val="es-PE"/>
              </w:rPr>
              <w:t>,</w:t>
            </w:r>
            <w:r w:rsidRPr="00A267D8">
              <w:rPr>
                <w:rFonts w:asciiTheme="minorHAnsi" w:eastAsia="Calibri" w:hAnsiTheme="minorHAnsi" w:cstheme="minorHAnsi"/>
                <w:sz w:val="20"/>
                <w:szCs w:val="20"/>
                <w:lang w:val="es-PE"/>
              </w:rPr>
              <w:t xml:space="preserve"> se espera que los productores certificados alcancen no solo mejores prácticas sino también mejores mercados. Asimismo, a través de este acuerdo se fortalecerán las capacidades de los productores, se promoverá la digitalización de tierras, y la implementación de viveros agroforestales.</w:t>
            </w:r>
          </w:p>
          <w:p w14:paraId="1A614D7B" w14:textId="77301494" w:rsidR="00882ADB" w:rsidRPr="00CE11B9" w:rsidRDefault="00882ADB" w:rsidP="00882ADB">
            <w:pPr>
              <w:spacing w:after="0"/>
              <w:rPr>
                <w:rFonts w:asciiTheme="minorHAnsi" w:hAnsiTheme="minorHAnsi" w:cstheme="minorHAnsi"/>
                <w:color w:val="000000" w:themeColor="text1"/>
                <w:sz w:val="20"/>
                <w:szCs w:val="20"/>
                <w:lang w:val="es-PE" w:eastAsia="es-PE"/>
              </w:rPr>
            </w:pPr>
          </w:p>
          <w:p w14:paraId="40F68B64" w14:textId="4A1ECB12" w:rsidR="00882ADB" w:rsidRPr="00CE11B9" w:rsidRDefault="00882ADB" w:rsidP="00882ADB">
            <w:pPr>
              <w:spacing w:after="0"/>
              <w:rPr>
                <w:rFonts w:asciiTheme="minorHAnsi" w:hAnsiTheme="minorHAnsi" w:cstheme="minorHAnsi"/>
                <w:color w:val="000000"/>
                <w:sz w:val="20"/>
                <w:szCs w:val="20"/>
                <w:lang w:val="es-PE" w:eastAsia="es-PE"/>
              </w:rPr>
            </w:pPr>
          </w:p>
        </w:tc>
      </w:tr>
      <w:tr w:rsidR="002B5560" w:rsidRPr="008236E0" w14:paraId="7739FE89" w14:textId="77777777" w:rsidTr="00A267D8">
        <w:trPr>
          <w:gridAfter w:val="1"/>
          <w:wAfter w:w="14" w:type="dxa"/>
          <w:trHeight w:val="315"/>
        </w:trPr>
        <w:tc>
          <w:tcPr>
            <w:tcW w:w="15205" w:type="dxa"/>
            <w:gridSpan w:val="19"/>
            <w:shd w:val="clear" w:color="auto" w:fill="C9C9C9" w:themeFill="accent3" w:themeFillTint="99"/>
            <w:vAlign w:val="center"/>
            <w:hideMark/>
          </w:tcPr>
          <w:p w14:paraId="25B04B00"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Resultado 2.3:  Usuarios de la tierra acceden a financiamiento para apoyar la conservación y la gestión sostenible de recursos</w:t>
            </w:r>
          </w:p>
        </w:tc>
      </w:tr>
      <w:tr w:rsidR="002B5560" w:rsidRPr="008236E0" w14:paraId="154D9880" w14:textId="77777777" w:rsidTr="00A267D8">
        <w:trPr>
          <w:gridAfter w:val="3"/>
          <w:wAfter w:w="68" w:type="dxa"/>
          <w:trHeight w:val="300"/>
        </w:trPr>
        <w:tc>
          <w:tcPr>
            <w:tcW w:w="8487" w:type="dxa"/>
            <w:gridSpan w:val="12"/>
            <w:shd w:val="clear" w:color="auto" w:fill="CFCDCD"/>
            <w:vAlign w:val="center"/>
          </w:tcPr>
          <w:p w14:paraId="06E6CF2D"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Presupuesto aprobado</w:t>
            </w:r>
          </w:p>
        </w:tc>
        <w:tc>
          <w:tcPr>
            <w:tcW w:w="6664" w:type="dxa"/>
            <w:gridSpan w:val="5"/>
            <w:shd w:val="clear" w:color="auto" w:fill="D0CECE" w:themeFill="background2" w:themeFillShade="E6"/>
            <w:vAlign w:val="center"/>
          </w:tcPr>
          <w:p w14:paraId="5FA69922"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 (monto ejecutado por resultado) </w:t>
            </w:r>
          </w:p>
        </w:tc>
      </w:tr>
      <w:tr w:rsidR="002B5560" w:rsidRPr="00A267D8" w14:paraId="058E8666" w14:textId="77777777" w:rsidTr="00A267D8">
        <w:trPr>
          <w:gridAfter w:val="3"/>
          <w:wAfter w:w="68" w:type="dxa"/>
          <w:trHeight w:val="300"/>
        </w:trPr>
        <w:tc>
          <w:tcPr>
            <w:tcW w:w="8487" w:type="dxa"/>
            <w:gridSpan w:val="12"/>
            <w:shd w:val="clear" w:color="auto" w:fill="auto"/>
          </w:tcPr>
          <w:p w14:paraId="5CE03699"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rPr>
              <w:t>US$ 81,305.00</w:t>
            </w:r>
          </w:p>
        </w:tc>
        <w:tc>
          <w:tcPr>
            <w:tcW w:w="6664" w:type="dxa"/>
            <w:gridSpan w:val="5"/>
            <w:shd w:val="clear" w:color="auto" w:fill="auto"/>
          </w:tcPr>
          <w:p w14:paraId="209B6C18"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rPr>
              <w:t xml:space="preserve">US$ </w:t>
            </w:r>
            <w:r w:rsidRPr="00D113BD">
              <w:rPr>
                <w:rFonts w:asciiTheme="minorHAnsi" w:hAnsiTheme="minorHAnsi" w:cstheme="minorHAnsi"/>
              </w:rPr>
              <w:t>5</w:t>
            </w:r>
            <w:r>
              <w:rPr>
                <w:rFonts w:asciiTheme="minorHAnsi" w:hAnsiTheme="minorHAnsi" w:cstheme="minorHAnsi"/>
              </w:rPr>
              <w:t>,</w:t>
            </w:r>
            <w:r w:rsidRPr="00D113BD">
              <w:rPr>
                <w:rFonts w:asciiTheme="minorHAnsi" w:hAnsiTheme="minorHAnsi" w:cstheme="minorHAnsi"/>
              </w:rPr>
              <w:t>198.86</w:t>
            </w:r>
          </w:p>
        </w:tc>
      </w:tr>
      <w:tr w:rsidR="002B5560" w:rsidRPr="00A267D8" w14:paraId="4A9F59AE" w14:textId="77777777" w:rsidTr="00A267D8">
        <w:trPr>
          <w:gridAfter w:val="3"/>
          <w:wAfter w:w="68" w:type="dxa"/>
          <w:trHeight w:val="300"/>
        </w:trPr>
        <w:tc>
          <w:tcPr>
            <w:tcW w:w="2257" w:type="dxa"/>
            <w:gridSpan w:val="2"/>
            <w:vMerge w:val="restart"/>
            <w:shd w:val="clear" w:color="auto" w:fill="CFCDCD"/>
            <w:vAlign w:val="center"/>
            <w:hideMark/>
          </w:tcPr>
          <w:p w14:paraId="47C6BAF1"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Producto 2.3.1</w:t>
            </w:r>
          </w:p>
        </w:tc>
        <w:tc>
          <w:tcPr>
            <w:tcW w:w="1983" w:type="dxa"/>
            <w:gridSpan w:val="3"/>
            <w:vMerge w:val="restart"/>
            <w:shd w:val="clear" w:color="auto" w:fill="CFCDCD"/>
            <w:vAlign w:val="center"/>
            <w:hideMark/>
          </w:tcPr>
          <w:p w14:paraId="2DFE78C2"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Indicador</w:t>
            </w:r>
          </w:p>
        </w:tc>
        <w:tc>
          <w:tcPr>
            <w:tcW w:w="2418" w:type="dxa"/>
            <w:gridSpan w:val="2"/>
            <w:vMerge w:val="restart"/>
            <w:shd w:val="clear" w:color="auto" w:fill="CFCDCD"/>
            <w:vAlign w:val="center"/>
            <w:hideMark/>
          </w:tcPr>
          <w:p w14:paraId="166B6FB7"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proofErr w:type="spellStart"/>
            <w:r w:rsidRPr="00A267D8">
              <w:rPr>
                <w:rFonts w:asciiTheme="minorHAnsi" w:hAnsiTheme="minorHAnsi" w:cstheme="minorHAnsi"/>
                <w:b/>
                <w:bCs/>
                <w:color w:val="000000"/>
                <w:sz w:val="20"/>
                <w:szCs w:val="20"/>
                <w:lang w:val="es-PE" w:eastAsia="es-PE"/>
              </w:rPr>
              <w:t>Linea</w:t>
            </w:r>
            <w:proofErr w:type="spellEnd"/>
            <w:r w:rsidRPr="00A267D8">
              <w:rPr>
                <w:rFonts w:asciiTheme="minorHAnsi" w:hAnsiTheme="minorHAnsi" w:cstheme="minorHAnsi"/>
                <w:b/>
                <w:bCs/>
                <w:color w:val="000000"/>
                <w:sz w:val="20"/>
                <w:szCs w:val="20"/>
                <w:lang w:val="es-PE" w:eastAsia="es-PE"/>
              </w:rPr>
              <w:t xml:space="preserve"> de Base</w:t>
            </w:r>
          </w:p>
        </w:tc>
        <w:tc>
          <w:tcPr>
            <w:tcW w:w="2976" w:type="dxa"/>
            <w:gridSpan w:val="6"/>
            <w:shd w:val="clear" w:color="auto" w:fill="D0CECE" w:themeFill="background2" w:themeFillShade="E6"/>
            <w:vAlign w:val="center"/>
            <w:hideMark/>
          </w:tcPr>
          <w:p w14:paraId="32A96CAA"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Meta </w:t>
            </w:r>
          </w:p>
        </w:tc>
        <w:tc>
          <w:tcPr>
            <w:tcW w:w="2552" w:type="dxa"/>
            <w:gridSpan w:val="2"/>
            <w:vMerge w:val="restart"/>
            <w:shd w:val="clear" w:color="auto" w:fill="D0CECE" w:themeFill="background2" w:themeFillShade="E6"/>
            <w:vAlign w:val="center"/>
            <w:hideMark/>
          </w:tcPr>
          <w:p w14:paraId="28BA7D8A"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w:t>
            </w:r>
          </w:p>
          <w:p w14:paraId="156EF16D"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w:t>
            </w:r>
          </w:p>
        </w:tc>
        <w:tc>
          <w:tcPr>
            <w:tcW w:w="2965" w:type="dxa"/>
            <w:gridSpan w:val="2"/>
            <w:vMerge w:val="restart"/>
            <w:shd w:val="clear" w:color="auto" w:fill="D0CECE" w:themeFill="background2" w:themeFillShade="E6"/>
            <w:vAlign w:val="center"/>
            <w:hideMark/>
          </w:tcPr>
          <w:p w14:paraId="5C30915A"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 Avance </w:t>
            </w:r>
          </w:p>
          <w:p w14:paraId="4E4510B9"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(B/A*100)</w:t>
            </w:r>
          </w:p>
        </w:tc>
      </w:tr>
      <w:tr w:rsidR="002B5560" w:rsidRPr="00A267D8" w14:paraId="73EF71DF" w14:textId="77777777" w:rsidTr="00A267D8">
        <w:trPr>
          <w:gridAfter w:val="3"/>
          <w:wAfter w:w="68" w:type="dxa"/>
          <w:trHeight w:val="315"/>
        </w:trPr>
        <w:tc>
          <w:tcPr>
            <w:tcW w:w="2257" w:type="dxa"/>
            <w:gridSpan w:val="2"/>
            <w:vMerge/>
            <w:vAlign w:val="center"/>
            <w:hideMark/>
          </w:tcPr>
          <w:p w14:paraId="5E404532"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1983" w:type="dxa"/>
            <w:gridSpan w:val="3"/>
            <w:vMerge/>
            <w:vAlign w:val="center"/>
            <w:hideMark/>
          </w:tcPr>
          <w:p w14:paraId="62AB78F6"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418" w:type="dxa"/>
            <w:gridSpan w:val="2"/>
            <w:vMerge/>
            <w:vAlign w:val="center"/>
            <w:hideMark/>
          </w:tcPr>
          <w:p w14:paraId="674C617D"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976" w:type="dxa"/>
            <w:gridSpan w:val="6"/>
            <w:shd w:val="clear" w:color="auto" w:fill="D0CECE" w:themeFill="background2" w:themeFillShade="E6"/>
            <w:vAlign w:val="center"/>
            <w:hideMark/>
          </w:tcPr>
          <w:p w14:paraId="7844D65E"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Final (A)</w:t>
            </w:r>
          </w:p>
        </w:tc>
        <w:tc>
          <w:tcPr>
            <w:tcW w:w="2552" w:type="dxa"/>
            <w:gridSpan w:val="2"/>
            <w:vMerge/>
            <w:shd w:val="clear" w:color="auto" w:fill="D0CECE" w:themeFill="background2" w:themeFillShade="E6"/>
            <w:vAlign w:val="center"/>
            <w:hideMark/>
          </w:tcPr>
          <w:p w14:paraId="03E0CBD0"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965" w:type="dxa"/>
            <w:gridSpan w:val="2"/>
            <w:vMerge/>
            <w:shd w:val="clear" w:color="auto" w:fill="D0CECE" w:themeFill="background2" w:themeFillShade="E6"/>
            <w:vAlign w:val="center"/>
            <w:hideMark/>
          </w:tcPr>
          <w:p w14:paraId="61F7A12F"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r>
      <w:tr w:rsidR="002B5560" w:rsidRPr="00A267D8" w14:paraId="00306A6C" w14:textId="77777777" w:rsidTr="00A267D8">
        <w:trPr>
          <w:gridAfter w:val="3"/>
          <w:wAfter w:w="68" w:type="dxa"/>
          <w:trHeight w:val="71"/>
        </w:trPr>
        <w:tc>
          <w:tcPr>
            <w:tcW w:w="2257" w:type="dxa"/>
            <w:gridSpan w:val="2"/>
            <w:shd w:val="clear" w:color="auto" w:fill="auto"/>
            <w:vAlign w:val="center"/>
            <w:hideMark/>
          </w:tcPr>
          <w:p w14:paraId="43F06422"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Esquemas de crédito, seguro diseñados e implementados para beneficiar prácticas sostenibles que estén en concordancia con la ENBCC (agricultores, comunidades, etc.)</w:t>
            </w:r>
          </w:p>
        </w:tc>
        <w:tc>
          <w:tcPr>
            <w:tcW w:w="1983" w:type="dxa"/>
            <w:gridSpan w:val="3"/>
            <w:shd w:val="clear" w:color="auto" w:fill="auto"/>
            <w:vAlign w:val="center"/>
            <w:hideMark/>
          </w:tcPr>
          <w:p w14:paraId="783E4A62"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Indicador 2.3 Volumen de crédito, incentivos y seguros, por número de agricultores (desglosado por género) y zona de cobertura, desembolsado en beneficio de prácticas de gestión sostenible de los recursos o sujeto a criterios de sostenibilidad ambiental</w:t>
            </w:r>
          </w:p>
          <w:p w14:paraId="08B8903C" w14:textId="77777777" w:rsidR="002B5560" w:rsidRPr="00A267D8" w:rsidRDefault="002B5560" w:rsidP="00A267D8">
            <w:pPr>
              <w:spacing w:after="0"/>
              <w:rPr>
                <w:rFonts w:asciiTheme="minorHAnsi" w:hAnsiTheme="minorHAnsi" w:cstheme="minorHAnsi"/>
                <w:color w:val="000000"/>
                <w:sz w:val="20"/>
                <w:szCs w:val="20"/>
                <w:lang w:val="es-PE" w:eastAsia="es-PE"/>
              </w:rPr>
            </w:pPr>
          </w:p>
        </w:tc>
        <w:tc>
          <w:tcPr>
            <w:tcW w:w="2418" w:type="dxa"/>
            <w:gridSpan w:val="2"/>
            <w:shd w:val="clear" w:color="auto" w:fill="auto"/>
            <w:vAlign w:val="center"/>
            <w:hideMark/>
          </w:tcPr>
          <w:p w14:paraId="2B820060"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 xml:space="preserve">Por determinar al inicio del proyecto (hay dos proyectos REDD que enfocan la zona del proyecto, pero no hay transferencias directas condicionadas) </w:t>
            </w:r>
          </w:p>
        </w:tc>
        <w:tc>
          <w:tcPr>
            <w:tcW w:w="2976" w:type="dxa"/>
            <w:gridSpan w:val="6"/>
            <w:shd w:val="clear" w:color="auto" w:fill="auto"/>
            <w:vAlign w:val="center"/>
            <w:hideMark/>
          </w:tcPr>
          <w:p w14:paraId="35552DA8"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USD 40 millones en la Amazonía peruana en conjunto; número de agricultores y desglose por género por determinar al inicio del proyecto</w:t>
            </w:r>
          </w:p>
        </w:tc>
        <w:tc>
          <w:tcPr>
            <w:tcW w:w="2552" w:type="dxa"/>
            <w:gridSpan w:val="2"/>
            <w:shd w:val="clear" w:color="auto" w:fill="auto"/>
            <w:vAlign w:val="center"/>
            <w:hideMark/>
          </w:tcPr>
          <w:p w14:paraId="1FC54426" w14:textId="77777777" w:rsidR="002B5560" w:rsidRPr="00A267D8" w:rsidRDefault="002B5560"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themeColor="text1"/>
                <w:sz w:val="20"/>
                <w:szCs w:val="20"/>
                <w:lang w:val="es-PE" w:eastAsia="es-PE"/>
              </w:rPr>
              <w:t xml:space="preserve">0 </w:t>
            </w:r>
          </w:p>
        </w:tc>
        <w:tc>
          <w:tcPr>
            <w:tcW w:w="2965" w:type="dxa"/>
            <w:gridSpan w:val="2"/>
            <w:shd w:val="clear" w:color="auto" w:fill="FFFFFF" w:themeFill="background1"/>
            <w:vAlign w:val="center"/>
            <w:hideMark/>
          </w:tcPr>
          <w:p w14:paraId="6DD42F88" w14:textId="2E2E1FEB" w:rsidR="002B5560" w:rsidRPr="00A267D8" w:rsidRDefault="00C206E6" w:rsidP="00A267D8">
            <w:pPr>
              <w:spacing w:after="0"/>
              <w:jc w:val="center"/>
              <w:rPr>
                <w:rFonts w:asciiTheme="minorHAnsi" w:hAnsiTheme="minorHAnsi" w:cstheme="minorHAnsi"/>
                <w:color w:val="000000" w:themeColor="text1"/>
                <w:sz w:val="20"/>
                <w:szCs w:val="20"/>
                <w:lang w:val="es-PE" w:eastAsia="es-PE"/>
              </w:rPr>
            </w:pPr>
            <w:r>
              <w:rPr>
                <w:rFonts w:asciiTheme="minorHAnsi" w:hAnsiTheme="minorHAnsi" w:cstheme="minorHAnsi"/>
                <w:color w:val="000000" w:themeColor="text1"/>
                <w:sz w:val="20"/>
                <w:szCs w:val="20"/>
                <w:highlight w:val="yellow"/>
                <w:lang w:val="es-PE" w:eastAsia="es-PE"/>
              </w:rPr>
              <w:t>50</w:t>
            </w:r>
            <w:r w:rsidR="002B5560" w:rsidRPr="00A267D8">
              <w:rPr>
                <w:rFonts w:asciiTheme="minorHAnsi" w:hAnsiTheme="minorHAnsi" w:cstheme="minorHAnsi"/>
                <w:color w:val="000000" w:themeColor="text1"/>
                <w:sz w:val="20"/>
                <w:szCs w:val="20"/>
                <w:highlight w:val="yellow"/>
                <w:lang w:val="es-PE" w:eastAsia="es-PE"/>
              </w:rPr>
              <w:t>%</w:t>
            </w:r>
          </w:p>
        </w:tc>
      </w:tr>
      <w:tr w:rsidR="002B5560" w:rsidRPr="00A267D8" w14:paraId="38F5E61A" w14:textId="77777777" w:rsidTr="00A267D8">
        <w:trPr>
          <w:gridAfter w:val="1"/>
          <w:wAfter w:w="14" w:type="dxa"/>
          <w:trHeight w:val="315"/>
        </w:trPr>
        <w:tc>
          <w:tcPr>
            <w:tcW w:w="15205" w:type="dxa"/>
            <w:gridSpan w:val="19"/>
            <w:shd w:val="clear" w:color="auto" w:fill="CFCDCD"/>
            <w:vAlign w:val="center"/>
            <w:hideMark/>
          </w:tcPr>
          <w:p w14:paraId="5C6F6801"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Actividades</w:t>
            </w:r>
          </w:p>
        </w:tc>
      </w:tr>
      <w:tr w:rsidR="002B5560" w:rsidRPr="008236E0" w14:paraId="42FF3087" w14:textId="77777777" w:rsidTr="00A267D8">
        <w:trPr>
          <w:gridAfter w:val="1"/>
          <w:wAfter w:w="14" w:type="dxa"/>
          <w:trHeight w:val="315"/>
        </w:trPr>
        <w:tc>
          <w:tcPr>
            <w:tcW w:w="1976" w:type="dxa"/>
            <w:shd w:val="clear" w:color="auto" w:fill="auto"/>
            <w:vAlign w:val="center"/>
            <w:hideMark/>
          </w:tcPr>
          <w:p w14:paraId="4C893F59" w14:textId="77777777" w:rsidR="002B5560" w:rsidRPr="00A267D8" w:rsidRDefault="002B5560"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 2.3.</w:t>
            </w:r>
            <w:r>
              <w:rPr>
                <w:rFonts w:asciiTheme="minorHAnsi" w:hAnsiTheme="minorHAnsi" w:cstheme="minorHAnsi"/>
                <w:b/>
                <w:bCs/>
                <w:color w:val="000000"/>
                <w:sz w:val="20"/>
                <w:szCs w:val="20"/>
                <w:lang w:val="es-PE" w:eastAsia="es-PE"/>
              </w:rPr>
              <w:t>1</w:t>
            </w:r>
            <w:r w:rsidRPr="00A267D8">
              <w:rPr>
                <w:rFonts w:asciiTheme="minorHAnsi" w:hAnsiTheme="minorHAnsi" w:cstheme="minorHAnsi"/>
                <w:b/>
                <w:bCs/>
                <w:color w:val="000000"/>
                <w:sz w:val="20"/>
                <w:szCs w:val="20"/>
                <w:lang w:val="es-PE" w:eastAsia="es-PE"/>
              </w:rPr>
              <w:t>.1:</w:t>
            </w:r>
          </w:p>
        </w:tc>
        <w:tc>
          <w:tcPr>
            <w:tcW w:w="13229" w:type="dxa"/>
            <w:gridSpan w:val="18"/>
            <w:shd w:val="clear" w:color="auto" w:fill="auto"/>
            <w:vAlign w:val="center"/>
            <w:hideMark/>
          </w:tcPr>
          <w:p w14:paraId="4850133F"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261B29">
              <w:rPr>
                <w:rFonts w:asciiTheme="minorHAnsi" w:hAnsiTheme="minorHAnsi" w:cstheme="minorHAnsi"/>
                <w:color w:val="000000"/>
                <w:sz w:val="20"/>
                <w:szCs w:val="20"/>
                <w:lang w:val="es-PE" w:eastAsia="es-PE"/>
              </w:rPr>
              <w:t>Esquemas de crédito y seguros diseñados e implementados para beneficiar prácticas sostenibles</w:t>
            </w:r>
          </w:p>
        </w:tc>
      </w:tr>
      <w:tr w:rsidR="002B5560" w:rsidRPr="008236E0" w14:paraId="3A68E3AB" w14:textId="77777777" w:rsidTr="00A267D8">
        <w:trPr>
          <w:gridAfter w:val="1"/>
          <w:wAfter w:w="14" w:type="dxa"/>
          <w:trHeight w:val="557"/>
        </w:trPr>
        <w:tc>
          <w:tcPr>
            <w:tcW w:w="1976" w:type="dxa"/>
            <w:shd w:val="clear" w:color="auto" w:fill="auto"/>
            <w:vAlign w:val="center"/>
            <w:hideMark/>
          </w:tcPr>
          <w:p w14:paraId="52F5804F"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tcPr>
          <w:p w14:paraId="2F484BAA" w14:textId="77777777" w:rsidR="002B5560" w:rsidRDefault="002B5560" w:rsidP="00A267D8">
            <w:pPr>
              <w:spacing w:after="0"/>
              <w:rPr>
                <w:rFonts w:asciiTheme="minorHAnsi" w:eastAsia="Calibr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2.3.3.1 </w:t>
            </w:r>
            <w:r w:rsidRPr="00261B29">
              <w:rPr>
                <w:rFonts w:asciiTheme="minorHAnsi" w:hAnsiTheme="minorHAnsi" w:cstheme="minorHAnsi"/>
                <w:b/>
                <w:bCs/>
                <w:color w:val="000000"/>
                <w:sz w:val="20"/>
                <w:szCs w:val="20"/>
                <w:lang w:val="es-PE" w:eastAsia="es-PE"/>
              </w:rPr>
              <w:t>Esquemas de crédito y seguros diseñados e implementados para beneficiar prácticas sostenibles</w:t>
            </w:r>
            <w:r w:rsidRPr="00A267D8" w:rsidDel="00552A12">
              <w:rPr>
                <w:rFonts w:asciiTheme="minorHAnsi" w:eastAsia="Calibri" w:hAnsiTheme="minorHAnsi" w:cstheme="minorHAnsi"/>
                <w:b/>
                <w:bCs/>
                <w:color w:val="000000"/>
                <w:sz w:val="20"/>
                <w:szCs w:val="20"/>
                <w:lang w:val="es-PE" w:eastAsia="es-PE"/>
              </w:rPr>
              <w:t xml:space="preserve"> </w:t>
            </w:r>
          </w:p>
          <w:p w14:paraId="038B80FE" w14:textId="77777777" w:rsidR="002B5560" w:rsidRDefault="002B5560" w:rsidP="00A267D8">
            <w:pPr>
              <w:spacing w:after="0"/>
              <w:rPr>
                <w:rFonts w:asciiTheme="minorHAnsi" w:eastAsia="Calibri" w:hAnsiTheme="minorHAnsi" w:cstheme="minorHAnsi"/>
                <w:b/>
                <w:bCs/>
                <w:color w:val="000000"/>
                <w:sz w:val="20"/>
                <w:szCs w:val="20"/>
                <w:lang w:val="es-PE" w:eastAsia="es-PE"/>
              </w:rPr>
            </w:pPr>
          </w:p>
          <w:p w14:paraId="19E047A6" w14:textId="77777777" w:rsidR="002B5560" w:rsidRPr="00A267D8" w:rsidRDefault="002B5560" w:rsidP="00A267D8">
            <w:pPr>
              <w:spacing w:after="0"/>
              <w:rPr>
                <w:rFonts w:asciiTheme="minorHAnsi" w:eastAsia="Calibri" w:hAnsiTheme="minorHAnsi" w:cstheme="minorHAnsi"/>
                <w:sz w:val="20"/>
                <w:szCs w:val="20"/>
                <w:lang w:val="es-PE"/>
              </w:rPr>
            </w:pPr>
            <w:r w:rsidRPr="00A267D8">
              <w:rPr>
                <w:rFonts w:asciiTheme="minorHAnsi" w:eastAsia="Calibri" w:hAnsiTheme="minorHAnsi" w:cstheme="minorHAnsi"/>
                <w:sz w:val="20"/>
                <w:szCs w:val="20"/>
                <w:lang w:val="es-PE"/>
              </w:rPr>
              <w:t>Se suscribió el Acuerdo de microcapital (Grant) con la ONG CEDRO a fines del 2020, con los objetivos de:</w:t>
            </w:r>
          </w:p>
          <w:p w14:paraId="4C2967B2" w14:textId="77777777" w:rsidR="002B5560" w:rsidRPr="00A267D8" w:rsidRDefault="002B5560" w:rsidP="00A267D8">
            <w:pPr>
              <w:pStyle w:val="ListParagraph"/>
              <w:numPr>
                <w:ilvl w:val="0"/>
                <w:numId w:val="47"/>
              </w:numPr>
              <w:spacing w:after="0"/>
              <w:rPr>
                <w:rFonts w:asciiTheme="minorHAnsi" w:hAnsiTheme="minorHAnsi" w:cstheme="minorHAnsi"/>
                <w:sz w:val="20"/>
                <w:szCs w:val="20"/>
              </w:rPr>
            </w:pPr>
            <w:r w:rsidRPr="00A267D8">
              <w:rPr>
                <w:rFonts w:asciiTheme="minorHAnsi" w:hAnsiTheme="minorHAnsi" w:cstheme="minorHAnsi"/>
                <w:sz w:val="20"/>
                <w:szCs w:val="20"/>
              </w:rPr>
              <w:t>Identificar mecanismos de inclusión financiera existentes y potenciales para las comunidades indígenas y productores agropecuarios del distrito de Nueva Requena, la provincia de Padre Abad y la provincia de Puerto Inca, a partir de un análisis de la oferta institucional tanto nacional como local, y un análisis de la demanda desde la identificación de las necesidades de la población sujeto del estudio.</w:t>
            </w:r>
          </w:p>
          <w:p w14:paraId="6B7C00F0" w14:textId="77777777" w:rsidR="002B5560" w:rsidRPr="00A267D8" w:rsidRDefault="002B5560" w:rsidP="00A267D8">
            <w:pPr>
              <w:pStyle w:val="ListParagraph"/>
              <w:numPr>
                <w:ilvl w:val="0"/>
                <w:numId w:val="47"/>
              </w:numPr>
              <w:spacing w:after="0"/>
              <w:rPr>
                <w:rFonts w:asciiTheme="minorHAnsi" w:hAnsiTheme="minorHAnsi" w:cstheme="minorHAnsi"/>
                <w:sz w:val="20"/>
                <w:szCs w:val="20"/>
              </w:rPr>
            </w:pPr>
            <w:r w:rsidRPr="00A267D8">
              <w:rPr>
                <w:rFonts w:asciiTheme="minorHAnsi" w:hAnsiTheme="minorHAnsi" w:cstheme="minorHAnsi"/>
                <w:sz w:val="20"/>
                <w:szCs w:val="20"/>
              </w:rPr>
              <w:t>Elaborar una hoja de ruta para la implementación de una oferta de servicios en materia de inclusión financiera, conforme con los resultados del análisis entre oferta y demanda, que sea escalable y replicable.</w:t>
            </w:r>
          </w:p>
          <w:p w14:paraId="0F3CD8E6" w14:textId="77777777" w:rsidR="002B5560" w:rsidRPr="00A267D8" w:rsidRDefault="002B5560" w:rsidP="00A267D8">
            <w:pPr>
              <w:spacing w:after="0"/>
              <w:rPr>
                <w:rFonts w:asciiTheme="minorHAnsi" w:eastAsia="Calibri" w:hAnsiTheme="minorHAnsi" w:cstheme="minorHAnsi"/>
                <w:sz w:val="20"/>
                <w:szCs w:val="20"/>
                <w:lang w:val="es-PE"/>
              </w:rPr>
            </w:pPr>
          </w:p>
          <w:p w14:paraId="2C599DA3" w14:textId="77777777" w:rsidR="002B5560" w:rsidRPr="00A267D8" w:rsidRDefault="002B5560" w:rsidP="00A267D8">
            <w:pPr>
              <w:spacing w:after="0"/>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En el marco de este proceso, se ha establecido un Comité Asesor, conformado por especialistas en el tema de inclusión financiera y poblaciones indígenas, este comité brindará sus aportes y recomendaciones a lo largo del estudio. </w:t>
            </w:r>
          </w:p>
          <w:p w14:paraId="050144E5" w14:textId="77777777" w:rsidR="002B5560" w:rsidRPr="00A267D8" w:rsidRDefault="002B5560" w:rsidP="00A267D8">
            <w:pPr>
              <w:spacing w:after="0"/>
              <w:rPr>
                <w:rFonts w:asciiTheme="minorHAnsi" w:hAnsiTheme="minorHAnsi" w:cstheme="minorHAnsi"/>
                <w:sz w:val="20"/>
                <w:szCs w:val="20"/>
                <w:lang w:val="es-PE"/>
              </w:rPr>
            </w:pPr>
            <w:r w:rsidRPr="00A267D8">
              <w:rPr>
                <w:rFonts w:asciiTheme="minorHAnsi" w:hAnsiTheme="minorHAnsi" w:cstheme="minorHAnsi"/>
                <w:sz w:val="20"/>
                <w:szCs w:val="20"/>
                <w:lang w:val="es-PE"/>
              </w:rPr>
              <w:t>A la fecha, se ha realizado el trabajo de campo (encuestas a la población objetivo) en las tres regiones comprendidas en el estudio. Específicamente para el trabajo con las comunidades nativas, se ha coordinado con las federaciones correspondientes. Estas coordinaciones dilataron aproximadamente en 2.5 meses el inicio del trabajo en campo, debido a las restricciones para ingresar a los territorios de las comunidades, sin embargo, gracias al trabajo articulado con las federaciones, fue posible la realización de encuestas en campo.</w:t>
            </w:r>
          </w:p>
          <w:p w14:paraId="1CBCAE08" w14:textId="77777777" w:rsidR="002B5560" w:rsidRDefault="002B5560" w:rsidP="00A267D8">
            <w:pPr>
              <w:spacing w:after="0"/>
              <w:rPr>
                <w:rFonts w:asciiTheme="minorHAnsi" w:hAnsiTheme="minorHAnsi" w:cstheme="minorHAnsi"/>
                <w:sz w:val="20"/>
                <w:szCs w:val="20"/>
                <w:lang w:val="es-PE"/>
              </w:rPr>
            </w:pPr>
          </w:p>
          <w:p w14:paraId="0D6D1C29" w14:textId="77777777" w:rsidR="002B5560" w:rsidRPr="00A267D8" w:rsidRDefault="002B5560" w:rsidP="00A267D8">
            <w:pPr>
              <w:spacing w:after="0"/>
              <w:rPr>
                <w:rFonts w:asciiTheme="minorHAnsi" w:hAnsiTheme="minorHAnsi" w:cstheme="minorHAnsi"/>
                <w:sz w:val="20"/>
                <w:szCs w:val="20"/>
                <w:lang w:val="es-PE"/>
              </w:rPr>
            </w:pPr>
          </w:p>
          <w:p w14:paraId="2DDE0DAA" w14:textId="77777777" w:rsidR="002B5560" w:rsidRPr="00A267D8" w:rsidRDefault="002B5560" w:rsidP="00A267D8">
            <w:pPr>
              <w:spacing w:after="0"/>
              <w:rPr>
                <w:rFonts w:asciiTheme="minorHAnsi" w:hAnsiTheme="minorHAnsi" w:cstheme="minorHAnsi"/>
                <w:sz w:val="20"/>
                <w:szCs w:val="20"/>
                <w:lang w:val="es-PE"/>
              </w:rPr>
            </w:pPr>
            <w:r w:rsidRPr="00A267D8">
              <w:rPr>
                <w:rFonts w:asciiTheme="minorHAnsi" w:eastAsia="Calibri" w:hAnsiTheme="minorHAnsi" w:cstheme="minorHAnsi"/>
                <w:sz w:val="20"/>
                <w:szCs w:val="20"/>
                <w:lang w:val="es-PE"/>
              </w:rPr>
              <w:t xml:space="preserve">Mediante el Acuerdo de Parte Responsable suscrito con Root Capital (ONG que tiene como objetivo promover el desarrollo rural a través del aumento del acceso y las capacidades financieras) </w:t>
            </w:r>
            <w:r w:rsidRPr="00A267D8">
              <w:rPr>
                <w:rFonts w:asciiTheme="minorHAnsi" w:hAnsiTheme="minorHAnsi" w:cstheme="minorHAnsi"/>
                <w:sz w:val="20"/>
                <w:szCs w:val="20"/>
                <w:lang w:val="es-PE"/>
              </w:rPr>
              <w:t xml:space="preserve">en diciembre de 2020, se están fortaleciendo las capacidades de gestión interna de </w:t>
            </w:r>
            <w:r w:rsidRPr="00A267D8">
              <w:rPr>
                <w:rFonts w:asciiTheme="minorHAnsi" w:hAnsiTheme="minorHAnsi" w:cstheme="minorHAnsi"/>
                <w:b/>
                <w:bCs/>
                <w:sz w:val="20"/>
                <w:szCs w:val="20"/>
                <w:lang w:val="es-PE"/>
              </w:rPr>
              <w:t>5 organizaciones de productores de cacao</w:t>
            </w:r>
            <w:r w:rsidRPr="00A267D8">
              <w:rPr>
                <w:rFonts w:asciiTheme="minorHAnsi" w:hAnsiTheme="minorHAnsi" w:cstheme="minorHAnsi"/>
                <w:sz w:val="20"/>
                <w:szCs w:val="20"/>
                <w:lang w:val="es-PE"/>
              </w:rPr>
              <w:t xml:space="preserve">, mejorando así su perfil como sujeto de crédito y promoviendo su acceso a financiamiento estimado en aprox. $500,000. En febrero de 2021 se inició el acercamiento a las organizaciones (a través de su alta dirección) y durante marzo y abril se llevó a cabo la etapa de diagnóstico de cada una de las cooperativas. </w:t>
            </w:r>
          </w:p>
          <w:p w14:paraId="3ABEF226" w14:textId="77777777" w:rsidR="002B5560" w:rsidRPr="00A267D8" w:rsidRDefault="002B5560" w:rsidP="00A267D8">
            <w:pPr>
              <w:spacing w:after="0"/>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Esta etapa de diagnóstico empresarial consiste en evaluar de forma participativa e incluyente, diversos aspectos de la organización (gestión económica y financiera, gestión comercial, producción, otros), se analizaron un conjunto de indicadores, los cuales en base a la valoración obtenida permitieron ubicar el desempeño general y categorizar el grado de madurez y trayectoria de la organización. El diagnóstico se realizó en sesiones en línea, con la presencia in situ de un asesor de Root Capital, la </w:t>
            </w:r>
            <w:proofErr w:type="gramStart"/>
            <w:r w:rsidRPr="00A267D8">
              <w:rPr>
                <w:rFonts w:asciiTheme="minorHAnsi" w:hAnsiTheme="minorHAnsi" w:cstheme="minorHAnsi"/>
                <w:sz w:val="20"/>
                <w:szCs w:val="20"/>
                <w:lang w:val="es-PE"/>
              </w:rPr>
              <w:t>participación activa</w:t>
            </w:r>
            <w:proofErr w:type="gramEnd"/>
            <w:r w:rsidRPr="00A267D8">
              <w:rPr>
                <w:rFonts w:asciiTheme="minorHAnsi" w:hAnsiTheme="minorHAnsi" w:cstheme="minorHAnsi"/>
                <w:sz w:val="20"/>
                <w:szCs w:val="20"/>
                <w:lang w:val="es-PE"/>
              </w:rPr>
              <w:t xml:space="preserve"> de la gerencia y asociados de la organización. </w:t>
            </w:r>
          </w:p>
          <w:p w14:paraId="4A5C68E8" w14:textId="77777777" w:rsidR="002B5560" w:rsidRPr="00A267D8" w:rsidRDefault="002B5560" w:rsidP="00A267D8">
            <w:pPr>
              <w:spacing w:after="0"/>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Los resultados del diagnóstico proporcionan información útil de la situación de la empresa para la orientación de estrategias y planes de acción que permitan el alcance de sus objetivos. Esto permitió elaborar un plan de asesoría específico para cada organización, </w:t>
            </w:r>
            <w:proofErr w:type="gramStart"/>
            <w:r w:rsidRPr="00A267D8">
              <w:rPr>
                <w:rFonts w:asciiTheme="minorHAnsi" w:hAnsiTheme="minorHAnsi" w:cstheme="minorHAnsi"/>
                <w:sz w:val="20"/>
                <w:szCs w:val="20"/>
                <w:lang w:val="es-PE"/>
              </w:rPr>
              <w:t>de acuerdo a</w:t>
            </w:r>
            <w:proofErr w:type="gramEnd"/>
            <w:r w:rsidRPr="00A267D8">
              <w:rPr>
                <w:rFonts w:asciiTheme="minorHAnsi" w:hAnsiTheme="minorHAnsi" w:cstheme="minorHAnsi"/>
                <w:sz w:val="20"/>
                <w:szCs w:val="20"/>
                <w:lang w:val="es-PE"/>
              </w:rPr>
              <w:t xml:space="preserve"> sus necesidades. Actualmente, nos encontramos en la etapa de asesorías diseñadas a la medida de cada cooperativa, por ejemplo, en aspectos como: Contabilidad, Planificación Financiera, Asesoría agronómica, Gobernanza, Inteligencia de Negocios Digital, entre otros.</w:t>
            </w:r>
          </w:p>
          <w:p w14:paraId="56316299" w14:textId="77777777" w:rsidR="002B5560" w:rsidRPr="00A267D8" w:rsidRDefault="002B5560" w:rsidP="00A267D8">
            <w:pPr>
              <w:spacing w:after="0"/>
              <w:rPr>
                <w:rFonts w:asciiTheme="minorHAnsi" w:hAnsiTheme="minorHAnsi" w:cstheme="minorHAnsi"/>
                <w:sz w:val="18"/>
                <w:szCs w:val="18"/>
                <w:lang w:val="es-PE"/>
              </w:rPr>
            </w:pPr>
          </w:p>
          <w:p w14:paraId="3FA06B03" w14:textId="77777777" w:rsidR="002B5560" w:rsidRPr="00A267D8" w:rsidRDefault="002B5560" w:rsidP="00A267D8">
            <w:pPr>
              <w:spacing w:after="0"/>
              <w:rPr>
                <w:rFonts w:asciiTheme="minorHAnsi" w:hAnsiTheme="minorHAnsi" w:cstheme="minorHAnsi"/>
                <w:sz w:val="18"/>
                <w:szCs w:val="18"/>
                <w:lang w:val="es-PE"/>
              </w:rPr>
            </w:pPr>
          </w:p>
          <w:p w14:paraId="2176B8AE" w14:textId="77777777" w:rsidR="002B5560" w:rsidRPr="00A267D8" w:rsidRDefault="002B5560"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La propuesta final del proyecto NAMA Café Perú fue presentada en junio 2020, sin embargo, el donante, la NAMA </w:t>
            </w:r>
            <w:proofErr w:type="spellStart"/>
            <w:r w:rsidRPr="00A267D8">
              <w:rPr>
                <w:rFonts w:asciiTheme="minorHAnsi" w:hAnsiTheme="minorHAnsi" w:cstheme="minorHAnsi"/>
                <w:sz w:val="20"/>
                <w:szCs w:val="20"/>
                <w:lang w:val="es-PE"/>
              </w:rPr>
              <w:t>Facility</w:t>
            </w:r>
            <w:proofErr w:type="spellEnd"/>
            <w:r w:rsidRPr="00A267D8">
              <w:rPr>
                <w:rFonts w:asciiTheme="minorHAnsi" w:hAnsiTheme="minorHAnsi" w:cstheme="minorHAnsi"/>
                <w:sz w:val="20"/>
                <w:szCs w:val="20"/>
                <w:lang w:val="es-PE"/>
              </w:rPr>
              <w:t xml:space="preserve">, no aprobó la propuesta. De manera conjunta con el MIDAGRI y el MINAM, se ha tomado la decisión de aplicar nuevamente a este fondo, considerando las oportunidades de mejora identificadas por la NAMA </w:t>
            </w:r>
            <w:proofErr w:type="spellStart"/>
            <w:r w:rsidRPr="00A267D8">
              <w:rPr>
                <w:rFonts w:asciiTheme="minorHAnsi" w:hAnsiTheme="minorHAnsi" w:cstheme="minorHAnsi"/>
                <w:sz w:val="20"/>
                <w:szCs w:val="20"/>
                <w:lang w:val="es-PE"/>
              </w:rPr>
              <w:t>Facility</w:t>
            </w:r>
            <w:proofErr w:type="spellEnd"/>
            <w:r w:rsidRPr="00A267D8">
              <w:rPr>
                <w:rFonts w:asciiTheme="minorHAnsi" w:hAnsiTheme="minorHAnsi" w:cstheme="minorHAnsi"/>
                <w:sz w:val="20"/>
                <w:szCs w:val="20"/>
                <w:lang w:val="es-PE"/>
              </w:rPr>
              <w:t xml:space="preserve">. En ese sentido, se actualizó la propuesta, incorporando nuevos actores y haciendo los ajustes correspondientes para abordar las recomendaciones hechas por el donante. </w:t>
            </w:r>
          </w:p>
          <w:p w14:paraId="62979CA9" w14:textId="77777777" w:rsidR="002B5560" w:rsidRPr="00A267D8" w:rsidRDefault="002B5560"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La nota conceptual de la propuesta fue presentada en mayo del presente año, actualmente se encuentra en evaluación por parte de la NAMA </w:t>
            </w:r>
            <w:proofErr w:type="spellStart"/>
            <w:r w:rsidRPr="00A267D8">
              <w:rPr>
                <w:rFonts w:asciiTheme="minorHAnsi" w:hAnsiTheme="minorHAnsi" w:cstheme="minorHAnsi"/>
                <w:sz w:val="20"/>
                <w:szCs w:val="20"/>
                <w:lang w:val="es-PE"/>
              </w:rPr>
              <w:t>Facility</w:t>
            </w:r>
            <w:proofErr w:type="spellEnd"/>
            <w:r w:rsidRPr="00A267D8">
              <w:rPr>
                <w:rFonts w:asciiTheme="minorHAnsi" w:hAnsiTheme="minorHAnsi" w:cstheme="minorHAnsi"/>
                <w:sz w:val="20"/>
                <w:szCs w:val="20"/>
                <w:lang w:val="es-PE"/>
              </w:rPr>
              <w:t xml:space="preserve"> y se esperaría tener una </w:t>
            </w:r>
            <w:r w:rsidRPr="00A267D8">
              <w:rPr>
                <w:rFonts w:asciiTheme="minorHAnsi" w:hAnsiTheme="minorHAnsi" w:cstheme="minorHAnsi"/>
                <w:b/>
                <w:bCs/>
                <w:sz w:val="20"/>
                <w:szCs w:val="20"/>
                <w:lang w:val="es-PE"/>
              </w:rPr>
              <w:t>respuesta en octubre de 2021</w:t>
            </w:r>
            <w:r w:rsidRPr="00A267D8">
              <w:rPr>
                <w:rFonts w:asciiTheme="minorHAnsi" w:hAnsiTheme="minorHAnsi" w:cstheme="minorHAnsi"/>
                <w:sz w:val="20"/>
                <w:szCs w:val="20"/>
                <w:lang w:val="es-PE"/>
              </w:rPr>
              <w:t xml:space="preserve">. El modelo propuesto </w:t>
            </w:r>
            <w:r w:rsidRPr="00A267D8">
              <w:rPr>
                <w:rFonts w:asciiTheme="minorHAnsi" w:hAnsiTheme="minorHAnsi" w:cstheme="minorHAnsi"/>
                <w:b/>
                <w:bCs/>
                <w:sz w:val="20"/>
                <w:szCs w:val="20"/>
                <w:lang w:val="es-PE"/>
              </w:rPr>
              <w:t>apunta a llegar con créditos verdes a 10,000 productores de café.</w:t>
            </w:r>
            <w:r w:rsidRPr="00A267D8">
              <w:rPr>
                <w:rFonts w:asciiTheme="minorHAnsi" w:hAnsiTheme="minorHAnsi" w:cstheme="minorHAnsi"/>
                <w:sz w:val="20"/>
                <w:szCs w:val="20"/>
                <w:lang w:val="es-PE"/>
              </w:rPr>
              <w:t xml:space="preserve"> Uno de los cambios relevantes de la propuesta, es la inclusión de COFIDE, que sería la entidad responsable del componente financiero del proyecto, considerando que una de las observaciones del donante fue la poca participación del gobierno en el proyecto. Cabe recalcar que COFIDE es un banco de desarrollo de segundo piso, de propiedad del Estado Peruano.</w:t>
            </w:r>
          </w:p>
          <w:p w14:paraId="6D61FB19" w14:textId="77777777" w:rsidR="002B5560" w:rsidRPr="00A267D8" w:rsidRDefault="002B5560" w:rsidP="00A267D8">
            <w:pPr>
              <w:rPr>
                <w:rFonts w:asciiTheme="minorHAnsi" w:hAnsiTheme="minorHAnsi" w:cstheme="minorHAnsi"/>
                <w:sz w:val="20"/>
                <w:szCs w:val="20"/>
                <w:lang w:val="es"/>
              </w:rPr>
            </w:pPr>
            <w:r w:rsidRPr="00A267D8">
              <w:rPr>
                <w:rFonts w:asciiTheme="minorHAnsi" w:hAnsiTheme="minorHAnsi" w:cstheme="minorHAnsi"/>
                <w:sz w:val="20"/>
                <w:szCs w:val="20"/>
                <w:lang w:val="es-PE"/>
              </w:rPr>
              <w:t xml:space="preserve">Respecto al </w:t>
            </w:r>
            <w:r w:rsidRPr="00A267D8">
              <w:rPr>
                <w:rFonts w:asciiTheme="minorHAnsi" w:hAnsiTheme="minorHAnsi" w:cstheme="minorHAnsi"/>
                <w:sz w:val="20"/>
                <w:szCs w:val="20"/>
                <w:lang w:val="es"/>
              </w:rPr>
              <w:t>modelo financiero para las cajas municipales cuyo objeto es promover créditos sostenibles para la palma aceitera, el café y el cacao, se precisa que, en el primer trimestre del 2021, la actividad de las cajas municipales se ha visto seriamente afectada por la pandemia. En ese sentido, han manifestado su decisión de concentrarse este año, en los sectores productivos donde tienen mayor presencia y enfocarse en sus clientes actuales, postergando así la colocación de créditos verdes en el sector agricultura, para el año 2022.</w:t>
            </w:r>
          </w:p>
          <w:p w14:paraId="62EAEA03" w14:textId="77777777" w:rsidR="002B5560" w:rsidRPr="00A267D8" w:rsidRDefault="002B5560" w:rsidP="00A267D8">
            <w:pPr>
              <w:rPr>
                <w:rFonts w:asciiTheme="minorHAnsi" w:hAnsiTheme="minorHAnsi" w:cstheme="minorHAnsi"/>
                <w:sz w:val="18"/>
                <w:szCs w:val="18"/>
                <w:lang w:val="es"/>
              </w:rPr>
            </w:pPr>
          </w:p>
          <w:p w14:paraId="69205FB6" w14:textId="77777777" w:rsidR="002B5560" w:rsidRPr="00A267D8" w:rsidRDefault="002B5560" w:rsidP="00A267D8">
            <w:pPr>
              <w:spacing w:after="0"/>
              <w:rPr>
                <w:rFonts w:asciiTheme="minorHAnsi" w:eastAsia="Calibri" w:hAnsiTheme="minorHAnsi" w:cstheme="minorHAnsi"/>
                <w:sz w:val="20"/>
                <w:szCs w:val="20"/>
                <w:lang w:val="es-PE"/>
              </w:rPr>
            </w:pPr>
          </w:p>
          <w:p w14:paraId="1A04B52B" w14:textId="77777777" w:rsidR="002B5560" w:rsidRPr="00A267D8" w:rsidRDefault="002B5560" w:rsidP="00A267D8">
            <w:pPr>
              <w:spacing w:after="0"/>
              <w:rPr>
                <w:rFonts w:asciiTheme="minorHAnsi" w:eastAsia="Calibri" w:hAnsiTheme="minorHAnsi" w:cstheme="minorHAnsi"/>
                <w:sz w:val="20"/>
                <w:szCs w:val="20"/>
                <w:lang w:val="es-PE"/>
              </w:rPr>
            </w:pPr>
          </w:p>
          <w:p w14:paraId="41A6E340" w14:textId="77777777" w:rsidR="002B5560" w:rsidRPr="00A267D8" w:rsidRDefault="002B5560" w:rsidP="00A267D8">
            <w:pPr>
              <w:spacing w:after="0"/>
              <w:rPr>
                <w:rFonts w:asciiTheme="minorHAnsi" w:eastAsia="Calibri" w:hAnsiTheme="minorHAnsi" w:cstheme="minorHAnsi"/>
                <w:sz w:val="20"/>
                <w:szCs w:val="20"/>
                <w:lang w:val="es-PE"/>
              </w:rPr>
            </w:pPr>
          </w:p>
        </w:tc>
      </w:tr>
      <w:tr w:rsidR="002B5560" w:rsidRPr="008236E0" w14:paraId="4F42EF5A" w14:textId="77777777" w:rsidTr="00A267D8">
        <w:trPr>
          <w:gridAfter w:val="1"/>
          <w:wAfter w:w="14" w:type="dxa"/>
          <w:trHeight w:val="315"/>
        </w:trPr>
        <w:tc>
          <w:tcPr>
            <w:tcW w:w="15205" w:type="dxa"/>
            <w:gridSpan w:val="19"/>
            <w:shd w:val="clear" w:color="auto" w:fill="C9C9C9" w:themeFill="accent3" w:themeFillTint="99"/>
            <w:vAlign w:val="center"/>
            <w:hideMark/>
          </w:tcPr>
          <w:p w14:paraId="26A97D91"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Resultado 2.3:  Usuarios de la tierra acceden a financiamiento para apoyar la conservación y la gestión sostenible de recursos</w:t>
            </w:r>
          </w:p>
        </w:tc>
      </w:tr>
      <w:tr w:rsidR="002B5560" w:rsidRPr="008236E0" w14:paraId="6D0018DA" w14:textId="77777777" w:rsidTr="00A267D8">
        <w:trPr>
          <w:gridAfter w:val="3"/>
          <w:wAfter w:w="68" w:type="dxa"/>
          <w:trHeight w:val="300"/>
        </w:trPr>
        <w:tc>
          <w:tcPr>
            <w:tcW w:w="8487" w:type="dxa"/>
            <w:gridSpan w:val="12"/>
            <w:shd w:val="clear" w:color="auto" w:fill="CFCDCD"/>
            <w:vAlign w:val="center"/>
          </w:tcPr>
          <w:p w14:paraId="55E53B11"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Presupuesto aprobado</w:t>
            </w:r>
          </w:p>
        </w:tc>
        <w:tc>
          <w:tcPr>
            <w:tcW w:w="6664" w:type="dxa"/>
            <w:gridSpan w:val="5"/>
            <w:shd w:val="clear" w:color="auto" w:fill="D0CECE" w:themeFill="background2" w:themeFillShade="E6"/>
            <w:vAlign w:val="center"/>
          </w:tcPr>
          <w:p w14:paraId="5617E02E"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 (monto ejecutado por resultado) </w:t>
            </w:r>
          </w:p>
        </w:tc>
      </w:tr>
      <w:tr w:rsidR="002B5560" w:rsidRPr="00A267D8" w14:paraId="5EA0ECAF" w14:textId="77777777" w:rsidTr="00A267D8">
        <w:trPr>
          <w:gridAfter w:val="3"/>
          <w:wAfter w:w="68" w:type="dxa"/>
          <w:trHeight w:val="300"/>
        </w:trPr>
        <w:tc>
          <w:tcPr>
            <w:tcW w:w="8487" w:type="dxa"/>
            <w:gridSpan w:val="12"/>
            <w:shd w:val="clear" w:color="auto" w:fill="auto"/>
          </w:tcPr>
          <w:p w14:paraId="37C662B9"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rPr>
              <w:t>US$ 81,305.00</w:t>
            </w:r>
          </w:p>
        </w:tc>
        <w:tc>
          <w:tcPr>
            <w:tcW w:w="6664" w:type="dxa"/>
            <w:gridSpan w:val="5"/>
            <w:shd w:val="clear" w:color="auto" w:fill="auto"/>
          </w:tcPr>
          <w:p w14:paraId="50C6330A"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rPr>
              <w:t xml:space="preserve">US$ </w:t>
            </w:r>
            <w:r w:rsidRPr="00D113BD">
              <w:rPr>
                <w:rFonts w:asciiTheme="minorHAnsi" w:hAnsiTheme="minorHAnsi" w:cstheme="minorHAnsi"/>
              </w:rPr>
              <w:t>5</w:t>
            </w:r>
            <w:r>
              <w:rPr>
                <w:rFonts w:asciiTheme="minorHAnsi" w:hAnsiTheme="minorHAnsi" w:cstheme="minorHAnsi"/>
              </w:rPr>
              <w:t>,</w:t>
            </w:r>
            <w:r w:rsidRPr="00D113BD">
              <w:rPr>
                <w:rFonts w:asciiTheme="minorHAnsi" w:hAnsiTheme="minorHAnsi" w:cstheme="minorHAnsi"/>
              </w:rPr>
              <w:t>198.86</w:t>
            </w:r>
          </w:p>
        </w:tc>
      </w:tr>
      <w:tr w:rsidR="002B5560" w:rsidRPr="00A267D8" w14:paraId="7E9388A4" w14:textId="77777777" w:rsidTr="00A267D8">
        <w:trPr>
          <w:gridAfter w:val="3"/>
          <w:wAfter w:w="68" w:type="dxa"/>
          <w:trHeight w:val="300"/>
        </w:trPr>
        <w:tc>
          <w:tcPr>
            <w:tcW w:w="2257" w:type="dxa"/>
            <w:gridSpan w:val="2"/>
            <w:vMerge w:val="restart"/>
            <w:shd w:val="clear" w:color="auto" w:fill="CFCDCD"/>
            <w:vAlign w:val="center"/>
            <w:hideMark/>
          </w:tcPr>
          <w:p w14:paraId="5EA4DE8C" w14:textId="5BC02765"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Producto 2.3.</w:t>
            </w:r>
            <w:r>
              <w:rPr>
                <w:rFonts w:asciiTheme="minorHAnsi" w:hAnsiTheme="minorHAnsi" w:cstheme="minorHAnsi"/>
                <w:b/>
                <w:bCs/>
                <w:color w:val="000000"/>
                <w:sz w:val="20"/>
                <w:szCs w:val="20"/>
                <w:lang w:val="es-PE" w:eastAsia="es-PE"/>
              </w:rPr>
              <w:t>2</w:t>
            </w:r>
          </w:p>
        </w:tc>
        <w:tc>
          <w:tcPr>
            <w:tcW w:w="1983" w:type="dxa"/>
            <w:gridSpan w:val="3"/>
            <w:vMerge w:val="restart"/>
            <w:shd w:val="clear" w:color="auto" w:fill="CFCDCD"/>
            <w:vAlign w:val="center"/>
            <w:hideMark/>
          </w:tcPr>
          <w:p w14:paraId="75FA8D0E"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Indicador</w:t>
            </w:r>
          </w:p>
        </w:tc>
        <w:tc>
          <w:tcPr>
            <w:tcW w:w="2418" w:type="dxa"/>
            <w:gridSpan w:val="2"/>
            <w:vMerge w:val="restart"/>
            <w:shd w:val="clear" w:color="auto" w:fill="CFCDCD"/>
            <w:vAlign w:val="center"/>
            <w:hideMark/>
          </w:tcPr>
          <w:p w14:paraId="28023704"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proofErr w:type="spellStart"/>
            <w:r w:rsidRPr="00A267D8">
              <w:rPr>
                <w:rFonts w:asciiTheme="minorHAnsi" w:hAnsiTheme="minorHAnsi" w:cstheme="minorHAnsi"/>
                <w:b/>
                <w:bCs/>
                <w:color w:val="000000"/>
                <w:sz w:val="20"/>
                <w:szCs w:val="20"/>
                <w:lang w:val="es-PE" w:eastAsia="es-PE"/>
              </w:rPr>
              <w:t>Linea</w:t>
            </w:r>
            <w:proofErr w:type="spellEnd"/>
            <w:r w:rsidRPr="00A267D8">
              <w:rPr>
                <w:rFonts w:asciiTheme="minorHAnsi" w:hAnsiTheme="minorHAnsi" w:cstheme="minorHAnsi"/>
                <w:b/>
                <w:bCs/>
                <w:color w:val="000000"/>
                <w:sz w:val="20"/>
                <w:szCs w:val="20"/>
                <w:lang w:val="es-PE" w:eastAsia="es-PE"/>
              </w:rPr>
              <w:t xml:space="preserve"> de Base</w:t>
            </w:r>
          </w:p>
        </w:tc>
        <w:tc>
          <w:tcPr>
            <w:tcW w:w="2976" w:type="dxa"/>
            <w:gridSpan w:val="6"/>
            <w:shd w:val="clear" w:color="auto" w:fill="D0CECE" w:themeFill="background2" w:themeFillShade="E6"/>
            <w:vAlign w:val="center"/>
            <w:hideMark/>
          </w:tcPr>
          <w:p w14:paraId="780561B3"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Meta </w:t>
            </w:r>
          </w:p>
        </w:tc>
        <w:tc>
          <w:tcPr>
            <w:tcW w:w="2552" w:type="dxa"/>
            <w:gridSpan w:val="2"/>
            <w:vMerge w:val="restart"/>
            <w:shd w:val="clear" w:color="auto" w:fill="D0CECE" w:themeFill="background2" w:themeFillShade="E6"/>
            <w:vAlign w:val="center"/>
            <w:hideMark/>
          </w:tcPr>
          <w:p w14:paraId="01821AA6"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w:t>
            </w:r>
          </w:p>
          <w:p w14:paraId="77450747"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w:t>
            </w:r>
          </w:p>
        </w:tc>
        <w:tc>
          <w:tcPr>
            <w:tcW w:w="2965" w:type="dxa"/>
            <w:gridSpan w:val="2"/>
            <w:vMerge w:val="restart"/>
            <w:shd w:val="clear" w:color="auto" w:fill="D0CECE" w:themeFill="background2" w:themeFillShade="E6"/>
            <w:vAlign w:val="center"/>
            <w:hideMark/>
          </w:tcPr>
          <w:p w14:paraId="2E3518BF"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 Avance </w:t>
            </w:r>
          </w:p>
          <w:p w14:paraId="46031042"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(B/A*100)</w:t>
            </w:r>
          </w:p>
        </w:tc>
      </w:tr>
      <w:tr w:rsidR="002B5560" w:rsidRPr="00A267D8" w14:paraId="3A1BCD22" w14:textId="77777777" w:rsidTr="00A267D8">
        <w:trPr>
          <w:gridAfter w:val="3"/>
          <w:wAfter w:w="68" w:type="dxa"/>
          <w:trHeight w:val="315"/>
        </w:trPr>
        <w:tc>
          <w:tcPr>
            <w:tcW w:w="2257" w:type="dxa"/>
            <w:gridSpan w:val="2"/>
            <w:vMerge/>
            <w:vAlign w:val="center"/>
            <w:hideMark/>
          </w:tcPr>
          <w:p w14:paraId="7CEE0585"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1983" w:type="dxa"/>
            <w:gridSpan w:val="3"/>
            <w:vMerge/>
            <w:vAlign w:val="center"/>
            <w:hideMark/>
          </w:tcPr>
          <w:p w14:paraId="5256A897"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418" w:type="dxa"/>
            <w:gridSpan w:val="2"/>
            <w:vMerge/>
            <w:vAlign w:val="center"/>
            <w:hideMark/>
          </w:tcPr>
          <w:p w14:paraId="618E8AA3"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976" w:type="dxa"/>
            <w:gridSpan w:val="6"/>
            <w:shd w:val="clear" w:color="auto" w:fill="D0CECE" w:themeFill="background2" w:themeFillShade="E6"/>
            <w:vAlign w:val="center"/>
            <w:hideMark/>
          </w:tcPr>
          <w:p w14:paraId="34696AA1"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Final (A)</w:t>
            </w:r>
          </w:p>
        </w:tc>
        <w:tc>
          <w:tcPr>
            <w:tcW w:w="2552" w:type="dxa"/>
            <w:gridSpan w:val="2"/>
            <w:vMerge/>
            <w:shd w:val="clear" w:color="auto" w:fill="D0CECE" w:themeFill="background2" w:themeFillShade="E6"/>
            <w:vAlign w:val="center"/>
            <w:hideMark/>
          </w:tcPr>
          <w:p w14:paraId="4B2C6D0B"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c>
          <w:tcPr>
            <w:tcW w:w="2965" w:type="dxa"/>
            <w:gridSpan w:val="2"/>
            <w:vMerge/>
            <w:shd w:val="clear" w:color="auto" w:fill="D0CECE" w:themeFill="background2" w:themeFillShade="E6"/>
            <w:vAlign w:val="center"/>
            <w:hideMark/>
          </w:tcPr>
          <w:p w14:paraId="02600E93"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p>
        </w:tc>
      </w:tr>
      <w:tr w:rsidR="002B5560" w:rsidRPr="00A267D8" w14:paraId="26BD92F5" w14:textId="77777777" w:rsidTr="00A267D8">
        <w:trPr>
          <w:gridAfter w:val="3"/>
          <w:wAfter w:w="68" w:type="dxa"/>
          <w:trHeight w:val="71"/>
        </w:trPr>
        <w:tc>
          <w:tcPr>
            <w:tcW w:w="2257" w:type="dxa"/>
            <w:gridSpan w:val="2"/>
            <w:shd w:val="clear" w:color="auto" w:fill="auto"/>
            <w:vAlign w:val="center"/>
            <w:hideMark/>
          </w:tcPr>
          <w:p w14:paraId="57995FE1" w14:textId="0E3A8D05" w:rsidR="002B5560" w:rsidRPr="00A267D8" w:rsidRDefault="002B5560" w:rsidP="00A267D8">
            <w:pPr>
              <w:spacing w:after="0"/>
              <w:rPr>
                <w:rFonts w:asciiTheme="minorHAnsi" w:hAnsiTheme="minorHAnsi" w:cstheme="minorHAnsi"/>
                <w:color w:val="000000"/>
                <w:sz w:val="20"/>
                <w:szCs w:val="20"/>
                <w:lang w:val="es-PE" w:eastAsia="es-PE"/>
              </w:rPr>
            </w:pPr>
            <w:r>
              <w:rPr>
                <w:rFonts w:asciiTheme="minorHAnsi" w:hAnsiTheme="minorHAnsi" w:cstheme="minorHAnsi"/>
                <w:color w:val="000000"/>
                <w:sz w:val="20"/>
                <w:szCs w:val="20"/>
                <w:lang w:val="es-PE" w:eastAsia="es-PE"/>
              </w:rPr>
              <w:t>Análisis costo-beneficio de las prácticas sostenibles.</w:t>
            </w:r>
          </w:p>
        </w:tc>
        <w:tc>
          <w:tcPr>
            <w:tcW w:w="1983" w:type="dxa"/>
            <w:gridSpan w:val="3"/>
            <w:shd w:val="clear" w:color="auto" w:fill="auto"/>
            <w:vAlign w:val="center"/>
            <w:hideMark/>
          </w:tcPr>
          <w:p w14:paraId="32001301"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Indicador 2.3 Volumen de crédito, incentivos y seguros, por número de agricultores (desglosado por género) y zona de cobertura, desembolsado en beneficio de prácticas de gestión sostenible de los recursos o sujeto a criterios de sostenibilidad ambiental</w:t>
            </w:r>
          </w:p>
          <w:p w14:paraId="47E5E627" w14:textId="77777777" w:rsidR="002B5560" w:rsidRPr="00A267D8" w:rsidRDefault="002B5560" w:rsidP="00A267D8">
            <w:pPr>
              <w:spacing w:after="0"/>
              <w:rPr>
                <w:rFonts w:asciiTheme="minorHAnsi" w:hAnsiTheme="minorHAnsi" w:cstheme="minorHAnsi"/>
                <w:color w:val="000000"/>
                <w:sz w:val="20"/>
                <w:szCs w:val="20"/>
                <w:lang w:val="es-PE" w:eastAsia="es-PE"/>
              </w:rPr>
            </w:pPr>
          </w:p>
        </w:tc>
        <w:tc>
          <w:tcPr>
            <w:tcW w:w="2418" w:type="dxa"/>
            <w:gridSpan w:val="2"/>
            <w:shd w:val="clear" w:color="auto" w:fill="auto"/>
            <w:vAlign w:val="center"/>
            <w:hideMark/>
          </w:tcPr>
          <w:p w14:paraId="59BB495F"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 xml:space="preserve">Por determinar al inicio del proyecto (hay dos proyectos REDD que enfocan la zona del proyecto, pero no hay transferencias directas condicionadas) </w:t>
            </w:r>
          </w:p>
        </w:tc>
        <w:tc>
          <w:tcPr>
            <w:tcW w:w="2976" w:type="dxa"/>
            <w:gridSpan w:val="6"/>
            <w:shd w:val="clear" w:color="auto" w:fill="auto"/>
            <w:vAlign w:val="center"/>
            <w:hideMark/>
          </w:tcPr>
          <w:p w14:paraId="00FAAE3D" w14:textId="77777777" w:rsidR="002B5560" w:rsidRPr="00A267D8" w:rsidRDefault="002B5560" w:rsidP="00A267D8">
            <w:pPr>
              <w:spacing w:after="0"/>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USD 40 millones en la Amazonía peruana en conjunto; número de agricultores y desglose por género por determinar al inicio del proyecto</w:t>
            </w:r>
          </w:p>
        </w:tc>
        <w:tc>
          <w:tcPr>
            <w:tcW w:w="2552" w:type="dxa"/>
            <w:gridSpan w:val="2"/>
            <w:shd w:val="clear" w:color="auto" w:fill="auto"/>
            <w:vAlign w:val="center"/>
            <w:hideMark/>
          </w:tcPr>
          <w:p w14:paraId="2BFAFCC7" w14:textId="77777777" w:rsidR="002B5560" w:rsidRPr="00A267D8" w:rsidRDefault="002B5560"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themeColor="text1"/>
                <w:sz w:val="20"/>
                <w:szCs w:val="20"/>
                <w:lang w:val="es-PE" w:eastAsia="es-PE"/>
              </w:rPr>
              <w:t xml:space="preserve">0 </w:t>
            </w:r>
          </w:p>
        </w:tc>
        <w:tc>
          <w:tcPr>
            <w:tcW w:w="2965" w:type="dxa"/>
            <w:gridSpan w:val="2"/>
            <w:shd w:val="clear" w:color="auto" w:fill="FFFFFF" w:themeFill="background1"/>
            <w:vAlign w:val="center"/>
            <w:hideMark/>
          </w:tcPr>
          <w:p w14:paraId="56C034FC" w14:textId="375367EF" w:rsidR="002B5560" w:rsidRPr="00A267D8" w:rsidRDefault="005545A3" w:rsidP="00A267D8">
            <w:pPr>
              <w:spacing w:after="0"/>
              <w:jc w:val="center"/>
              <w:rPr>
                <w:rFonts w:asciiTheme="minorHAnsi" w:hAnsiTheme="minorHAnsi" w:cstheme="minorHAnsi"/>
                <w:color w:val="000000" w:themeColor="text1"/>
                <w:sz w:val="20"/>
                <w:szCs w:val="20"/>
                <w:lang w:val="es-PE" w:eastAsia="es-PE"/>
              </w:rPr>
            </w:pPr>
            <w:r>
              <w:rPr>
                <w:rFonts w:asciiTheme="minorHAnsi" w:hAnsiTheme="minorHAnsi" w:cstheme="minorHAnsi"/>
                <w:color w:val="000000" w:themeColor="text1"/>
                <w:sz w:val="20"/>
                <w:szCs w:val="20"/>
                <w:highlight w:val="yellow"/>
                <w:lang w:val="es-PE" w:eastAsia="es-PE"/>
              </w:rPr>
              <w:t>8</w:t>
            </w:r>
            <w:r w:rsidR="00C206E6">
              <w:rPr>
                <w:rFonts w:asciiTheme="minorHAnsi" w:hAnsiTheme="minorHAnsi" w:cstheme="minorHAnsi"/>
                <w:color w:val="000000" w:themeColor="text1"/>
                <w:sz w:val="20"/>
                <w:szCs w:val="20"/>
                <w:highlight w:val="yellow"/>
                <w:lang w:val="es-PE" w:eastAsia="es-PE"/>
              </w:rPr>
              <w:t>0</w:t>
            </w:r>
            <w:r w:rsidR="002B5560" w:rsidRPr="00A267D8">
              <w:rPr>
                <w:rFonts w:asciiTheme="minorHAnsi" w:hAnsiTheme="minorHAnsi" w:cstheme="minorHAnsi"/>
                <w:color w:val="000000" w:themeColor="text1"/>
                <w:sz w:val="20"/>
                <w:szCs w:val="20"/>
                <w:highlight w:val="yellow"/>
                <w:lang w:val="es-PE" w:eastAsia="es-PE"/>
              </w:rPr>
              <w:t>%</w:t>
            </w:r>
          </w:p>
        </w:tc>
      </w:tr>
      <w:tr w:rsidR="002B5560" w:rsidRPr="00A267D8" w14:paraId="2480CA08" w14:textId="77777777" w:rsidTr="00A267D8">
        <w:trPr>
          <w:gridAfter w:val="1"/>
          <w:wAfter w:w="14" w:type="dxa"/>
          <w:trHeight w:val="315"/>
        </w:trPr>
        <w:tc>
          <w:tcPr>
            <w:tcW w:w="15205" w:type="dxa"/>
            <w:gridSpan w:val="19"/>
            <w:shd w:val="clear" w:color="auto" w:fill="CFCDCD"/>
            <w:vAlign w:val="center"/>
            <w:hideMark/>
          </w:tcPr>
          <w:p w14:paraId="51BB9646" w14:textId="77777777" w:rsidR="002B5560" w:rsidRPr="00A267D8" w:rsidRDefault="002B5560"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Actividades</w:t>
            </w:r>
          </w:p>
        </w:tc>
      </w:tr>
      <w:tr w:rsidR="002B5560" w:rsidRPr="008236E0" w14:paraId="48774F9C" w14:textId="77777777" w:rsidTr="00A267D8">
        <w:trPr>
          <w:gridAfter w:val="1"/>
          <w:wAfter w:w="14" w:type="dxa"/>
          <w:trHeight w:val="315"/>
        </w:trPr>
        <w:tc>
          <w:tcPr>
            <w:tcW w:w="1976" w:type="dxa"/>
            <w:shd w:val="clear" w:color="auto" w:fill="auto"/>
            <w:vAlign w:val="center"/>
            <w:hideMark/>
          </w:tcPr>
          <w:p w14:paraId="7BD35D22" w14:textId="6E90613B" w:rsidR="002B5560" w:rsidRPr="00A267D8" w:rsidRDefault="002B5560"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 2.3.</w:t>
            </w:r>
            <w:r>
              <w:rPr>
                <w:rFonts w:asciiTheme="minorHAnsi" w:hAnsiTheme="minorHAnsi" w:cstheme="minorHAnsi"/>
                <w:b/>
                <w:bCs/>
                <w:color w:val="000000"/>
                <w:sz w:val="20"/>
                <w:szCs w:val="20"/>
                <w:lang w:val="es-PE" w:eastAsia="es-PE"/>
              </w:rPr>
              <w:t>2</w:t>
            </w:r>
            <w:r w:rsidRPr="00A267D8">
              <w:rPr>
                <w:rFonts w:asciiTheme="minorHAnsi" w:hAnsiTheme="minorHAnsi" w:cstheme="minorHAnsi"/>
                <w:b/>
                <w:bCs/>
                <w:color w:val="000000"/>
                <w:sz w:val="20"/>
                <w:szCs w:val="20"/>
                <w:lang w:val="es-PE" w:eastAsia="es-PE"/>
              </w:rPr>
              <w:t>.1:</w:t>
            </w:r>
          </w:p>
        </w:tc>
        <w:tc>
          <w:tcPr>
            <w:tcW w:w="13229" w:type="dxa"/>
            <w:gridSpan w:val="18"/>
            <w:shd w:val="clear" w:color="auto" w:fill="auto"/>
            <w:vAlign w:val="center"/>
            <w:hideMark/>
          </w:tcPr>
          <w:p w14:paraId="76A8E572" w14:textId="6EC52BB8" w:rsidR="002B5560" w:rsidRPr="00A267D8" w:rsidRDefault="002B5560" w:rsidP="00A267D8">
            <w:pPr>
              <w:spacing w:after="0"/>
              <w:rPr>
                <w:rFonts w:asciiTheme="minorHAnsi" w:hAnsiTheme="minorHAnsi" w:cstheme="minorHAnsi"/>
                <w:color w:val="000000"/>
                <w:sz w:val="20"/>
                <w:szCs w:val="20"/>
                <w:lang w:val="es-PE" w:eastAsia="es-PE"/>
              </w:rPr>
            </w:pPr>
            <w:r w:rsidRPr="002B5560">
              <w:rPr>
                <w:rFonts w:asciiTheme="minorHAnsi" w:hAnsiTheme="minorHAnsi" w:cstheme="minorHAnsi"/>
                <w:color w:val="000000"/>
                <w:sz w:val="20"/>
                <w:szCs w:val="20"/>
                <w:lang w:val="es-PE" w:eastAsia="es-PE"/>
              </w:rPr>
              <w:t>Análisis costo - beneficio de prácticas sostenibles</w:t>
            </w:r>
          </w:p>
        </w:tc>
      </w:tr>
      <w:tr w:rsidR="002B5560" w:rsidRPr="008236E0" w14:paraId="7880C6C7" w14:textId="77777777" w:rsidTr="00A267D8">
        <w:trPr>
          <w:gridAfter w:val="1"/>
          <w:wAfter w:w="14" w:type="dxa"/>
          <w:trHeight w:val="557"/>
        </w:trPr>
        <w:tc>
          <w:tcPr>
            <w:tcW w:w="1976" w:type="dxa"/>
            <w:shd w:val="clear" w:color="auto" w:fill="auto"/>
            <w:vAlign w:val="center"/>
            <w:hideMark/>
          </w:tcPr>
          <w:p w14:paraId="2435DDA1" w14:textId="77777777" w:rsidR="002B5560" w:rsidRPr="00A267D8" w:rsidRDefault="002B5560"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tcPr>
          <w:p w14:paraId="034A93A7" w14:textId="598A781D" w:rsidR="009E5280" w:rsidRDefault="001578F9" w:rsidP="009E5280">
            <w:pPr>
              <w:spacing w:after="0"/>
              <w:rPr>
                <w:rFonts w:asciiTheme="minorHAnsi" w:eastAsia="Calibri" w:hAnsiTheme="minorHAnsi" w:cstheme="minorHAnsi"/>
                <w:sz w:val="20"/>
                <w:szCs w:val="20"/>
                <w:lang w:val="es-PE"/>
              </w:rPr>
            </w:pPr>
            <w:r>
              <w:rPr>
                <w:rFonts w:asciiTheme="minorHAnsi" w:eastAsia="Calibri" w:hAnsiTheme="minorHAnsi" w:cstheme="minorHAnsi"/>
                <w:sz w:val="20"/>
                <w:szCs w:val="20"/>
                <w:lang w:val="es-PE"/>
              </w:rPr>
              <w:t>S</w:t>
            </w:r>
            <w:r w:rsidR="009E5280" w:rsidRPr="00A267D8">
              <w:rPr>
                <w:rFonts w:asciiTheme="minorHAnsi" w:eastAsia="Calibri" w:hAnsiTheme="minorHAnsi" w:cstheme="minorHAnsi"/>
                <w:sz w:val="20"/>
                <w:szCs w:val="20"/>
                <w:lang w:val="es-PE"/>
              </w:rPr>
              <w:t>e culminó el estudio sobre Análisis de escenarios focalizado para la cadena de valor del cacao (TSA, por sus siglas en inglés), que brindará recomendaciones importantes hacia la producción de cultivares finos de aroma, promoción de servicios no financieros (asociatividad, provisión de insumos de calidad, fortalecimiento de capacidades en gestión empresarial), formalización de derecho a uso de la tierra en zonas cacaoteras con condiciones de sostenibilidad ambiental, acceso a financiamiento adecuado.</w:t>
            </w:r>
          </w:p>
          <w:p w14:paraId="0AF76D64" w14:textId="706AD5BB" w:rsidR="001578F9" w:rsidRPr="00A267D8" w:rsidRDefault="001578F9" w:rsidP="001578F9">
            <w:pPr>
              <w:spacing w:after="0"/>
              <w:rPr>
                <w:rFonts w:asciiTheme="minorHAnsi" w:eastAsia="Calibri" w:hAnsiTheme="minorHAnsi" w:cstheme="minorHAnsi"/>
                <w:sz w:val="20"/>
                <w:szCs w:val="20"/>
                <w:lang w:val="es-PE"/>
              </w:rPr>
            </w:pPr>
            <w:r w:rsidRPr="00A267D8">
              <w:rPr>
                <w:rFonts w:asciiTheme="minorHAnsi" w:eastAsia="Calibri" w:hAnsiTheme="minorHAnsi" w:cstheme="minorHAnsi"/>
                <w:sz w:val="20"/>
                <w:szCs w:val="20"/>
                <w:lang w:val="es-PE"/>
              </w:rPr>
              <w:t>Asimismo, se ha concluido el análisis de escenario meta (TSA)</w:t>
            </w:r>
            <w:r>
              <w:rPr>
                <w:rFonts w:asciiTheme="minorHAnsi" w:eastAsia="Calibri" w:hAnsiTheme="minorHAnsi" w:cstheme="minorHAnsi"/>
                <w:sz w:val="20"/>
                <w:szCs w:val="20"/>
                <w:lang w:val="es-PE"/>
              </w:rPr>
              <w:t xml:space="preserve"> para palma</w:t>
            </w:r>
            <w:r w:rsidRPr="00A267D8">
              <w:rPr>
                <w:rFonts w:asciiTheme="minorHAnsi" w:eastAsia="Calibri" w:hAnsiTheme="minorHAnsi" w:cstheme="minorHAnsi"/>
                <w:sz w:val="20"/>
                <w:szCs w:val="20"/>
                <w:lang w:val="es-PE"/>
              </w:rPr>
              <w:t xml:space="preserve"> que brinda importantes recomendaciones para el desarrollo del sector. </w:t>
            </w:r>
          </w:p>
          <w:p w14:paraId="13B77D33" w14:textId="77777777" w:rsidR="002B5560" w:rsidRPr="00CE11B9" w:rsidRDefault="002B5560" w:rsidP="00A267D8">
            <w:pPr>
              <w:spacing w:after="0"/>
              <w:rPr>
                <w:rFonts w:asciiTheme="minorHAnsi" w:eastAsia="Calibri" w:hAnsiTheme="minorHAnsi" w:cstheme="minorHAnsi"/>
                <w:color w:val="FF0000"/>
                <w:sz w:val="20"/>
                <w:szCs w:val="20"/>
                <w:lang w:val="es-PE"/>
              </w:rPr>
            </w:pPr>
          </w:p>
          <w:p w14:paraId="014AD8E9" w14:textId="77777777" w:rsidR="002B5560" w:rsidRPr="00CE11B9" w:rsidRDefault="002B5560" w:rsidP="00A267D8">
            <w:pPr>
              <w:spacing w:after="0"/>
              <w:rPr>
                <w:rFonts w:asciiTheme="minorHAnsi" w:eastAsia="Calibri" w:hAnsiTheme="minorHAnsi" w:cstheme="minorHAnsi"/>
                <w:color w:val="FF0000"/>
                <w:sz w:val="20"/>
                <w:szCs w:val="20"/>
                <w:lang w:val="es-PE"/>
              </w:rPr>
            </w:pPr>
          </w:p>
          <w:p w14:paraId="2F700BC8" w14:textId="77777777" w:rsidR="002B5560" w:rsidRPr="00CE11B9" w:rsidRDefault="002B5560" w:rsidP="00A267D8">
            <w:pPr>
              <w:spacing w:after="0"/>
              <w:rPr>
                <w:rFonts w:asciiTheme="minorHAnsi" w:eastAsia="Calibri" w:hAnsiTheme="minorHAnsi" w:cstheme="minorHAnsi"/>
                <w:color w:val="FF0000"/>
                <w:sz w:val="20"/>
                <w:szCs w:val="20"/>
                <w:lang w:val="es-PE"/>
              </w:rPr>
            </w:pPr>
          </w:p>
        </w:tc>
      </w:tr>
      <w:tr w:rsidR="00882ADB" w:rsidRPr="008236E0" w14:paraId="64861DCF" w14:textId="77777777" w:rsidTr="00CE11B9">
        <w:trPr>
          <w:gridAfter w:val="1"/>
          <w:wAfter w:w="14" w:type="dxa"/>
          <w:trHeight w:val="315"/>
        </w:trPr>
        <w:tc>
          <w:tcPr>
            <w:tcW w:w="15205" w:type="dxa"/>
            <w:gridSpan w:val="19"/>
            <w:shd w:val="clear" w:color="auto" w:fill="C9C9C9" w:themeFill="accent3" w:themeFillTint="99"/>
            <w:vAlign w:val="center"/>
            <w:hideMark/>
          </w:tcPr>
          <w:p w14:paraId="5242B77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2.3:  Usuarios de la tierra acceden a financiamiento para apoyar la conservación y la gestión sostenible de recursos</w:t>
            </w:r>
          </w:p>
        </w:tc>
      </w:tr>
      <w:tr w:rsidR="00882ADB" w:rsidRPr="008236E0" w14:paraId="09BF7CE0" w14:textId="77777777" w:rsidTr="00CE11B9">
        <w:trPr>
          <w:gridAfter w:val="3"/>
          <w:wAfter w:w="68" w:type="dxa"/>
          <w:trHeight w:val="300"/>
        </w:trPr>
        <w:tc>
          <w:tcPr>
            <w:tcW w:w="8487" w:type="dxa"/>
            <w:gridSpan w:val="12"/>
            <w:shd w:val="clear" w:color="auto" w:fill="CFCDCD"/>
            <w:vAlign w:val="center"/>
          </w:tcPr>
          <w:p w14:paraId="04D1A6A2" w14:textId="214496D4"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6664" w:type="dxa"/>
            <w:gridSpan w:val="5"/>
            <w:shd w:val="clear" w:color="auto" w:fill="D0CECE" w:themeFill="background2" w:themeFillShade="E6"/>
            <w:vAlign w:val="center"/>
          </w:tcPr>
          <w:p w14:paraId="5420CF59" w14:textId="5F5AFFDC"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61933DDC" w14:textId="77777777" w:rsidTr="00CE11B9">
        <w:trPr>
          <w:gridAfter w:val="3"/>
          <w:wAfter w:w="68" w:type="dxa"/>
          <w:trHeight w:val="300"/>
        </w:trPr>
        <w:tc>
          <w:tcPr>
            <w:tcW w:w="8487" w:type="dxa"/>
            <w:gridSpan w:val="12"/>
            <w:shd w:val="clear" w:color="auto" w:fill="auto"/>
          </w:tcPr>
          <w:p w14:paraId="09598524" w14:textId="564F094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US$ 81,305.00</w:t>
            </w:r>
          </w:p>
        </w:tc>
        <w:tc>
          <w:tcPr>
            <w:tcW w:w="6664" w:type="dxa"/>
            <w:gridSpan w:val="5"/>
            <w:shd w:val="clear" w:color="auto" w:fill="auto"/>
          </w:tcPr>
          <w:p w14:paraId="0B414225" w14:textId="0A926DC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5</w:t>
            </w:r>
            <w:r>
              <w:rPr>
                <w:rFonts w:asciiTheme="minorHAnsi" w:hAnsiTheme="minorHAnsi" w:cstheme="minorHAnsi"/>
              </w:rPr>
              <w:t>,</w:t>
            </w:r>
            <w:r w:rsidRPr="00D113BD">
              <w:rPr>
                <w:rFonts w:asciiTheme="minorHAnsi" w:hAnsiTheme="minorHAnsi" w:cstheme="minorHAnsi"/>
              </w:rPr>
              <w:t>198.86</w:t>
            </w:r>
          </w:p>
        </w:tc>
      </w:tr>
      <w:tr w:rsidR="00882ADB" w:rsidRPr="000E3B54" w14:paraId="5DAE262D" w14:textId="77777777" w:rsidTr="00CE11B9">
        <w:trPr>
          <w:gridAfter w:val="3"/>
          <w:wAfter w:w="68" w:type="dxa"/>
          <w:trHeight w:val="300"/>
        </w:trPr>
        <w:tc>
          <w:tcPr>
            <w:tcW w:w="2257" w:type="dxa"/>
            <w:gridSpan w:val="2"/>
            <w:vMerge w:val="restart"/>
            <w:shd w:val="clear" w:color="auto" w:fill="CFCDCD"/>
            <w:vAlign w:val="center"/>
            <w:hideMark/>
          </w:tcPr>
          <w:p w14:paraId="08328185" w14:textId="2E8A1016"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2.3.</w:t>
            </w:r>
            <w:r w:rsidR="002B5560">
              <w:rPr>
                <w:rFonts w:asciiTheme="minorHAnsi" w:hAnsiTheme="minorHAnsi" w:cstheme="minorHAnsi"/>
                <w:b/>
                <w:bCs/>
                <w:color w:val="000000"/>
                <w:sz w:val="20"/>
                <w:szCs w:val="20"/>
                <w:lang w:val="es-PE" w:eastAsia="es-PE"/>
              </w:rPr>
              <w:t>3</w:t>
            </w:r>
          </w:p>
        </w:tc>
        <w:tc>
          <w:tcPr>
            <w:tcW w:w="1983" w:type="dxa"/>
            <w:gridSpan w:val="3"/>
            <w:vMerge w:val="restart"/>
            <w:shd w:val="clear" w:color="auto" w:fill="CFCDCD"/>
            <w:vAlign w:val="center"/>
            <w:hideMark/>
          </w:tcPr>
          <w:p w14:paraId="149F6D5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418" w:type="dxa"/>
            <w:gridSpan w:val="2"/>
            <w:vMerge w:val="restart"/>
            <w:shd w:val="clear" w:color="auto" w:fill="CFCDCD"/>
            <w:vAlign w:val="center"/>
            <w:hideMark/>
          </w:tcPr>
          <w:p w14:paraId="4332418D"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shd w:val="clear" w:color="auto" w:fill="D0CECE" w:themeFill="background2" w:themeFillShade="E6"/>
            <w:vAlign w:val="center"/>
            <w:hideMark/>
          </w:tcPr>
          <w:p w14:paraId="7A0998B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tc>
        <w:tc>
          <w:tcPr>
            <w:tcW w:w="2552" w:type="dxa"/>
            <w:gridSpan w:val="2"/>
            <w:vMerge w:val="restart"/>
            <w:shd w:val="clear" w:color="auto" w:fill="D0CECE" w:themeFill="background2" w:themeFillShade="E6"/>
            <w:vAlign w:val="center"/>
            <w:hideMark/>
          </w:tcPr>
          <w:p w14:paraId="46C2B439"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5D354E52" w14:textId="3688CA0C"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2965" w:type="dxa"/>
            <w:gridSpan w:val="2"/>
            <w:vMerge w:val="restart"/>
            <w:shd w:val="clear" w:color="auto" w:fill="D0CECE" w:themeFill="background2" w:themeFillShade="E6"/>
            <w:vAlign w:val="center"/>
            <w:hideMark/>
          </w:tcPr>
          <w:p w14:paraId="1F4B5D5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610A7A87" w14:textId="294995FF"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0E3B54" w14:paraId="55EC31EE" w14:textId="77777777" w:rsidTr="00CE11B9">
        <w:trPr>
          <w:gridAfter w:val="3"/>
          <w:wAfter w:w="68" w:type="dxa"/>
          <w:trHeight w:val="315"/>
        </w:trPr>
        <w:tc>
          <w:tcPr>
            <w:tcW w:w="2257" w:type="dxa"/>
            <w:gridSpan w:val="2"/>
            <w:vMerge/>
            <w:vAlign w:val="center"/>
            <w:hideMark/>
          </w:tcPr>
          <w:p w14:paraId="7CFB7A9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3" w:type="dxa"/>
            <w:gridSpan w:val="3"/>
            <w:vMerge/>
            <w:vAlign w:val="center"/>
            <w:hideMark/>
          </w:tcPr>
          <w:p w14:paraId="5699EDE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418" w:type="dxa"/>
            <w:gridSpan w:val="2"/>
            <w:vMerge/>
            <w:vAlign w:val="center"/>
            <w:hideMark/>
          </w:tcPr>
          <w:p w14:paraId="6A49BAF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shd w:val="clear" w:color="auto" w:fill="D0CECE" w:themeFill="background2" w:themeFillShade="E6"/>
            <w:vAlign w:val="center"/>
            <w:hideMark/>
          </w:tcPr>
          <w:p w14:paraId="2996B16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2552" w:type="dxa"/>
            <w:gridSpan w:val="2"/>
            <w:vMerge/>
            <w:shd w:val="clear" w:color="auto" w:fill="D0CECE" w:themeFill="background2" w:themeFillShade="E6"/>
            <w:vAlign w:val="center"/>
            <w:hideMark/>
          </w:tcPr>
          <w:p w14:paraId="1521B409" w14:textId="6BB4E7A3"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65" w:type="dxa"/>
            <w:gridSpan w:val="2"/>
            <w:vMerge/>
            <w:shd w:val="clear" w:color="auto" w:fill="D0CECE" w:themeFill="background2" w:themeFillShade="E6"/>
            <w:vAlign w:val="center"/>
            <w:hideMark/>
          </w:tcPr>
          <w:p w14:paraId="49048666" w14:textId="081DC894" w:rsidR="00882ADB" w:rsidRPr="00CE11B9" w:rsidRDefault="00882ADB" w:rsidP="00882ADB">
            <w:pPr>
              <w:spacing w:after="0"/>
              <w:jc w:val="left"/>
              <w:rPr>
                <w:rFonts w:asciiTheme="minorHAnsi" w:hAnsiTheme="minorHAnsi" w:cstheme="minorHAnsi"/>
                <w:b/>
                <w:bCs/>
                <w:color w:val="000000"/>
                <w:sz w:val="20"/>
                <w:szCs w:val="20"/>
                <w:lang w:val="es-PE" w:eastAsia="es-PE"/>
              </w:rPr>
            </w:pPr>
          </w:p>
        </w:tc>
      </w:tr>
      <w:tr w:rsidR="00882ADB" w:rsidRPr="000E3B54" w14:paraId="4EE1DB06" w14:textId="77777777" w:rsidTr="00CE11B9">
        <w:trPr>
          <w:gridAfter w:val="3"/>
          <w:wAfter w:w="68" w:type="dxa"/>
          <w:trHeight w:val="71"/>
        </w:trPr>
        <w:tc>
          <w:tcPr>
            <w:tcW w:w="2257" w:type="dxa"/>
            <w:gridSpan w:val="2"/>
            <w:shd w:val="clear" w:color="auto" w:fill="auto"/>
            <w:vAlign w:val="center"/>
            <w:hideMark/>
          </w:tcPr>
          <w:p w14:paraId="61445545" w14:textId="391013FB" w:rsidR="00882ADB" w:rsidRPr="00CE11B9" w:rsidRDefault="002B5560" w:rsidP="00882ADB">
            <w:pPr>
              <w:spacing w:after="0"/>
              <w:rPr>
                <w:rFonts w:asciiTheme="minorHAnsi" w:hAnsiTheme="minorHAnsi" w:cstheme="minorHAnsi"/>
                <w:color w:val="000000"/>
                <w:sz w:val="20"/>
                <w:szCs w:val="20"/>
                <w:lang w:val="es-PE" w:eastAsia="es-PE"/>
              </w:rPr>
            </w:pPr>
            <w:r w:rsidRPr="002B5560">
              <w:rPr>
                <w:rFonts w:asciiTheme="minorHAnsi" w:hAnsiTheme="minorHAnsi" w:cstheme="minorHAnsi"/>
                <w:color w:val="000000"/>
                <w:sz w:val="20"/>
                <w:szCs w:val="20"/>
                <w:lang w:val="es-PE" w:eastAsia="es-PE"/>
              </w:rPr>
              <w:t>PSA y sistemas de incentivos</w:t>
            </w:r>
            <w:r>
              <w:rPr>
                <w:rFonts w:asciiTheme="minorHAnsi" w:hAnsiTheme="minorHAnsi" w:cstheme="minorHAnsi"/>
                <w:color w:val="000000"/>
                <w:sz w:val="20"/>
                <w:szCs w:val="20"/>
                <w:lang w:val="es-PE" w:eastAsia="es-PE"/>
              </w:rPr>
              <w:t xml:space="preserve"> para compensar a los usuarios de la tierra por el desarrollo de prácticas económicas sostenibles y gestión sostenible del ecosistema.</w:t>
            </w:r>
          </w:p>
        </w:tc>
        <w:tc>
          <w:tcPr>
            <w:tcW w:w="1983" w:type="dxa"/>
            <w:gridSpan w:val="3"/>
            <w:shd w:val="clear" w:color="auto" w:fill="auto"/>
            <w:vAlign w:val="center"/>
            <w:hideMark/>
          </w:tcPr>
          <w:p w14:paraId="048EF8B8"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2.3 Volumen de crédito, incentivos y seguros, por número de agricultores (desglosado por género) y zona de cobertura, desembolsado en beneficio de prácticas de gestión sostenible de los recursos o sujeto a criterios de sostenibilidad ambiental</w:t>
            </w:r>
          </w:p>
          <w:p w14:paraId="158821CB" w14:textId="313CCCF1" w:rsidR="00882ADB" w:rsidRPr="00CE11B9" w:rsidRDefault="00882ADB" w:rsidP="00882ADB">
            <w:pPr>
              <w:spacing w:after="0"/>
              <w:rPr>
                <w:rFonts w:asciiTheme="minorHAnsi" w:hAnsiTheme="minorHAnsi" w:cstheme="minorHAnsi"/>
                <w:color w:val="000000"/>
                <w:sz w:val="20"/>
                <w:szCs w:val="20"/>
                <w:lang w:val="es-PE" w:eastAsia="es-PE"/>
              </w:rPr>
            </w:pPr>
          </w:p>
        </w:tc>
        <w:tc>
          <w:tcPr>
            <w:tcW w:w="2418" w:type="dxa"/>
            <w:gridSpan w:val="2"/>
            <w:shd w:val="clear" w:color="auto" w:fill="auto"/>
            <w:vAlign w:val="center"/>
            <w:hideMark/>
          </w:tcPr>
          <w:p w14:paraId="2285278A"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Por determinar al inicio del proyecto (hay dos proyectos REDD que enfocan la zona del proyecto, pero no hay transferencias directas condicionadas) </w:t>
            </w:r>
          </w:p>
        </w:tc>
        <w:tc>
          <w:tcPr>
            <w:tcW w:w="2976" w:type="dxa"/>
            <w:gridSpan w:val="6"/>
            <w:shd w:val="clear" w:color="auto" w:fill="auto"/>
            <w:vAlign w:val="center"/>
            <w:hideMark/>
          </w:tcPr>
          <w:p w14:paraId="694A94D9"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USD 40 millones en la Amazonía peruana en conjunto; número de agricultores y desglose por género por determinar al inicio del proyecto</w:t>
            </w:r>
          </w:p>
        </w:tc>
        <w:tc>
          <w:tcPr>
            <w:tcW w:w="2552" w:type="dxa"/>
            <w:gridSpan w:val="2"/>
            <w:shd w:val="clear" w:color="auto" w:fill="auto"/>
            <w:vAlign w:val="center"/>
            <w:hideMark/>
          </w:tcPr>
          <w:p w14:paraId="6D3D401E" w14:textId="3213EA5B"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 xml:space="preserve">0 </w:t>
            </w:r>
          </w:p>
        </w:tc>
        <w:tc>
          <w:tcPr>
            <w:tcW w:w="2965" w:type="dxa"/>
            <w:gridSpan w:val="2"/>
            <w:shd w:val="clear" w:color="auto" w:fill="FFFFFF" w:themeFill="background1"/>
            <w:vAlign w:val="center"/>
            <w:hideMark/>
          </w:tcPr>
          <w:p w14:paraId="61D19F54" w14:textId="7D2DFC58"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highlight w:val="yellow"/>
                <w:lang w:val="es-PE" w:eastAsia="es-PE"/>
              </w:rPr>
              <w:t>5%</w:t>
            </w:r>
          </w:p>
        </w:tc>
      </w:tr>
      <w:tr w:rsidR="00882ADB" w:rsidRPr="000E3B54" w14:paraId="0FD1DEFD" w14:textId="77777777" w:rsidTr="00CE11B9">
        <w:trPr>
          <w:gridAfter w:val="1"/>
          <w:wAfter w:w="14" w:type="dxa"/>
          <w:trHeight w:val="315"/>
        </w:trPr>
        <w:tc>
          <w:tcPr>
            <w:tcW w:w="15205" w:type="dxa"/>
            <w:gridSpan w:val="19"/>
            <w:shd w:val="clear" w:color="auto" w:fill="CFCDCD"/>
            <w:vAlign w:val="center"/>
            <w:hideMark/>
          </w:tcPr>
          <w:p w14:paraId="499C64B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7A0FCDC9" w14:textId="77777777" w:rsidTr="00CE11B9">
        <w:trPr>
          <w:gridAfter w:val="1"/>
          <w:wAfter w:w="14" w:type="dxa"/>
          <w:trHeight w:val="315"/>
        </w:trPr>
        <w:tc>
          <w:tcPr>
            <w:tcW w:w="1976" w:type="dxa"/>
            <w:shd w:val="clear" w:color="auto" w:fill="auto"/>
            <w:vAlign w:val="center"/>
            <w:hideMark/>
          </w:tcPr>
          <w:p w14:paraId="01643D19" w14:textId="5173D7AC"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2.3.</w:t>
            </w:r>
            <w:r w:rsidR="002B5560">
              <w:rPr>
                <w:rFonts w:asciiTheme="minorHAnsi" w:hAnsiTheme="minorHAnsi" w:cstheme="minorHAnsi"/>
                <w:b/>
                <w:bCs/>
                <w:color w:val="000000"/>
                <w:sz w:val="20"/>
                <w:szCs w:val="20"/>
                <w:lang w:val="es-PE" w:eastAsia="es-PE"/>
              </w:rPr>
              <w:t>3</w:t>
            </w:r>
            <w:r w:rsidRPr="00CE11B9">
              <w:rPr>
                <w:rFonts w:asciiTheme="minorHAnsi" w:hAnsiTheme="minorHAnsi" w:cstheme="minorHAnsi"/>
                <w:b/>
                <w:bCs/>
                <w:color w:val="000000"/>
                <w:sz w:val="20"/>
                <w:szCs w:val="20"/>
                <w:lang w:val="es-PE" w:eastAsia="es-PE"/>
              </w:rPr>
              <w:t>.1:</w:t>
            </w:r>
          </w:p>
        </w:tc>
        <w:tc>
          <w:tcPr>
            <w:tcW w:w="13229" w:type="dxa"/>
            <w:gridSpan w:val="18"/>
            <w:shd w:val="clear" w:color="auto" w:fill="auto"/>
            <w:vAlign w:val="center"/>
            <w:hideMark/>
          </w:tcPr>
          <w:p w14:paraId="7D88897F" w14:textId="14DB447C" w:rsidR="00882ADB" w:rsidRPr="00CE11B9" w:rsidRDefault="002B5560" w:rsidP="00882ADB">
            <w:pPr>
              <w:spacing w:after="0"/>
              <w:rPr>
                <w:rFonts w:asciiTheme="minorHAnsi" w:hAnsiTheme="minorHAnsi" w:cstheme="minorHAnsi"/>
                <w:color w:val="000000"/>
                <w:sz w:val="20"/>
                <w:szCs w:val="20"/>
                <w:lang w:val="es-PE" w:eastAsia="es-PE"/>
              </w:rPr>
            </w:pPr>
            <w:r w:rsidRPr="002B5560">
              <w:rPr>
                <w:rFonts w:asciiTheme="minorHAnsi" w:hAnsiTheme="minorHAnsi" w:cstheme="minorHAnsi"/>
                <w:color w:val="000000"/>
                <w:sz w:val="20"/>
                <w:szCs w:val="20"/>
                <w:lang w:val="es-PE" w:eastAsia="es-PE"/>
              </w:rPr>
              <w:t>PSA y sistemas de incentivos</w:t>
            </w:r>
          </w:p>
        </w:tc>
      </w:tr>
      <w:tr w:rsidR="00882ADB" w:rsidRPr="008236E0" w14:paraId="3F33DA98" w14:textId="77777777" w:rsidTr="00CE11B9">
        <w:trPr>
          <w:gridAfter w:val="1"/>
          <w:wAfter w:w="14" w:type="dxa"/>
          <w:trHeight w:val="557"/>
        </w:trPr>
        <w:tc>
          <w:tcPr>
            <w:tcW w:w="1976" w:type="dxa"/>
            <w:shd w:val="clear" w:color="auto" w:fill="auto"/>
            <w:vAlign w:val="center"/>
            <w:hideMark/>
          </w:tcPr>
          <w:p w14:paraId="686E86E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tcPr>
          <w:p w14:paraId="733B2629" w14:textId="674E5A6D" w:rsidR="00882ADB" w:rsidRPr="00CE11B9" w:rsidRDefault="001578F9">
            <w:pPr>
              <w:spacing w:after="0"/>
              <w:rPr>
                <w:rFonts w:asciiTheme="minorHAnsi" w:eastAsia="Calibri" w:hAnsiTheme="minorHAnsi" w:cstheme="minorHAnsi"/>
                <w:color w:val="000000" w:themeColor="text1"/>
                <w:sz w:val="20"/>
                <w:szCs w:val="20"/>
                <w:lang w:val="es-PE"/>
              </w:rPr>
            </w:pPr>
            <w:r w:rsidRPr="00CE11B9">
              <w:rPr>
                <w:rFonts w:asciiTheme="minorHAnsi" w:hAnsiTheme="minorHAnsi" w:cstheme="minorHAnsi"/>
                <w:color w:val="000000" w:themeColor="text1"/>
                <w:sz w:val="20"/>
                <w:szCs w:val="20"/>
                <w:highlight w:val="yellow"/>
                <w:lang w:val="es-PE" w:eastAsia="es-PE"/>
              </w:rPr>
              <w:t>Se verán avances en el siguiente reporte.</w:t>
            </w:r>
          </w:p>
        </w:tc>
      </w:tr>
      <w:tr w:rsidR="00882ADB" w:rsidRPr="008236E0" w14:paraId="0B08D008" w14:textId="77777777" w:rsidTr="00CE11B9">
        <w:trPr>
          <w:gridAfter w:val="1"/>
          <w:wAfter w:w="14" w:type="dxa"/>
          <w:trHeight w:val="435"/>
        </w:trPr>
        <w:tc>
          <w:tcPr>
            <w:tcW w:w="15205" w:type="dxa"/>
            <w:gridSpan w:val="19"/>
            <w:shd w:val="clear" w:color="auto" w:fill="C9C9C9" w:themeFill="accent3" w:themeFillTint="99"/>
            <w:vAlign w:val="center"/>
            <w:hideMark/>
          </w:tcPr>
          <w:p w14:paraId="0EDB383A" w14:textId="77777777" w:rsidR="00882ADB" w:rsidRPr="00CE11B9" w:rsidRDefault="00882ADB" w:rsidP="00882ADB">
            <w:pPr>
              <w:spacing w:after="0"/>
              <w:jc w:val="left"/>
              <w:rPr>
                <w:rFonts w:asciiTheme="minorHAnsi" w:hAnsiTheme="minorHAnsi" w:cstheme="minorHAnsi"/>
                <w:b/>
                <w:bCs/>
                <w:color w:val="000000"/>
                <w:sz w:val="32"/>
                <w:szCs w:val="32"/>
                <w:lang w:val="es-PE" w:eastAsia="es-PE"/>
              </w:rPr>
            </w:pPr>
            <w:r w:rsidRPr="00CE11B9">
              <w:rPr>
                <w:rFonts w:asciiTheme="minorHAnsi" w:hAnsiTheme="minorHAnsi" w:cstheme="minorHAnsi"/>
                <w:b/>
                <w:bCs/>
                <w:color w:val="000000"/>
                <w:sz w:val="32"/>
                <w:szCs w:val="32"/>
                <w:lang w:val="es-PE" w:eastAsia="es-PE"/>
              </w:rPr>
              <w:t>Componente 3. Sistema de producción sostenible, rehabilitación y conservación</w:t>
            </w:r>
          </w:p>
        </w:tc>
      </w:tr>
      <w:tr w:rsidR="00882ADB" w:rsidRPr="008236E0" w14:paraId="7699F8B9" w14:textId="77777777" w:rsidTr="00CE11B9">
        <w:trPr>
          <w:gridAfter w:val="1"/>
          <w:wAfter w:w="14" w:type="dxa"/>
          <w:trHeight w:val="315"/>
        </w:trPr>
        <w:tc>
          <w:tcPr>
            <w:tcW w:w="15205" w:type="dxa"/>
            <w:gridSpan w:val="19"/>
            <w:shd w:val="clear" w:color="auto" w:fill="C9C9C9" w:themeFill="accent3" w:themeFillTint="99"/>
            <w:vAlign w:val="center"/>
            <w:hideMark/>
          </w:tcPr>
          <w:p w14:paraId="4AE60D53" w14:textId="1630A2F8"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3.1:  Demostración de modelos productivos sostenibles e inclusivos para su escalamiento a nivel de paisaje</w:t>
            </w:r>
          </w:p>
        </w:tc>
      </w:tr>
      <w:tr w:rsidR="00882ADB" w:rsidRPr="008236E0" w14:paraId="7AE8C651" w14:textId="77777777" w:rsidTr="00CE11B9">
        <w:trPr>
          <w:gridAfter w:val="1"/>
          <w:wAfter w:w="14" w:type="dxa"/>
          <w:trHeight w:val="430"/>
        </w:trPr>
        <w:tc>
          <w:tcPr>
            <w:tcW w:w="7356" w:type="dxa"/>
            <w:gridSpan w:val="8"/>
            <w:shd w:val="clear" w:color="auto" w:fill="D0CECE" w:themeFill="background2" w:themeFillShade="E6"/>
            <w:vAlign w:val="center"/>
          </w:tcPr>
          <w:p w14:paraId="178A91E7"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7849" w:type="dxa"/>
            <w:gridSpan w:val="11"/>
            <w:shd w:val="clear" w:color="auto" w:fill="D0CECE" w:themeFill="background2" w:themeFillShade="E6"/>
            <w:vAlign w:val="center"/>
          </w:tcPr>
          <w:p w14:paraId="3A0C0A0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0E3B54" w14:paraId="51FC0859" w14:textId="77777777" w:rsidTr="00CE11B9">
        <w:trPr>
          <w:gridAfter w:val="1"/>
          <w:wAfter w:w="14" w:type="dxa"/>
          <w:trHeight w:val="430"/>
        </w:trPr>
        <w:tc>
          <w:tcPr>
            <w:tcW w:w="7356" w:type="dxa"/>
            <w:gridSpan w:val="8"/>
            <w:shd w:val="clear" w:color="auto" w:fill="auto"/>
          </w:tcPr>
          <w:p w14:paraId="4F0CF83A" w14:textId="5631FF1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US$ 88,825.50</w:t>
            </w:r>
          </w:p>
        </w:tc>
        <w:tc>
          <w:tcPr>
            <w:tcW w:w="7849" w:type="dxa"/>
            <w:gridSpan w:val="11"/>
            <w:shd w:val="clear" w:color="auto" w:fill="auto"/>
          </w:tcPr>
          <w:p w14:paraId="3F9BAB00" w14:textId="43EFF4C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rPr>
              <w:t xml:space="preserve">US$ </w:t>
            </w:r>
            <w:r w:rsidRPr="00D113BD">
              <w:rPr>
                <w:rFonts w:asciiTheme="minorHAnsi" w:hAnsiTheme="minorHAnsi" w:cstheme="minorHAnsi"/>
              </w:rPr>
              <w:t>5</w:t>
            </w:r>
            <w:r>
              <w:rPr>
                <w:rFonts w:asciiTheme="minorHAnsi" w:hAnsiTheme="minorHAnsi" w:cstheme="minorHAnsi"/>
              </w:rPr>
              <w:t>,</w:t>
            </w:r>
            <w:r w:rsidRPr="00D113BD">
              <w:rPr>
                <w:rFonts w:asciiTheme="minorHAnsi" w:hAnsiTheme="minorHAnsi" w:cstheme="minorHAnsi"/>
              </w:rPr>
              <w:t>735.63</w:t>
            </w:r>
          </w:p>
        </w:tc>
      </w:tr>
      <w:tr w:rsidR="00882ADB" w:rsidRPr="000E3B54" w14:paraId="56A9F0CC" w14:textId="77777777" w:rsidTr="00CE11B9">
        <w:trPr>
          <w:trHeight w:val="935"/>
        </w:trPr>
        <w:tc>
          <w:tcPr>
            <w:tcW w:w="1976" w:type="dxa"/>
            <w:shd w:val="clear" w:color="auto" w:fill="D0CECE" w:themeFill="background2" w:themeFillShade="E6"/>
            <w:vAlign w:val="center"/>
            <w:hideMark/>
          </w:tcPr>
          <w:p w14:paraId="6C2176E7"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3.1.1 y 3.1.2</w:t>
            </w:r>
          </w:p>
        </w:tc>
        <w:tc>
          <w:tcPr>
            <w:tcW w:w="1980" w:type="dxa"/>
            <w:gridSpan w:val="3"/>
            <w:shd w:val="clear" w:color="auto" w:fill="D0CECE" w:themeFill="background2" w:themeFillShade="E6"/>
            <w:vAlign w:val="center"/>
            <w:hideMark/>
          </w:tcPr>
          <w:p w14:paraId="5ADB7E5E"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702" w:type="dxa"/>
            <w:gridSpan w:val="3"/>
            <w:shd w:val="clear" w:color="auto" w:fill="D0CECE" w:themeFill="background2" w:themeFillShade="E6"/>
            <w:vAlign w:val="center"/>
            <w:hideMark/>
          </w:tcPr>
          <w:p w14:paraId="318BBF21" w14:textId="2CE96638"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Línea de Base</w:t>
            </w:r>
          </w:p>
        </w:tc>
        <w:tc>
          <w:tcPr>
            <w:tcW w:w="2976" w:type="dxa"/>
            <w:gridSpan w:val="6"/>
            <w:shd w:val="clear" w:color="auto" w:fill="D0CECE" w:themeFill="background2" w:themeFillShade="E6"/>
            <w:vAlign w:val="center"/>
            <w:hideMark/>
          </w:tcPr>
          <w:p w14:paraId="083F2B1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7A64956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w:t>
            </w:r>
          </w:p>
          <w:p w14:paraId="59302CCE" w14:textId="7FC462E9"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w:t>
            </w:r>
          </w:p>
        </w:tc>
        <w:tc>
          <w:tcPr>
            <w:tcW w:w="1560" w:type="dxa"/>
            <w:shd w:val="clear" w:color="auto" w:fill="D0CECE" w:themeFill="background2" w:themeFillShade="E6"/>
            <w:vAlign w:val="center"/>
            <w:hideMark/>
          </w:tcPr>
          <w:p w14:paraId="7635C278"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07725FC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p w14:paraId="2833B02E" w14:textId="49D0CAE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szCs w:val="22"/>
                <w:lang w:val="es-PE" w:eastAsia="es-PE"/>
              </w:rPr>
              <w:t> </w:t>
            </w:r>
          </w:p>
        </w:tc>
        <w:tc>
          <w:tcPr>
            <w:tcW w:w="4025" w:type="dxa"/>
            <w:gridSpan w:val="6"/>
            <w:shd w:val="clear" w:color="auto" w:fill="D0CECE" w:themeFill="background2" w:themeFillShade="E6"/>
            <w:vAlign w:val="center"/>
            <w:hideMark/>
          </w:tcPr>
          <w:p w14:paraId="39A797C1" w14:textId="772DF1D3" w:rsidR="00882ADB" w:rsidRPr="00CE11B9" w:rsidRDefault="00882ADB" w:rsidP="00CE11B9">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Avance</w:t>
            </w:r>
          </w:p>
          <w:p w14:paraId="6D759C01" w14:textId="77777777" w:rsidR="00882ADB" w:rsidRPr="00CE11B9" w:rsidRDefault="00882ADB" w:rsidP="00CE11B9">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p w14:paraId="61FAAA47" w14:textId="53EECAD9"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color w:val="000000"/>
                <w:szCs w:val="22"/>
                <w:lang w:val="es-PE" w:eastAsia="es-PE"/>
              </w:rPr>
              <w:t> </w:t>
            </w:r>
          </w:p>
        </w:tc>
      </w:tr>
      <w:tr w:rsidR="00882ADB" w:rsidRPr="000E3B54" w14:paraId="4AE6775F" w14:textId="77777777" w:rsidTr="00CE11B9">
        <w:trPr>
          <w:trHeight w:val="841"/>
        </w:trPr>
        <w:tc>
          <w:tcPr>
            <w:tcW w:w="1976" w:type="dxa"/>
            <w:shd w:val="clear" w:color="auto" w:fill="FFFFFF" w:themeFill="background1"/>
            <w:vAlign w:val="center"/>
            <w:hideMark/>
          </w:tcPr>
          <w:p w14:paraId="4FABABDF" w14:textId="42561F84"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Proyectos piloto con productores que demuestran prácticas de gestión sostenible (500 ha, 1.000 actores) en zonas no indígenas</w:t>
            </w:r>
            <w:r w:rsidRPr="00CE11B9">
              <w:rPr>
                <w:rFonts w:asciiTheme="minorHAnsi" w:hAnsiTheme="minorHAnsi" w:cstheme="minorHAnsi"/>
                <w:color w:val="000000"/>
                <w:sz w:val="20"/>
                <w:szCs w:val="20"/>
                <w:lang w:val="es-PE" w:eastAsia="es-PE"/>
              </w:rPr>
              <w:br/>
              <w:t>Proyectos piloto sobre opciones de medios de vida sostenibles a nivel comunitario en zonas indígenas</w:t>
            </w:r>
          </w:p>
        </w:tc>
        <w:tc>
          <w:tcPr>
            <w:tcW w:w="1980" w:type="dxa"/>
            <w:gridSpan w:val="3"/>
            <w:shd w:val="clear" w:color="auto" w:fill="FFFFFF" w:themeFill="background1"/>
            <w:vAlign w:val="center"/>
            <w:hideMark/>
          </w:tcPr>
          <w:p w14:paraId="07ED735D"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3.1 Número de actores que aprenden (desglosado por género, indígenas) sobre prácticas de gestión sostenible y sus beneficios gracias a los pilotos</w:t>
            </w:r>
          </w:p>
        </w:tc>
        <w:tc>
          <w:tcPr>
            <w:tcW w:w="2702" w:type="dxa"/>
            <w:gridSpan w:val="3"/>
            <w:shd w:val="clear" w:color="auto" w:fill="FFFFFF" w:themeFill="background1"/>
            <w:vAlign w:val="center"/>
            <w:hideMark/>
          </w:tcPr>
          <w:p w14:paraId="3B6F7919"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76" w:type="dxa"/>
            <w:gridSpan w:val="6"/>
            <w:shd w:val="clear" w:color="auto" w:fill="FFFFFF" w:themeFill="background1"/>
            <w:vAlign w:val="center"/>
            <w:hideMark/>
          </w:tcPr>
          <w:p w14:paraId="3E858468"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Demostración de experiencias piloto (incluso experiencias desarrolladas por mujeres) para 1.500 actores con potencial de replicarlas y/o difundirlas</w:t>
            </w:r>
          </w:p>
        </w:tc>
        <w:tc>
          <w:tcPr>
            <w:tcW w:w="1560" w:type="dxa"/>
            <w:shd w:val="clear" w:color="auto" w:fill="FFFFFF" w:themeFill="background1"/>
            <w:vAlign w:val="center"/>
          </w:tcPr>
          <w:p w14:paraId="233558D5" w14:textId="5076AF81"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tcPr>
          <w:p w14:paraId="509DAF0E" w14:textId="678DF5FE" w:rsidR="00882ADB" w:rsidRPr="00CE11B9" w:rsidRDefault="00882ADB" w:rsidP="00882ADB">
            <w:pPr>
              <w:spacing w:after="0"/>
              <w:jc w:val="center"/>
              <w:rPr>
                <w:rFonts w:asciiTheme="minorHAnsi" w:hAnsiTheme="minorHAnsi" w:cstheme="minorHAnsi"/>
                <w:color w:val="000000"/>
                <w:sz w:val="20"/>
                <w:szCs w:val="20"/>
                <w:lang w:val="es-PE" w:eastAsia="es-PE"/>
              </w:rPr>
            </w:pPr>
            <w:r>
              <w:rPr>
                <w:rFonts w:ascii="Calibri" w:hAnsi="Calibri" w:cs="Calibri"/>
                <w:color w:val="000000" w:themeColor="text1"/>
                <w:sz w:val="20"/>
                <w:szCs w:val="20"/>
                <w:lang w:val="es-PE" w:eastAsia="es-PE"/>
              </w:rPr>
              <w:t xml:space="preserve">24% </w:t>
            </w:r>
          </w:p>
        </w:tc>
      </w:tr>
      <w:tr w:rsidR="00882ADB" w:rsidRPr="000E3B54" w14:paraId="36ECBC67" w14:textId="77777777" w:rsidTr="00CE11B9">
        <w:trPr>
          <w:gridAfter w:val="1"/>
          <w:wAfter w:w="14" w:type="dxa"/>
          <w:trHeight w:val="315"/>
        </w:trPr>
        <w:tc>
          <w:tcPr>
            <w:tcW w:w="15205" w:type="dxa"/>
            <w:gridSpan w:val="19"/>
            <w:shd w:val="clear" w:color="auto" w:fill="CFCDCD"/>
            <w:vAlign w:val="center"/>
            <w:hideMark/>
          </w:tcPr>
          <w:p w14:paraId="067E50C1" w14:textId="77777777" w:rsidR="00882ADB" w:rsidRPr="00CE11B9" w:rsidRDefault="00882ADB" w:rsidP="00882ADB">
            <w:pPr>
              <w:spacing w:after="0"/>
              <w:jc w:val="center"/>
              <w:rPr>
                <w:rFonts w:asciiTheme="minorHAnsi" w:hAnsiTheme="minorHAnsi" w:cstheme="minorHAnsi"/>
                <w:b/>
                <w:bCs/>
                <w:color w:val="0563C1"/>
                <w:szCs w:val="22"/>
                <w:u w:val="single"/>
                <w:lang w:val="es-PE" w:eastAsia="es-PE"/>
              </w:rPr>
            </w:pPr>
            <w:hyperlink r:id="rId37" w:anchor="RANGE!A27" w:history="1">
              <w:r w:rsidRPr="00CE11B9">
                <w:rPr>
                  <w:rFonts w:asciiTheme="minorHAnsi" w:hAnsiTheme="minorHAnsi" w:cstheme="minorHAnsi"/>
                  <w:b/>
                  <w:bCs/>
                  <w:color w:val="0563C1"/>
                  <w:szCs w:val="22"/>
                  <w:u w:val="single"/>
                  <w:lang w:val="es-PE" w:eastAsia="es-PE"/>
                </w:rPr>
                <w:t>Actividades [2]</w:t>
              </w:r>
            </w:hyperlink>
          </w:p>
        </w:tc>
      </w:tr>
      <w:tr w:rsidR="00882ADB" w:rsidRPr="008236E0" w14:paraId="53693439" w14:textId="77777777" w:rsidTr="00CE11B9">
        <w:trPr>
          <w:gridAfter w:val="1"/>
          <w:wAfter w:w="14" w:type="dxa"/>
          <w:trHeight w:val="315"/>
        </w:trPr>
        <w:tc>
          <w:tcPr>
            <w:tcW w:w="1976" w:type="dxa"/>
            <w:shd w:val="clear" w:color="auto" w:fill="auto"/>
            <w:vAlign w:val="center"/>
            <w:hideMark/>
          </w:tcPr>
          <w:p w14:paraId="33048F6A"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3.1.1.1:</w:t>
            </w:r>
          </w:p>
        </w:tc>
        <w:tc>
          <w:tcPr>
            <w:tcW w:w="13229" w:type="dxa"/>
            <w:gridSpan w:val="18"/>
            <w:shd w:val="clear" w:color="auto" w:fill="auto"/>
            <w:vAlign w:val="center"/>
            <w:hideMark/>
          </w:tcPr>
          <w:p w14:paraId="50FEA0BC" w14:textId="4C22F59A" w:rsidR="00882ADB" w:rsidRPr="00CE11B9" w:rsidRDefault="00826E44" w:rsidP="00882ADB">
            <w:pPr>
              <w:spacing w:after="0"/>
              <w:jc w:val="left"/>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Proyectos piloto que demuestran prácticas de gestión sostenible (productores)</w:t>
            </w:r>
          </w:p>
        </w:tc>
      </w:tr>
      <w:tr w:rsidR="00882ADB" w:rsidRPr="008236E0" w14:paraId="1BEA3868" w14:textId="77777777" w:rsidTr="00CE11B9">
        <w:trPr>
          <w:gridAfter w:val="1"/>
          <w:wAfter w:w="14" w:type="dxa"/>
          <w:trHeight w:val="315"/>
        </w:trPr>
        <w:tc>
          <w:tcPr>
            <w:tcW w:w="1976" w:type="dxa"/>
            <w:shd w:val="clear" w:color="auto" w:fill="auto"/>
            <w:vAlign w:val="center"/>
            <w:hideMark/>
          </w:tcPr>
          <w:p w14:paraId="06054614"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3.1.1.2:</w:t>
            </w:r>
          </w:p>
        </w:tc>
        <w:tc>
          <w:tcPr>
            <w:tcW w:w="13229" w:type="dxa"/>
            <w:gridSpan w:val="18"/>
            <w:shd w:val="clear" w:color="auto" w:fill="auto"/>
            <w:vAlign w:val="center"/>
            <w:hideMark/>
          </w:tcPr>
          <w:p w14:paraId="135E18CD" w14:textId="7434F719" w:rsidR="00882ADB" w:rsidRPr="00CE11B9" w:rsidRDefault="00826E44" w:rsidP="00882ADB">
            <w:pPr>
              <w:spacing w:after="0"/>
              <w:jc w:val="left"/>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Proyectos piloto sobre opciones de medio de vida sostenib</w:t>
            </w:r>
            <w:r w:rsidR="006463D8">
              <w:rPr>
                <w:rFonts w:asciiTheme="minorHAnsi" w:hAnsiTheme="minorHAnsi" w:cstheme="minorHAnsi"/>
                <w:color w:val="000000" w:themeColor="text1"/>
                <w:sz w:val="20"/>
                <w:szCs w:val="20"/>
                <w:lang w:val="es-PE" w:eastAsia="es-PE"/>
              </w:rPr>
              <w:t>l</w:t>
            </w:r>
            <w:r w:rsidRPr="00CE11B9">
              <w:rPr>
                <w:rFonts w:asciiTheme="minorHAnsi" w:hAnsiTheme="minorHAnsi" w:cstheme="minorHAnsi"/>
                <w:color w:val="000000" w:themeColor="text1"/>
                <w:sz w:val="20"/>
                <w:szCs w:val="20"/>
                <w:lang w:val="es-PE" w:eastAsia="es-PE"/>
              </w:rPr>
              <w:t>es a nivel comunitario (indígenas)</w:t>
            </w:r>
          </w:p>
        </w:tc>
      </w:tr>
      <w:tr w:rsidR="00882ADB" w:rsidRPr="008236E0" w14:paraId="3545E538" w14:textId="77777777" w:rsidTr="00CE11B9">
        <w:trPr>
          <w:gridAfter w:val="1"/>
          <w:wAfter w:w="14" w:type="dxa"/>
          <w:trHeight w:val="890"/>
        </w:trPr>
        <w:tc>
          <w:tcPr>
            <w:tcW w:w="1976" w:type="dxa"/>
            <w:shd w:val="clear" w:color="auto" w:fill="auto"/>
            <w:vAlign w:val="center"/>
            <w:hideMark/>
          </w:tcPr>
          <w:p w14:paraId="705818D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3229" w:type="dxa"/>
            <w:gridSpan w:val="18"/>
            <w:shd w:val="clear" w:color="auto" w:fill="auto"/>
          </w:tcPr>
          <w:p w14:paraId="539FB958" w14:textId="15A812E2"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3.1.1.1</w:t>
            </w:r>
            <w:r w:rsidRPr="00CE11B9">
              <w:rPr>
                <w:rFonts w:asciiTheme="minorHAnsi" w:hAnsiTheme="minorHAnsi" w:cstheme="minorHAnsi"/>
                <w:color w:val="000000"/>
                <w:sz w:val="20"/>
                <w:szCs w:val="20"/>
                <w:lang w:val="es-PE" w:eastAsia="es-PE"/>
              </w:rPr>
              <w:t xml:space="preserve"> </w:t>
            </w:r>
            <w:r w:rsidR="006463D8" w:rsidRPr="00CE11B9">
              <w:rPr>
                <w:rFonts w:asciiTheme="minorHAnsi" w:hAnsiTheme="minorHAnsi" w:cstheme="minorHAnsi"/>
                <w:b/>
                <w:bCs/>
                <w:color w:val="000000" w:themeColor="text1"/>
                <w:sz w:val="20"/>
                <w:szCs w:val="20"/>
                <w:lang w:val="es-PE" w:eastAsia="es-PE"/>
              </w:rPr>
              <w:t>Proyectos piloto que demuestran prácticas de gestión sostenible (productores)</w:t>
            </w:r>
          </w:p>
          <w:p w14:paraId="5DA594E7" w14:textId="10D0C61C"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3.1.1.2 </w:t>
            </w:r>
            <w:r w:rsidR="006463D8" w:rsidRPr="00CE11B9">
              <w:rPr>
                <w:rFonts w:asciiTheme="minorHAnsi" w:hAnsiTheme="minorHAnsi" w:cstheme="minorHAnsi"/>
                <w:b/>
                <w:bCs/>
                <w:color w:val="000000"/>
                <w:sz w:val="20"/>
                <w:szCs w:val="20"/>
                <w:lang w:val="es-PE" w:eastAsia="es-PE"/>
              </w:rPr>
              <w:t>Proyectos piloto sobre opciones de medio de vida sostenib</w:t>
            </w:r>
            <w:r w:rsidR="006463D8">
              <w:rPr>
                <w:rFonts w:asciiTheme="minorHAnsi" w:hAnsiTheme="minorHAnsi" w:cstheme="minorHAnsi"/>
                <w:b/>
                <w:bCs/>
                <w:color w:val="000000"/>
                <w:sz w:val="20"/>
                <w:szCs w:val="20"/>
                <w:lang w:val="es-PE" w:eastAsia="es-PE"/>
              </w:rPr>
              <w:t>l</w:t>
            </w:r>
            <w:r w:rsidR="006463D8" w:rsidRPr="00CE11B9">
              <w:rPr>
                <w:rFonts w:asciiTheme="minorHAnsi" w:hAnsiTheme="minorHAnsi" w:cstheme="minorHAnsi"/>
                <w:b/>
                <w:bCs/>
                <w:color w:val="000000"/>
                <w:sz w:val="20"/>
                <w:szCs w:val="20"/>
                <w:lang w:val="es-PE" w:eastAsia="es-PE"/>
              </w:rPr>
              <w:t>es a nivel comunitario (indígenas)</w:t>
            </w:r>
          </w:p>
          <w:p w14:paraId="1171E041" w14:textId="77777777" w:rsidR="00882ADB" w:rsidRPr="00CE11B9" w:rsidRDefault="00882ADB" w:rsidP="00882ADB">
            <w:pPr>
              <w:spacing w:after="0"/>
              <w:rPr>
                <w:rFonts w:asciiTheme="minorHAnsi" w:eastAsia="Calibri" w:hAnsiTheme="minorHAnsi" w:cstheme="minorHAnsi"/>
                <w:sz w:val="20"/>
                <w:szCs w:val="20"/>
                <w:u w:val="single"/>
                <w:lang w:val="es-PE"/>
              </w:rPr>
            </w:pPr>
          </w:p>
          <w:p w14:paraId="3264A7B6" w14:textId="79D7C593"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Sobre la base de la metodología elaborada en el 2019 para la selección de sitios específicos donde se implementarán los proyectos piloto y asistencia técnica, se ha incluido los resultados del estudio de conectividad ecológica e información de las comunidades nativas que están presentes en el paisaje meta. El traslape de esta información ha evidenciado la necesidad de ampliar los límites de los NDD, así como su priorización: </w:t>
            </w:r>
          </w:p>
          <w:p w14:paraId="5A82CEB4" w14:textId="77777777" w:rsidR="00882ADB" w:rsidRPr="00CE11B9" w:rsidRDefault="00882ADB" w:rsidP="00882ADB">
            <w:pPr>
              <w:pStyle w:val="ListParagraph"/>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1: Padre Abad, </w:t>
            </w:r>
            <w:proofErr w:type="spellStart"/>
            <w:r w:rsidRPr="00CE11B9">
              <w:rPr>
                <w:rFonts w:asciiTheme="minorHAnsi" w:hAnsiTheme="minorHAnsi" w:cstheme="minorHAnsi"/>
                <w:sz w:val="20"/>
                <w:szCs w:val="20"/>
              </w:rPr>
              <w:t>Irazola</w:t>
            </w:r>
            <w:proofErr w:type="spellEnd"/>
            <w:r w:rsidRPr="00CE11B9">
              <w:rPr>
                <w:rFonts w:asciiTheme="minorHAnsi" w:hAnsiTheme="minorHAnsi" w:cstheme="minorHAnsi"/>
                <w:sz w:val="20"/>
                <w:szCs w:val="20"/>
              </w:rPr>
              <w:t xml:space="preserve"> (Ucayali) </w:t>
            </w:r>
          </w:p>
          <w:p w14:paraId="6740A435" w14:textId="77777777" w:rsidR="00882ADB" w:rsidRPr="00CE11B9" w:rsidRDefault="00882ADB" w:rsidP="00882ADB">
            <w:pPr>
              <w:pStyle w:val="ListParagraph"/>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2: Codo del Pozuzo (Huánuco) </w:t>
            </w:r>
          </w:p>
          <w:p w14:paraId="35E876C5" w14:textId="77777777" w:rsidR="00882ADB" w:rsidRPr="00CE11B9" w:rsidRDefault="00882ADB" w:rsidP="00882ADB">
            <w:pPr>
              <w:pStyle w:val="ListParagraph"/>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3: </w:t>
            </w:r>
            <w:proofErr w:type="spellStart"/>
            <w:r w:rsidRPr="00CE11B9">
              <w:rPr>
                <w:rFonts w:asciiTheme="minorHAnsi" w:hAnsiTheme="minorHAnsi" w:cstheme="minorHAnsi"/>
                <w:sz w:val="20"/>
                <w:szCs w:val="20"/>
              </w:rPr>
              <w:t>Yuyapichis</w:t>
            </w:r>
            <w:proofErr w:type="spellEnd"/>
            <w:r w:rsidRPr="00CE11B9">
              <w:rPr>
                <w:rFonts w:asciiTheme="minorHAnsi" w:hAnsiTheme="minorHAnsi" w:cstheme="minorHAnsi"/>
                <w:sz w:val="20"/>
                <w:szCs w:val="20"/>
              </w:rPr>
              <w:t xml:space="preserve"> (Huánuco) </w:t>
            </w:r>
          </w:p>
          <w:p w14:paraId="32214486" w14:textId="77777777" w:rsidR="00882ADB" w:rsidRPr="00CE11B9" w:rsidRDefault="00882ADB" w:rsidP="00882ADB">
            <w:pPr>
              <w:pStyle w:val="ListParagraph"/>
              <w:numPr>
                <w:ilvl w:val="0"/>
                <w:numId w:val="68"/>
              </w:numPr>
              <w:ind w:left="360"/>
              <w:rPr>
                <w:rFonts w:asciiTheme="minorHAnsi" w:hAnsiTheme="minorHAnsi" w:cstheme="minorHAnsi"/>
                <w:sz w:val="20"/>
                <w:szCs w:val="20"/>
              </w:rPr>
            </w:pPr>
            <w:r w:rsidRPr="00CE11B9">
              <w:rPr>
                <w:rFonts w:asciiTheme="minorHAnsi" w:hAnsiTheme="minorHAnsi" w:cstheme="minorHAnsi"/>
                <w:sz w:val="20"/>
                <w:szCs w:val="20"/>
              </w:rPr>
              <w:t xml:space="preserve">NDD 4: </w:t>
            </w:r>
            <w:proofErr w:type="spellStart"/>
            <w:r w:rsidRPr="00CE11B9">
              <w:rPr>
                <w:rFonts w:asciiTheme="minorHAnsi" w:hAnsiTheme="minorHAnsi" w:cstheme="minorHAnsi"/>
                <w:sz w:val="20"/>
                <w:szCs w:val="20"/>
              </w:rPr>
              <w:t>Curimana</w:t>
            </w:r>
            <w:proofErr w:type="spellEnd"/>
            <w:r w:rsidRPr="00CE11B9">
              <w:rPr>
                <w:rFonts w:asciiTheme="minorHAnsi" w:hAnsiTheme="minorHAnsi" w:cstheme="minorHAnsi"/>
                <w:sz w:val="20"/>
                <w:szCs w:val="20"/>
              </w:rPr>
              <w:t xml:space="preserve">, Neshuya (Ucayali), Honoria, </w:t>
            </w:r>
            <w:proofErr w:type="spellStart"/>
            <w:r w:rsidRPr="00CE11B9">
              <w:rPr>
                <w:rFonts w:asciiTheme="minorHAnsi" w:hAnsiTheme="minorHAnsi" w:cstheme="minorHAnsi"/>
                <w:sz w:val="20"/>
                <w:szCs w:val="20"/>
              </w:rPr>
              <w:t>Tournavista</w:t>
            </w:r>
            <w:proofErr w:type="spellEnd"/>
            <w:r w:rsidRPr="00CE11B9">
              <w:rPr>
                <w:rFonts w:asciiTheme="minorHAnsi" w:hAnsiTheme="minorHAnsi" w:cstheme="minorHAnsi"/>
                <w:sz w:val="20"/>
                <w:szCs w:val="20"/>
              </w:rPr>
              <w:t xml:space="preserve"> (Huánuco)</w:t>
            </w:r>
          </w:p>
          <w:p w14:paraId="5F247940"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Al menos 900 mil ha del total del paisaje estarán cubiertas por estos cuatro NDD, 57% es área de bosque (2019). Sin embargo, en estos 4 territorios la tasa de pérdida de bosques es elevada (aproximadamente 37%). </w:t>
            </w:r>
          </w:p>
          <w:p w14:paraId="7ED671E4" w14:textId="3F4542E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En el período anterior se realizó un primer análisis de los actores del territorio, así como de las dinámicas entre los actores para identificar su interés sobre la producción sostenible y en enfoque de paisajes sostenibles en el marco de un plan de gestión de actores.</w:t>
            </w:r>
          </w:p>
          <w:p w14:paraId="38CD2DD9" w14:textId="77777777" w:rsidR="00882ADB" w:rsidRPr="00CE11B9" w:rsidRDefault="00882ADB" w:rsidP="00882ADB">
            <w:pPr>
              <w:spacing w:after="0"/>
              <w:rPr>
                <w:rFonts w:asciiTheme="minorHAnsi" w:eastAsia="Calibri" w:hAnsiTheme="minorHAnsi" w:cstheme="minorHAnsi"/>
                <w:sz w:val="20"/>
                <w:szCs w:val="20"/>
                <w:u w:val="single"/>
                <w:lang w:val="es-PE"/>
              </w:rPr>
            </w:pPr>
          </w:p>
          <w:p w14:paraId="54AB987C" w14:textId="3196507E" w:rsidR="00882ADB" w:rsidRPr="00CE11B9" w:rsidRDefault="00882ADB" w:rsidP="00882ADB">
            <w:pPr>
              <w:spacing w:after="0"/>
              <w:rPr>
                <w:rFonts w:asciiTheme="minorHAnsi" w:eastAsia="Calibri" w:hAnsiTheme="minorHAnsi" w:cstheme="minorHAnsi"/>
                <w:b/>
                <w:bCs/>
                <w:sz w:val="20"/>
                <w:szCs w:val="20"/>
                <w:lang w:val="es-PE"/>
              </w:rPr>
            </w:pPr>
            <w:r w:rsidRPr="00CE11B9">
              <w:rPr>
                <w:rFonts w:asciiTheme="minorHAnsi" w:eastAsia="Calibri" w:hAnsiTheme="minorHAnsi" w:cstheme="minorHAnsi"/>
                <w:b/>
                <w:bCs/>
                <w:sz w:val="20"/>
                <w:szCs w:val="20"/>
                <w:lang w:val="es-PE"/>
              </w:rPr>
              <w:t>Acuerdo de Parte Responsable con CATIE</w:t>
            </w:r>
          </w:p>
          <w:p w14:paraId="505A98E1" w14:textId="6C855DA7"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Tiene por objetivo fortalecer las capacidades técnicas de 250 familias vinculadas a la cadena de valor del sector ganadero, para intensificar la producción ganadera de manera sostenible en 634 hectáreas, mediante la implementación de diferentes tecnologías silvopastoriles y prácticas de manejo, así como 399 km de cerca viva simple y/o </w:t>
            </w:r>
            <w:proofErr w:type="spellStart"/>
            <w:r w:rsidRPr="00CE11B9">
              <w:rPr>
                <w:rFonts w:asciiTheme="minorHAnsi" w:eastAsia="Calibri" w:hAnsiTheme="minorHAnsi" w:cstheme="minorHAnsi"/>
                <w:sz w:val="20"/>
                <w:szCs w:val="20"/>
                <w:lang w:val="es-PE"/>
              </w:rPr>
              <w:t>multiestrato</w:t>
            </w:r>
            <w:proofErr w:type="spellEnd"/>
            <w:r w:rsidRPr="00CE11B9">
              <w:rPr>
                <w:rFonts w:asciiTheme="minorHAnsi" w:eastAsia="Calibri" w:hAnsiTheme="minorHAnsi" w:cstheme="minorHAnsi"/>
                <w:sz w:val="20"/>
                <w:szCs w:val="20"/>
                <w:lang w:val="es-PE"/>
              </w:rPr>
              <w:t xml:space="preserve"> de árboles de uso múltiple, en los núcleos dinamizadores de desarrollo priorizados.</w:t>
            </w:r>
          </w:p>
          <w:p w14:paraId="3C96C5C8" w14:textId="77777777" w:rsidR="00882ADB" w:rsidRPr="00CE11B9" w:rsidRDefault="00882ADB" w:rsidP="00882ADB">
            <w:pPr>
              <w:spacing w:after="0"/>
              <w:rPr>
                <w:rFonts w:asciiTheme="minorHAnsi" w:eastAsia="Calibri" w:hAnsiTheme="minorHAnsi" w:cstheme="minorHAnsi"/>
                <w:sz w:val="20"/>
                <w:szCs w:val="20"/>
                <w:lang w:val="es-PE"/>
              </w:rPr>
            </w:pPr>
          </w:p>
          <w:p w14:paraId="7F2E5FBF" w14:textId="77777777"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La intervención con CATIE promueve los beneficios asociados a la recuperación de áreas de pasturas degradadas y la mejora de la productividad animal, que además contribuyen al incremento de la biodiversidad, reducción de la degradación del suelo, y disminución de los impactos del cambio climático, mediante un trabajo conjunto con contrapartes a nivel nacional y regional, con vínculos con el sector privado, para reducir la tasa de conversión de bosques naturales a tierras ganaderas. Con este acuerdo se busca relacionar el trabajo técnico para mejorar los sistemas productivos con el fortalecimiento de los esquemas de gobernanza ambiental, el acceso de los productores a capacidades e incentivos que les permitan desarrollar sistemas productivos sostenibles y el fortalecimiento de las capacidades técnicas de los diferentes actores.</w:t>
            </w:r>
          </w:p>
          <w:p w14:paraId="6095BAF1" w14:textId="0F5960E5" w:rsidR="00882ADB" w:rsidRPr="00CE11B9" w:rsidRDefault="00882ADB" w:rsidP="00882ADB">
            <w:pPr>
              <w:spacing w:after="0"/>
              <w:rPr>
                <w:rFonts w:asciiTheme="minorHAnsi" w:eastAsia="Calibri" w:hAnsiTheme="minorHAnsi" w:cstheme="minorHAnsi"/>
                <w:sz w:val="20"/>
                <w:szCs w:val="20"/>
                <w:lang w:val="es-PE"/>
              </w:rPr>
            </w:pPr>
          </w:p>
          <w:p w14:paraId="6B3191EE" w14:textId="77777777"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Entre las tecnologías que serán promovidas en el marco de este acuerdo se tienen:</w:t>
            </w:r>
          </w:p>
          <w:p w14:paraId="67B84441" w14:textId="77777777" w:rsidR="00882ADB" w:rsidRPr="00CE11B9" w:rsidRDefault="00882ADB" w:rsidP="00882ADB">
            <w:pPr>
              <w:spacing w:after="0"/>
              <w:rPr>
                <w:rFonts w:asciiTheme="minorHAnsi" w:eastAsia="Calibri" w:hAnsiTheme="minorHAnsi" w:cstheme="minorHAnsi"/>
                <w:sz w:val="20"/>
                <w:szCs w:val="20"/>
                <w:lang w:val="es-PE"/>
              </w:rPr>
            </w:pPr>
          </w:p>
          <w:p w14:paraId="231F67ED" w14:textId="77777777" w:rsidR="00882ADB" w:rsidRPr="00CE11B9" w:rsidRDefault="00882ADB" w:rsidP="00882ADB">
            <w:pPr>
              <w:pStyle w:val="ListParagraph"/>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 xml:space="preserve">Incorporación de árboles en sistemas silvopastoriles (árboles dispersos en potreros, cercas vivas, bancos forrajeros de leñosas y pasturas en plantaciones forestales, bosques </w:t>
            </w:r>
            <w:proofErr w:type="spellStart"/>
            <w:r w:rsidRPr="00CE11B9">
              <w:rPr>
                <w:rFonts w:asciiTheme="minorHAnsi" w:hAnsiTheme="minorHAnsi" w:cstheme="minorHAnsi"/>
                <w:sz w:val="20"/>
                <w:szCs w:val="20"/>
              </w:rPr>
              <w:t>riparios</w:t>
            </w:r>
            <w:proofErr w:type="spellEnd"/>
            <w:r w:rsidRPr="00CE11B9">
              <w:rPr>
                <w:rFonts w:asciiTheme="minorHAnsi" w:hAnsiTheme="minorHAnsi" w:cstheme="minorHAnsi"/>
                <w:sz w:val="20"/>
                <w:szCs w:val="20"/>
              </w:rPr>
              <w:t xml:space="preserve"> entre otros).</w:t>
            </w:r>
          </w:p>
          <w:p w14:paraId="06E2C1AC" w14:textId="77777777" w:rsidR="00882ADB" w:rsidRPr="00CE11B9" w:rsidRDefault="00882ADB" w:rsidP="00882ADB">
            <w:pPr>
              <w:pStyle w:val="ListParagraph"/>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La renovación/rehabilitación de pasturas degradadas.</w:t>
            </w:r>
          </w:p>
          <w:p w14:paraId="442C9D67" w14:textId="77777777" w:rsidR="00882ADB" w:rsidRPr="00CE11B9" w:rsidRDefault="00882ADB" w:rsidP="00882ADB">
            <w:pPr>
              <w:pStyle w:val="ListParagraph"/>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El manejo racional intensivo de pasturas asociadas con leguminosas herbáceas (requiere del diseño de divisiones de potreros para el uso rotacional).</w:t>
            </w:r>
          </w:p>
          <w:p w14:paraId="7E9F61EA" w14:textId="77777777" w:rsidR="00882ADB" w:rsidRPr="00CE11B9" w:rsidRDefault="00882ADB" w:rsidP="00882ADB">
            <w:pPr>
              <w:pStyle w:val="ListParagraph"/>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La suplementación estratégica.</w:t>
            </w:r>
          </w:p>
          <w:p w14:paraId="437C449F" w14:textId="77777777" w:rsidR="00882ADB" w:rsidRPr="00CE11B9" w:rsidRDefault="00882ADB" w:rsidP="00882ADB">
            <w:pPr>
              <w:pStyle w:val="ListParagraph"/>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Manejo reproductivo y de salud del hato.</w:t>
            </w:r>
          </w:p>
          <w:p w14:paraId="11614FEC" w14:textId="77777777" w:rsidR="00882ADB" w:rsidRPr="00CE11B9" w:rsidRDefault="00882ADB" w:rsidP="00882ADB">
            <w:pPr>
              <w:pStyle w:val="ListParagraph"/>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Higiene en el ordeño.</w:t>
            </w:r>
          </w:p>
          <w:p w14:paraId="5D43C123" w14:textId="77777777" w:rsidR="00882ADB" w:rsidRPr="00CE11B9" w:rsidRDefault="00882ADB" w:rsidP="00882ADB">
            <w:pPr>
              <w:pStyle w:val="ListParagraph"/>
              <w:numPr>
                <w:ilvl w:val="0"/>
                <w:numId w:val="55"/>
              </w:numPr>
              <w:spacing w:after="0"/>
              <w:rPr>
                <w:rFonts w:asciiTheme="minorHAnsi" w:hAnsiTheme="minorHAnsi" w:cstheme="minorHAnsi"/>
                <w:sz w:val="20"/>
                <w:szCs w:val="20"/>
              </w:rPr>
            </w:pPr>
            <w:r w:rsidRPr="00CE11B9">
              <w:rPr>
                <w:rFonts w:asciiTheme="minorHAnsi" w:hAnsiTheme="minorHAnsi" w:cstheme="minorHAnsi"/>
                <w:sz w:val="20"/>
                <w:szCs w:val="20"/>
              </w:rPr>
              <w:t>Manejo de residuos, gestión del estiércol y del recurso hídrico.</w:t>
            </w:r>
          </w:p>
          <w:p w14:paraId="60E883C1" w14:textId="77777777" w:rsidR="00882ADB" w:rsidRPr="00CE11B9" w:rsidRDefault="00882ADB" w:rsidP="00882ADB">
            <w:pPr>
              <w:spacing w:after="0"/>
              <w:rPr>
                <w:rFonts w:asciiTheme="minorHAnsi" w:eastAsia="Calibri" w:hAnsiTheme="minorHAnsi" w:cstheme="minorHAnsi"/>
                <w:sz w:val="20"/>
                <w:szCs w:val="20"/>
                <w:lang w:val="es-PE"/>
              </w:rPr>
            </w:pPr>
          </w:p>
          <w:p w14:paraId="6D3CE1C8" w14:textId="1A7AF3BC"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Los productores ganaderos formarán parte de un proceso de transferencia de conocimiento y capacitación participativa para el desarrollo de sistemas ganaderos que generen mejores ingresos, ofrezcan beneficios ambientales como biodiversidad y reduzcan los impactos de cambio climático, para que se generen condiciones apropiadas de manejo sostenible de paisajes en el territorio.</w:t>
            </w:r>
          </w:p>
          <w:p w14:paraId="79E5318F" w14:textId="477B30F1" w:rsidR="00882ADB" w:rsidRPr="00CE11B9" w:rsidRDefault="00882ADB" w:rsidP="00882ADB">
            <w:pPr>
              <w:spacing w:after="0"/>
              <w:rPr>
                <w:rFonts w:asciiTheme="minorHAnsi" w:eastAsia="Calibri" w:hAnsiTheme="minorHAnsi" w:cstheme="minorHAnsi"/>
                <w:sz w:val="20"/>
                <w:szCs w:val="20"/>
                <w:lang w:val="es-PE"/>
              </w:rPr>
            </w:pPr>
          </w:p>
          <w:p w14:paraId="1975421B"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el marco de este acuerdo se ha iniciado la asistencia técnica a 12 organizaciones ganaderas con las cuales se implementarán </w:t>
            </w:r>
            <w:r w:rsidRPr="00CE11B9">
              <w:rPr>
                <w:rFonts w:asciiTheme="minorHAnsi" w:hAnsiTheme="minorHAnsi" w:cstheme="minorHAnsi"/>
                <w:b/>
                <w:bCs/>
                <w:sz w:val="20"/>
                <w:szCs w:val="20"/>
                <w:lang w:val="es-PE"/>
              </w:rPr>
              <w:t>pilotos con 250 actores ganaderos que abarcarán 550 hectáreas</w:t>
            </w:r>
            <w:r w:rsidRPr="00CE11B9">
              <w:rPr>
                <w:rFonts w:asciiTheme="minorHAnsi" w:hAnsiTheme="minorHAnsi" w:cstheme="minorHAnsi"/>
                <w:sz w:val="20"/>
                <w:szCs w:val="20"/>
                <w:lang w:val="es-PE"/>
              </w:rPr>
              <w:t xml:space="preserve">. </w:t>
            </w:r>
          </w:p>
          <w:p w14:paraId="4275C174"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Durante el primer trimestre de implementación del acuerdo, se elevó la tasa de contagios de la COVID-19 en el paisaje meta, razón por la cual el equipo técnico del CATIE no pudo desarrollar actividades de campo. Sin embargo, durante el mes de mayo se dio inicio al proceso de diseño de un paquete de diferentes tecnologías silvopastoriles y prácticas de manejo de manera participativa, en donde confluyen los prestadores de asistencia técnica con intervención en el paisaje del proyecto, los productores, las entidades estatales, los centros de investigación entre otras entidades privadas. </w:t>
            </w:r>
            <w:r w:rsidRPr="00CE11B9">
              <w:rPr>
                <w:rFonts w:asciiTheme="minorHAnsi" w:hAnsiTheme="minorHAnsi" w:cstheme="minorHAnsi"/>
                <w:b/>
                <w:bCs/>
                <w:sz w:val="20"/>
                <w:szCs w:val="20"/>
                <w:lang w:val="es-PE"/>
              </w:rPr>
              <w:t>Culminado este proceso, se continuará con la implementación gradual del paquete diseñado con productores ganaderos asociados y no asociados, así como de la formación, transferencia de conocimiento</w:t>
            </w:r>
            <w:r w:rsidRPr="00CE11B9">
              <w:rPr>
                <w:rFonts w:asciiTheme="minorHAnsi" w:hAnsiTheme="minorHAnsi" w:cstheme="minorHAnsi"/>
                <w:sz w:val="20"/>
                <w:szCs w:val="20"/>
                <w:lang w:val="es-PE"/>
              </w:rPr>
              <w:t xml:space="preserve"> y capacitación a través de escuelas de campo que, favorezcan el desarrollo de sistemas ganaderos que generen mejores ingresos, ofrezcan beneficios ambientales como biodiversidad y reduzcan los impactos de cambio climático.</w:t>
            </w:r>
          </w:p>
          <w:p w14:paraId="3A8B4918"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Las organizaciones ganaderas seleccionadas para la implementación de los pilotos son las siguientes:</w:t>
            </w:r>
          </w:p>
          <w:p w14:paraId="0C800247"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de leche de </w:t>
            </w:r>
            <w:proofErr w:type="spellStart"/>
            <w:r w:rsidRPr="00CE11B9">
              <w:rPr>
                <w:rFonts w:asciiTheme="minorHAnsi" w:hAnsiTheme="minorHAnsi" w:cstheme="minorHAnsi"/>
                <w:sz w:val="20"/>
                <w:szCs w:val="20"/>
              </w:rPr>
              <w:t>von</w:t>
            </w:r>
            <w:proofErr w:type="spellEnd"/>
            <w:r w:rsidRPr="00CE11B9">
              <w:rPr>
                <w:rFonts w:asciiTheme="minorHAnsi" w:hAnsiTheme="minorHAnsi" w:cstheme="minorHAnsi"/>
                <w:sz w:val="20"/>
                <w:szCs w:val="20"/>
              </w:rPr>
              <w:t xml:space="preserve"> Humboldt </w:t>
            </w:r>
          </w:p>
          <w:p w14:paraId="25E40821"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lecheros de la carretera Federico Basadre </w:t>
            </w:r>
          </w:p>
          <w:p w14:paraId="3818A584"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Las </w:t>
            </w:r>
            <w:proofErr w:type="spellStart"/>
            <w:r w:rsidRPr="00CE11B9">
              <w:rPr>
                <w:rFonts w:asciiTheme="minorHAnsi" w:hAnsiTheme="minorHAnsi" w:cstheme="minorHAnsi"/>
                <w:sz w:val="20"/>
                <w:szCs w:val="20"/>
              </w:rPr>
              <w:t>Palmeiras</w:t>
            </w:r>
            <w:proofErr w:type="spellEnd"/>
          </w:p>
          <w:p w14:paraId="24929664"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agropecuarios los luchadores Nuevo San Juan </w:t>
            </w:r>
          </w:p>
          <w:p w14:paraId="26A04136"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central pecuarios ecológicos Puerto Inca </w:t>
            </w:r>
          </w:p>
          <w:p w14:paraId="6CF28803"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de </w:t>
            </w:r>
            <w:proofErr w:type="spellStart"/>
            <w:r w:rsidRPr="00CE11B9">
              <w:rPr>
                <w:rFonts w:asciiTheme="minorHAnsi" w:hAnsiTheme="minorHAnsi" w:cstheme="minorHAnsi"/>
                <w:sz w:val="20"/>
                <w:szCs w:val="20"/>
              </w:rPr>
              <w:t>Yuyapichis</w:t>
            </w:r>
            <w:proofErr w:type="spellEnd"/>
            <w:r w:rsidRPr="00CE11B9">
              <w:rPr>
                <w:rFonts w:asciiTheme="minorHAnsi" w:hAnsiTheme="minorHAnsi" w:cstheme="minorHAnsi"/>
                <w:sz w:val="20"/>
                <w:szCs w:val="20"/>
              </w:rPr>
              <w:t xml:space="preserve"> </w:t>
            </w:r>
          </w:p>
          <w:p w14:paraId="2F58BB4D"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agropecuaria y ganadera los amigos de Pampa Hermosa </w:t>
            </w:r>
          </w:p>
          <w:p w14:paraId="7A163523"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servicios agropecuarios arco iris la colmena </w:t>
            </w:r>
          </w:p>
          <w:p w14:paraId="41017A73"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de Codo del Pozuzo </w:t>
            </w:r>
          </w:p>
          <w:p w14:paraId="70C355A2"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Pueblo Libre </w:t>
            </w:r>
          </w:p>
          <w:p w14:paraId="10B9091D"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productores agropecuarios los emprendedores de Codo del Pozuzo – La Florida </w:t>
            </w:r>
          </w:p>
          <w:p w14:paraId="259F4852" w14:textId="77777777" w:rsidR="00882ADB" w:rsidRPr="00CE11B9" w:rsidRDefault="00882ADB" w:rsidP="00882ADB">
            <w:pPr>
              <w:pStyle w:val="ListParagraph"/>
              <w:numPr>
                <w:ilvl w:val="0"/>
                <w:numId w:val="70"/>
              </w:numPr>
              <w:rPr>
                <w:rFonts w:asciiTheme="minorHAnsi" w:hAnsiTheme="minorHAnsi" w:cstheme="minorHAnsi"/>
                <w:sz w:val="20"/>
                <w:szCs w:val="20"/>
              </w:rPr>
            </w:pPr>
            <w:r w:rsidRPr="00CE11B9">
              <w:rPr>
                <w:rFonts w:asciiTheme="minorHAnsi" w:hAnsiTheme="minorHAnsi" w:cstheme="minorHAnsi"/>
                <w:sz w:val="20"/>
                <w:szCs w:val="20"/>
              </w:rPr>
              <w:t xml:space="preserve">Asociación de ganaderos Naomy – San Juan de Codo </w:t>
            </w:r>
          </w:p>
          <w:p w14:paraId="5C116B5D" w14:textId="77777777" w:rsidR="00882ADB" w:rsidRPr="00CE11B9" w:rsidRDefault="00882ADB" w:rsidP="00882ADB">
            <w:pPr>
              <w:spacing w:after="0"/>
              <w:rPr>
                <w:rFonts w:asciiTheme="minorHAnsi" w:eastAsia="Calibri" w:hAnsiTheme="minorHAnsi" w:cstheme="minorHAnsi"/>
                <w:sz w:val="20"/>
                <w:szCs w:val="20"/>
                <w:lang w:val="es-PE"/>
              </w:rPr>
            </w:pPr>
          </w:p>
          <w:p w14:paraId="0B0A4645" w14:textId="548C6375" w:rsidR="00882ADB" w:rsidRPr="00CE11B9" w:rsidRDefault="00882ADB" w:rsidP="00882ADB">
            <w:pPr>
              <w:spacing w:after="0"/>
              <w:rPr>
                <w:rFonts w:asciiTheme="minorHAnsi" w:eastAsia="Calibri" w:hAnsiTheme="minorHAnsi" w:cstheme="minorHAnsi"/>
                <w:b/>
                <w:bCs/>
                <w:sz w:val="20"/>
                <w:szCs w:val="20"/>
                <w:lang w:val="es-PE"/>
              </w:rPr>
            </w:pPr>
            <w:r w:rsidRPr="00CE11B9">
              <w:rPr>
                <w:rFonts w:asciiTheme="minorHAnsi" w:eastAsia="Calibri" w:hAnsiTheme="minorHAnsi" w:cstheme="minorHAnsi"/>
                <w:b/>
                <w:bCs/>
                <w:sz w:val="20"/>
                <w:szCs w:val="20"/>
                <w:lang w:val="es-PE"/>
              </w:rPr>
              <w:t>Acuerdo de Parte Responsable con ICRAF</w:t>
            </w:r>
          </w:p>
          <w:p w14:paraId="2E907B97" w14:textId="608F943E"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El acuerdo con ICRAF, organismo especializado en la realización de investigaciones agroforestales y generación de evidencias científicas para la toma de decisiones a escala global en los trópicos en desarrollo, está orientado a generar un cambio significativo en la manera de operar y promover agroforestería asociada a cacao y a generar evidencia sobre el potencial de innovación de la introducción de prácticas de agroforestería con palma.</w:t>
            </w:r>
          </w:p>
          <w:p w14:paraId="07610C47" w14:textId="4D6CE72D" w:rsidR="00882ADB" w:rsidRPr="00CE11B9" w:rsidRDefault="00882ADB" w:rsidP="00882ADB">
            <w:pPr>
              <w:spacing w:after="0"/>
              <w:rPr>
                <w:rFonts w:asciiTheme="minorHAnsi" w:eastAsia="Calibri" w:hAnsiTheme="minorHAnsi" w:cstheme="minorHAnsi"/>
                <w:sz w:val="20"/>
                <w:szCs w:val="20"/>
                <w:lang w:val="es-PE"/>
              </w:rPr>
            </w:pPr>
          </w:p>
          <w:p w14:paraId="3120AE66" w14:textId="77777777"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La intervención con ICRAF promoverá la adopción de prácticas sostenibles de producción de cacao y de palma en agroforestería, amigables con la diversidad biológica, por parte de los agricultores en el ámbito de intervención del proyecto PPS. Este proceso tendrá como base:</w:t>
            </w:r>
          </w:p>
          <w:p w14:paraId="4DCF5825" w14:textId="77777777" w:rsidR="00882ADB" w:rsidRPr="00CE11B9" w:rsidRDefault="00882ADB" w:rsidP="00882ADB">
            <w:pPr>
              <w:spacing w:after="0"/>
              <w:rPr>
                <w:rFonts w:asciiTheme="minorHAnsi" w:eastAsia="Calibri" w:hAnsiTheme="minorHAnsi" w:cstheme="minorHAnsi"/>
                <w:sz w:val="20"/>
                <w:szCs w:val="20"/>
                <w:lang w:val="es-PE"/>
              </w:rPr>
            </w:pPr>
          </w:p>
          <w:p w14:paraId="26755C29" w14:textId="27293A8E" w:rsidR="00882ADB" w:rsidRPr="00CE11B9" w:rsidRDefault="00882ADB" w:rsidP="00882ADB">
            <w:pPr>
              <w:pStyle w:val="ListParagraph"/>
              <w:numPr>
                <w:ilvl w:val="0"/>
                <w:numId w:val="56"/>
              </w:numPr>
              <w:spacing w:after="0"/>
              <w:jc w:val="both"/>
              <w:rPr>
                <w:rFonts w:asciiTheme="minorHAnsi" w:hAnsiTheme="minorHAnsi" w:cstheme="minorHAnsi"/>
                <w:sz w:val="20"/>
                <w:szCs w:val="20"/>
              </w:rPr>
            </w:pPr>
            <w:r w:rsidRPr="00CE11B9">
              <w:rPr>
                <w:rFonts w:asciiTheme="minorHAnsi" w:hAnsiTheme="minorHAnsi" w:cstheme="minorHAnsi"/>
                <w:sz w:val="20"/>
                <w:szCs w:val="20"/>
              </w:rPr>
              <w:t>El desarrollo participativo con los agricultores y los técnicos de los servicios de extensión de un conjunto de intervenciones técnicas innovadoras (prácticas), se involucrará alrededor de 175 hombres y mujeres que, reflejen la heterogeneidad de los agricultores y se integren, completen y mejoren los paquetes promovidos por las organizaciones e instituciones que están brindando servicios de extensión en las zonas.</w:t>
            </w:r>
          </w:p>
          <w:p w14:paraId="7F5D46C4" w14:textId="0C6312AC" w:rsidR="00882ADB" w:rsidRPr="00CE11B9" w:rsidRDefault="00882ADB" w:rsidP="00882ADB">
            <w:pPr>
              <w:pStyle w:val="ListParagraph"/>
              <w:numPr>
                <w:ilvl w:val="0"/>
                <w:numId w:val="56"/>
              </w:numPr>
              <w:spacing w:after="0"/>
              <w:jc w:val="both"/>
              <w:rPr>
                <w:rFonts w:asciiTheme="minorHAnsi" w:hAnsiTheme="minorHAnsi" w:cstheme="minorHAnsi"/>
                <w:sz w:val="20"/>
                <w:szCs w:val="20"/>
              </w:rPr>
            </w:pPr>
            <w:r w:rsidRPr="00CE11B9">
              <w:rPr>
                <w:rFonts w:asciiTheme="minorHAnsi" w:hAnsiTheme="minorHAnsi" w:cstheme="minorHAnsi"/>
                <w:sz w:val="20"/>
                <w:szCs w:val="20"/>
              </w:rPr>
              <w:t>El fortalecimiento de capacidades de los agricultores en campo, 50 productores de cacao y 20 de palma, mediante la implementación de unidades de demostración participativas, 12.5 has de cacao y 5 has de palma, y de los técnicos de los servicios de extensión, alrededor de 40, tanto en campo como en talleres sobre agroforestería, manejo y regeneración de árboles, agroforestería con cacao y sobre las oportunidades de agroforestería con palma;</w:t>
            </w:r>
          </w:p>
          <w:p w14:paraId="3870BE0C" w14:textId="1A6E478C" w:rsidR="00882ADB" w:rsidRPr="00CE11B9" w:rsidRDefault="00882ADB" w:rsidP="00882ADB">
            <w:pPr>
              <w:pStyle w:val="ListParagraph"/>
              <w:numPr>
                <w:ilvl w:val="0"/>
                <w:numId w:val="56"/>
              </w:numPr>
              <w:spacing w:after="0"/>
              <w:jc w:val="both"/>
              <w:rPr>
                <w:rFonts w:asciiTheme="minorHAnsi" w:hAnsiTheme="minorHAnsi" w:cstheme="minorHAnsi"/>
                <w:sz w:val="20"/>
                <w:szCs w:val="20"/>
              </w:rPr>
            </w:pPr>
            <w:r w:rsidRPr="00CE11B9">
              <w:rPr>
                <w:rFonts w:asciiTheme="minorHAnsi" w:hAnsiTheme="minorHAnsi" w:cstheme="minorHAnsi"/>
                <w:sz w:val="20"/>
                <w:szCs w:val="20"/>
              </w:rPr>
              <w:t xml:space="preserve">El </w:t>
            </w:r>
            <w:proofErr w:type="spellStart"/>
            <w:r w:rsidRPr="00CE11B9">
              <w:rPr>
                <w:rFonts w:asciiTheme="minorHAnsi" w:hAnsiTheme="minorHAnsi" w:cstheme="minorHAnsi"/>
                <w:sz w:val="20"/>
                <w:szCs w:val="20"/>
              </w:rPr>
              <w:t>co-diseño</w:t>
            </w:r>
            <w:proofErr w:type="spellEnd"/>
            <w:r w:rsidRPr="00CE11B9">
              <w:rPr>
                <w:rFonts w:asciiTheme="minorHAnsi" w:hAnsiTheme="minorHAnsi" w:cstheme="minorHAnsi"/>
                <w:sz w:val="20"/>
                <w:szCs w:val="20"/>
              </w:rPr>
              <w:t xml:space="preserve"> participativo de una estrategia de adopción y escalamiento de las intervenciones técnicas generadas por cacao y por palma a partir de la integración de un enfoque “opciones para contextos” y de las lecciones aprendidas en el contenido técnico de la asistencia ofrecida por las organizaciones de agricultores e instituciones (privadas y públicas) en temas de agroforestería y manejo sostenible de cacao y de palma.</w:t>
            </w:r>
          </w:p>
          <w:p w14:paraId="58379B1D" w14:textId="77777777" w:rsidR="00882ADB" w:rsidRPr="00CE11B9" w:rsidRDefault="00882ADB" w:rsidP="00882ADB">
            <w:pPr>
              <w:spacing w:after="0"/>
              <w:rPr>
                <w:rFonts w:asciiTheme="minorHAnsi" w:eastAsia="Calibri" w:hAnsiTheme="minorHAnsi" w:cstheme="minorHAnsi"/>
                <w:sz w:val="20"/>
                <w:szCs w:val="20"/>
                <w:lang w:val="es-PE"/>
              </w:rPr>
            </w:pPr>
            <w:r w:rsidRPr="00CE11B9">
              <w:rPr>
                <w:rFonts w:asciiTheme="minorHAnsi" w:eastAsia="Calibri" w:hAnsiTheme="minorHAnsi" w:cstheme="minorHAnsi"/>
                <w:sz w:val="20"/>
                <w:szCs w:val="20"/>
                <w:lang w:val="es-PE"/>
              </w:rPr>
              <w:t xml:space="preserve"> </w:t>
            </w:r>
          </w:p>
          <w:p w14:paraId="7D6CCCEE" w14:textId="70807AF0"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eastAsia="Calibri" w:hAnsiTheme="minorHAnsi" w:cstheme="minorHAnsi"/>
                <w:sz w:val="20"/>
                <w:szCs w:val="20"/>
                <w:lang w:val="es-PE"/>
              </w:rPr>
              <w:t>Asimismo, apunta a alinear y armonizar los enfoques de la asistencia técnica en apoyo a la agroforestería y a las prácticas de manejo sostenible y a mejorar la coordinación y las intervenciones entre los agentes de extensión que operan en la zona de intervención, entre los cuales se encuentran organizaciones de agricultores, programas del sector público, comités, empresas, otros proyectos o redes informales que proporcionan conocimientos e información a los agricultores.</w:t>
            </w:r>
          </w:p>
          <w:p w14:paraId="375A2B05" w14:textId="77777777" w:rsidR="00882ADB" w:rsidRPr="00CE11B9" w:rsidRDefault="00882ADB" w:rsidP="00882ADB">
            <w:pPr>
              <w:spacing w:after="0"/>
              <w:rPr>
                <w:rFonts w:asciiTheme="minorHAnsi" w:hAnsiTheme="minorHAnsi" w:cstheme="minorHAnsi"/>
                <w:color w:val="000000"/>
                <w:sz w:val="20"/>
                <w:szCs w:val="20"/>
                <w:lang w:val="es-PE" w:eastAsia="es-PE"/>
              </w:rPr>
            </w:pPr>
          </w:p>
          <w:p w14:paraId="74B4B205" w14:textId="64444967" w:rsidR="00882ADB" w:rsidRPr="00CE11B9" w:rsidRDefault="00882ADB" w:rsidP="00882ADB">
            <w:pPr>
              <w:spacing w:after="0"/>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cacao, en el presente año su implementación ha sido afectada por el incremento de casos de COVID-19 tanto a nivel del equipo del ICRAF como en el paisaje meta, postergando así el inicio de las actividades hasta el mes de mayo de 2021. Actualmente vienen elaborando el diseño metodológico y las herramientas que serán empleadas en la caracterización socioeconómica de los productores. </w:t>
            </w:r>
          </w:p>
          <w:p w14:paraId="531E5EEE"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Una vez diseñado el conjunto de intervenciones técnicas (prácticas), se implementarán </w:t>
            </w:r>
            <w:r w:rsidRPr="00CE11B9">
              <w:rPr>
                <w:rFonts w:asciiTheme="minorHAnsi" w:hAnsiTheme="minorHAnsi" w:cstheme="minorHAnsi"/>
                <w:b/>
                <w:bCs/>
                <w:sz w:val="20"/>
                <w:szCs w:val="20"/>
                <w:lang w:val="es-PE"/>
              </w:rPr>
              <w:t xml:space="preserve">25 pilotos con 50 actores en 12.5 ha. </w:t>
            </w:r>
            <w:r w:rsidRPr="00CE11B9">
              <w:rPr>
                <w:rFonts w:asciiTheme="minorHAnsi" w:hAnsiTheme="minorHAnsi" w:cstheme="minorHAnsi"/>
                <w:sz w:val="20"/>
                <w:szCs w:val="20"/>
                <w:lang w:val="es-PE"/>
              </w:rPr>
              <w:t xml:space="preserve">Asimismo, se prevé que las </w:t>
            </w:r>
            <w:r w:rsidRPr="00CE11B9">
              <w:rPr>
                <w:rFonts w:asciiTheme="minorHAnsi" w:hAnsiTheme="minorHAnsi" w:cstheme="minorHAnsi"/>
                <w:b/>
                <w:bCs/>
                <w:sz w:val="20"/>
                <w:szCs w:val="20"/>
                <w:lang w:val="es-PE"/>
              </w:rPr>
              <w:t>organizaciones productoras</w:t>
            </w:r>
            <w:r w:rsidRPr="00CE11B9">
              <w:rPr>
                <w:rFonts w:asciiTheme="minorHAnsi" w:hAnsiTheme="minorHAnsi" w:cstheme="minorHAnsi"/>
                <w:sz w:val="20"/>
                <w:szCs w:val="20"/>
                <w:lang w:val="es-PE"/>
              </w:rPr>
              <w:t xml:space="preserve"> puedan escalar la implementación de las experiencias demostrativas, a través de un mecanismo de financiamiento directo del Proyecto. Previo a la implementación, ICRAF capacitará a productores líderes, </w:t>
            </w:r>
            <w:r w:rsidRPr="00CE11B9">
              <w:rPr>
                <w:rFonts w:asciiTheme="minorHAnsi" w:hAnsiTheme="minorHAnsi" w:cstheme="minorHAnsi"/>
                <w:b/>
                <w:bCs/>
                <w:sz w:val="20"/>
                <w:szCs w:val="20"/>
                <w:lang w:val="es-PE"/>
              </w:rPr>
              <w:t>de al menos 5 organizaciones de cacao,</w:t>
            </w:r>
            <w:r w:rsidRPr="00CE11B9">
              <w:rPr>
                <w:rFonts w:asciiTheme="minorHAnsi" w:hAnsiTheme="minorHAnsi" w:cstheme="minorHAnsi"/>
                <w:sz w:val="20"/>
                <w:szCs w:val="20"/>
                <w:lang w:val="es-PE"/>
              </w:rPr>
              <w:t xml:space="preserve"> las mismas que forman parte del trabajo colaborativo con Root Capital, y técnicos responsables de los servicios de extensión de las organizaciones, municipalidades, DEVIDA, entre otros. </w:t>
            </w:r>
          </w:p>
          <w:p w14:paraId="4FF6FB85"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Las organizaciones de cacao seleccionadas para la implementación de los pilotos son las siguientes:</w:t>
            </w:r>
          </w:p>
          <w:p w14:paraId="511BFBBA" w14:textId="77777777" w:rsidR="00882ADB" w:rsidRPr="00CE11B9" w:rsidRDefault="00882ADB" w:rsidP="00882ADB">
            <w:pPr>
              <w:pStyle w:val="ListParagraph"/>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Comité Central con Desarrollo al Futuro de </w:t>
            </w:r>
            <w:proofErr w:type="spellStart"/>
            <w:r w:rsidRPr="00CE11B9">
              <w:rPr>
                <w:rFonts w:asciiTheme="minorHAnsi" w:hAnsiTheme="minorHAnsi" w:cstheme="minorHAnsi"/>
                <w:sz w:val="20"/>
                <w:szCs w:val="20"/>
              </w:rPr>
              <w:t>Curimaná</w:t>
            </w:r>
            <w:proofErr w:type="spellEnd"/>
            <w:r w:rsidRPr="00CE11B9">
              <w:rPr>
                <w:rFonts w:asciiTheme="minorHAnsi" w:hAnsiTheme="minorHAnsi" w:cstheme="minorHAnsi"/>
                <w:sz w:val="20"/>
                <w:szCs w:val="20"/>
              </w:rPr>
              <w:t xml:space="preserve"> </w:t>
            </w:r>
          </w:p>
          <w:p w14:paraId="3994E351" w14:textId="77777777" w:rsidR="00882ADB" w:rsidRPr="00CE11B9" w:rsidRDefault="00882ADB" w:rsidP="00882ADB">
            <w:pPr>
              <w:pStyle w:val="ListParagraph"/>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Alto Huallaga </w:t>
            </w:r>
          </w:p>
          <w:p w14:paraId="1FE15E9D" w14:textId="77777777" w:rsidR="00882ADB" w:rsidRPr="00CE11B9" w:rsidRDefault="00882ADB" w:rsidP="00882ADB">
            <w:pPr>
              <w:pStyle w:val="ListParagraph"/>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Puerto Inca </w:t>
            </w:r>
          </w:p>
          <w:p w14:paraId="23F76BC1" w14:textId="77777777" w:rsidR="00882ADB" w:rsidRPr="00CE11B9" w:rsidRDefault="00882ADB" w:rsidP="00882ADB">
            <w:pPr>
              <w:pStyle w:val="ListParagraph"/>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Agraria Alexander </w:t>
            </w:r>
            <w:proofErr w:type="spellStart"/>
            <w:r w:rsidRPr="00CE11B9">
              <w:rPr>
                <w:rFonts w:asciiTheme="minorHAnsi" w:hAnsiTheme="minorHAnsi" w:cstheme="minorHAnsi"/>
                <w:sz w:val="20"/>
                <w:szCs w:val="20"/>
              </w:rPr>
              <w:t>Von</w:t>
            </w:r>
            <w:proofErr w:type="spellEnd"/>
            <w:r w:rsidRPr="00CE11B9">
              <w:rPr>
                <w:rFonts w:asciiTheme="minorHAnsi" w:hAnsiTheme="minorHAnsi" w:cstheme="minorHAnsi"/>
                <w:sz w:val="20"/>
                <w:szCs w:val="20"/>
              </w:rPr>
              <w:t xml:space="preserve"> Humboldt  </w:t>
            </w:r>
          </w:p>
          <w:p w14:paraId="770F2476" w14:textId="77777777" w:rsidR="00882ADB" w:rsidRPr="00CE11B9" w:rsidRDefault="00882ADB" w:rsidP="00882ADB">
            <w:pPr>
              <w:pStyle w:val="ListParagraph"/>
              <w:numPr>
                <w:ilvl w:val="0"/>
                <w:numId w:val="69"/>
              </w:numPr>
              <w:rPr>
                <w:rFonts w:asciiTheme="minorHAnsi" w:hAnsiTheme="minorHAnsi" w:cstheme="minorHAnsi"/>
                <w:sz w:val="20"/>
                <w:szCs w:val="20"/>
              </w:rPr>
            </w:pPr>
            <w:r w:rsidRPr="00CE11B9">
              <w:rPr>
                <w:rFonts w:asciiTheme="minorHAnsi" w:hAnsiTheme="minorHAnsi" w:cstheme="minorHAnsi"/>
                <w:sz w:val="20"/>
                <w:szCs w:val="20"/>
              </w:rPr>
              <w:t xml:space="preserve">Cooperativa Agraria de Cacaoteros de </w:t>
            </w:r>
            <w:proofErr w:type="spellStart"/>
            <w:r w:rsidRPr="00CE11B9">
              <w:rPr>
                <w:rFonts w:asciiTheme="minorHAnsi" w:hAnsiTheme="minorHAnsi" w:cstheme="minorHAnsi"/>
                <w:sz w:val="20"/>
                <w:szCs w:val="20"/>
              </w:rPr>
              <w:t>Curimaná</w:t>
            </w:r>
            <w:proofErr w:type="spellEnd"/>
            <w:r w:rsidRPr="00CE11B9">
              <w:rPr>
                <w:rFonts w:asciiTheme="minorHAnsi" w:hAnsiTheme="minorHAnsi" w:cstheme="minorHAnsi"/>
                <w:sz w:val="20"/>
                <w:szCs w:val="20"/>
              </w:rPr>
              <w:t xml:space="preserve"> </w:t>
            </w:r>
          </w:p>
          <w:p w14:paraId="7EBD0A6D" w14:textId="7AEABA28" w:rsidR="00882ADB" w:rsidRPr="00CE11B9" w:rsidRDefault="00882ADB" w:rsidP="00CE11B9">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En palma, en el marco del acuerdo suscrito con ICRAF, se busca generar evidencia sobre el potencial de innovación de la introducción de prácticas de agroforestería a través de la implementación </w:t>
            </w:r>
            <w:r w:rsidRPr="00CE11B9">
              <w:rPr>
                <w:rFonts w:asciiTheme="minorHAnsi" w:hAnsiTheme="minorHAnsi" w:cstheme="minorHAnsi"/>
                <w:b/>
                <w:bCs/>
                <w:sz w:val="20"/>
                <w:szCs w:val="20"/>
                <w:lang w:val="es-PE"/>
              </w:rPr>
              <w:t>10 pilotos con 20 actores en 5 ha</w:t>
            </w:r>
            <w:r w:rsidRPr="00CE11B9">
              <w:rPr>
                <w:rFonts w:asciiTheme="minorHAnsi" w:hAnsiTheme="minorHAnsi" w:cstheme="minorHAnsi"/>
                <w:sz w:val="20"/>
                <w:szCs w:val="20"/>
                <w:lang w:val="es-PE"/>
              </w:rPr>
              <w:t>. A pesar de las limitaciones y desafíos que ha representado la pandemia, ICRAF está avanzando y actualmente se encuentran en la etapa de diseño metodológico y generación de herramientas.</w:t>
            </w:r>
          </w:p>
        </w:tc>
      </w:tr>
      <w:tr w:rsidR="006463D8" w:rsidRPr="008236E0" w14:paraId="01DF9C6B" w14:textId="77777777" w:rsidTr="00A267D8">
        <w:trPr>
          <w:gridAfter w:val="1"/>
          <w:wAfter w:w="14" w:type="dxa"/>
          <w:trHeight w:val="315"/>
        </w:trPr>
        <w:tc>
          <w:tcPr>
            <w:tcW w:w="15205" w:type="dxa"/>
            <w:gridSpan w:val="19"/>
            <w:shd w:val="clear" w:color="auto" w:fill="C9C9C9" w:themeFill="accent3" w:themeFillTint="99"/>
            <w:vAlign w:val="center"/>
            <w:hideMark/>
          </w:tcPr>
          <w:p w14:paraId="0E197664"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Resultado 3.2:  Agricultores y comunidades capaces de implementar prácticas más sostenibles</w:t>
            </w:r>
          </w:p>
        </w:tc>
      </w:tr>
      <w:tr w:rsidR="006463D8" w:rsidRPr="008236E0" w14:paraId="123F1F3E" w14:textId="77777777" w:rsidTr="00A267D8">
        <w:trPr>
          <w:gridAfter w:val="1"/>
          <w:wAfter w:w="14" w:type="dxa"/>
          <w:trHeight w:val="430"/>
        </w:trPr>
        <w:tc>
          <w:tcPr>
            <w:tcW w:w="7356" w:type="dxa"/>
            <w:gridSpan w:val="8"/>
            <w:shd w:val="clear" w:color="auto" w:fill="D0CECE" w:themeFill="background2" w:themeFillShade="E6"/>
            <w:vAlign w:val="center"/>
          </w:tcPr>
          <w:p w14:paraId="7A807049"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Presupuesto aprobado</w:t>
            </w:r>
          </w:p>
        </w:tc>
        <w:tc>
          <w:tcPr>
            <w:tcW w:w="7849" w:type="dxa"/>
            <w:gridSpan w:val="11"/>
            <w:shd w:val="clear" w:color="auto" w:fill="D0CECE" w:themeFill="background2" w:themeFillShade="E6"/>
            <w:vAlign w:val="center"/>
          </w:tcPr>
          <w:p w14:paraId="2C60A24D"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 (monto ejecutado por resultado) </w:t>
            </w:r>
          </w:p>
        </w:tc>
      </w:tr>
      <w:tr w:rsidR="006463D8" w:rsidRPr="00A267D8" w14:paraId="0A841DF0" w14:textId="77777777" w:rsidTr="00A267D8">
        <w:trPr>
          <w:gridAfter w:val="1"/>
          <w:wAfter w:w="14" w:type="dxa"/>
          <w:trHeight w:val="430"/>
        </w:trPr>
        <w:tc>
          <w:tcPr>
            <w:tcW w:w="7356" w:type="dxa"/>
            <w:gridSpan w:val="8"/>
            <w:shd w:val="clear" w:color="auto" w:fill="auto"/>
          </w:tcPr>
          <w:p w14:paraId="1A9E5B00"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sz w:val="20"/>
                <w:szCs w:val="20"/>
              </w:rPr>
              <w:t>US$ 302,940.50</w:t>
            </w:r>
          </w:p>
        </w:tc>
        <w:tc>
          <w:tcPr>
            <w:tcW w:w="7849" w:type="dxa"/>
            <w:gridSpan w:val="11"/>
            <w:shd w:val="clear" w:color="auto" w:fill="auto"/>
          </w:tcPr>
          <w:p w14:paraId="4815E1CC"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sz w:val="20"/>
                <w:szCs w:val="20"/>
              </w:rPr>
              <w:t xml:space="preserve">US$ </w:t>
            </w:r>
            <w:r w:rsidRPr="00D113BD">
              <w:rPr>
                <w:rFonts w:asciiTheme="minorHAnsi" w:hAnsiTheme="minorHAnsi" w:cstheme="minorHAnsi"/>
                <w:sz w:val="20"/>
                <w:szCs w:val="20"/>
              </w:rPr>
              <w:t>60</w:t>
            </w:r>
            <w:r>
              <w:rPr>
                <w:rFonts w:asciiTheme="minorHAnsi" w:hAnsiTheme="minorHAnsi" w:cstheme="minorHAnsi"/>
                <w:sz w:val="20"/>
                <w:szCs w:val="20"/>
              </w:rPr>
              <w:t>,</w:t>
            </w:r>
            <w:r w:rsidRPr="00D113BD">
              <w:rPr>
                <w:rFonts w:asciiTheme="minorHAnsi" w:hAnsiTheme="minorHAnsi" w:cstheme="minorHAnsi"/>
                <w:sz w:val="20"/>
                <w:szCs w:val="20"/>
              </w:rPr>
              <w:t>619.42</w:t>
            </w:r>
          </w:p>
        </w:tc>
      </w:tr>
      <w:tr w:rsidR="006463D8" w:rsidRPr="00A267D8" w14:paraId="29237AF9" w14:textId="77777777" w:rsidTr="00A267D8">
        <w:trPr>
          <w:trHeight w:val="935"/>
        </w:trPr>
        <w:tc>
          <w:tcPr>
            <w:tcW w:w="1976" w:type="dxa"/>
            <w:shd w:val="clear" w:color="auto" w:fill="D0CECE" w:themeFill="background2" w:themeFillShade="E6"/>
            <w:vAlign w:val="center"/>
            <w:hideMark/>
          </w:tcPr>
          <w:p w14:paraId="097D36F7"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Producto 3.2.1 y 3.2.2.</w:t>
            </w:r>
          </w:p>
        </w:tc>
        <w:tc>
          <w:tcPr>
            <w:tcW w:w="1980" w:type="dxa"/>
            <w:gridSpan w:val="3"/>
            <w:shd w:val="clear" w:color="auto" w:fill="D0CECE" w:themeFill="background2" w:themeFillShade="E6"/>
            <w:vAlign w:val="center"/>
            <w:hideMark/>
          </w:tcPr>
          <w:p w14:paraId="23B24CBE"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Indicador</w:t>
            </w:r>
          </w:p>
        </w:tc>
        <w:tc>
          <w:tcPr>
            <w:tcW w:w="2702" w:type="dxa"/>
            <w:gridSpan w:val="3"/>
            <w:shd w:val="clear" w:color="auto" w:fill="D0CECE" w:themeFill="background2" w:themeFillShade="E6"/>
            <w:vAlign w:val="center"/>
            <w:hideMark/>
          </w:tcPr>
          <w:p w14:paraId="0A36D28B"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proofErr w:type="spellStart"/>
            <w:r w:rsidRPr="00A267D8">
              <w:rPr>
                <w:rFonts w:asciiTheme="minorHAnsi" w:hAnsiTheme="minorHAnsi" w:cstheme="minorHAnsi"/>
                <w:b/>
                <w:bCs/>
                <w:color w:val="000000"/>
                <w:sz w:val="20"/>
                <w:szCs w:val="20"/>
                <w:lang w:val="es-PE" w:eastAsia="es-PE"/>
              </w:rPr>
              <w:t>Linea</w:t>
            </w:r>
            <w:proofErr w:type="spellEnd"/>
            <w:r w:rsidRPr="00A267D8">
              <w:rPr>
                <w:rFonts w:asciiTheme="minorHAnsi" w:hAnsiTheme="minorHAnsi" w:cstheme="minorHAnsi"/>
                <w:b/>
                <w:bCs/>
                <w:color w:val="000000"/>
                <w:sz w:val="20"/>
                <w:szCs w:val="20"/>
                <w:lang w:val="es-PE" w:eastAsia="es-PE"/>
              </w:rPr>
              <w:t xml:space="preserve"> de Base</w:t>
            </w:r>
          </w:p>
        </w:tc>
        <w:tc>
          <w:tcPr>
            <w:tcW w:w="2976" w:type="dxa"/>
            <w:gridSpan w:val="6"/>
            <w:shd w:val="clear" w:color="auto" w:fill="D0CECE" w:themeFill="background2" w:themeFillShade="E6"/>
            <w:vAlign w:val="center"/>
            <w:hideMark/>
          </w:tcPr>
          <w:p w14:paraId="7437D6D7"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Meta </w:t>
            </w:r>
          </w:p>
          <w:p w14:paraId="1D39E6BA"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Final (A)</w:t>
            </w:r>
          </w:p>
        </w:tc>
        <w:tc>
          <w:tcPr>
            <w:tcW w:w="1560" w:type="dxa"/>
            <w:shd w:val="clear" w:color="auto" w:fill="D0CECE" w:themeFill="background2" w:themeFillShade="E6"/>
            <w:vAlign w:val="center"/>
            <w:hideMark/>
          </w:tcPr>
          <w:p w14:paraId="51552158"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Ejecutado</w:t>
            </w:r>
          </w:p>
          <w:p w14:paraId="49ED1A83" w14:textId="77777777" w:rsidR="006463D8" w:rsidRPr="00A267D8" w:rsidRDefault="006463D8" w:rsidP="00A267D8">
            <w:pPr>
              <w:spacing w:after="0"/>
              <w:jc w:val="center"/>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w:t>
            </w:r>
          </w:p>
        </w:tc>
        <w:tc>
          <w:tcPr>
            <w:tcW w:w="4025" w:type="dxa"/>
            <w:gridSpan w:val="6"/>
            <w:shd w:val="clear" w:color="auto" w:fill="D0CECE" w:themeFill="background2" w:themeFillShade="E6"/>
            <w:vAlign w:val="center"/>
            <w:hideMark/>
          </w:tcPr>
          <w:p w14:paraId="281F02DC"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 Avance </w:t>
            </w:r>
          </w:p>
          <w:p w14:paraId="48BD81A5"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(B/A*100)</w:t>
            </w:r>
            <w:r w:rsidRPr="00A267D8">
              <w:rPr>
                <w:rFonts w:asciiTheme="minorHAnsi" w:hAnsiTheme="minorHAnsi" w:cstheme="minorHAnsi"/>
                <w:color w:val="000000"/>
                <w:sz w:val="20"/>
                <w:szCs w:val="20"/>
                <w:lang w:val="es-PE" w:eastAsia="es-PE"/>
              </w:rPr>
              <w:t> </w:t>
            </w:r>
          </w:p>
        </w:tc>
      </w:tr>
      <w:tr w:rsidR="006463D8" w:rsidRPr="00A267D8" w14:paraId="07689542" w14:textId="77777777" w:rsidTr="00A267D8">
        <w:trPr>
          <w:trHeight w:val="1780"/>
        </w:trPr>
        <w:tc>
          <w:tcPr>
            <w:tcW w:w="1976" w:type="dxa"/>
            <w:shd w:val="clear" w:color="auto" w:fill="FFFFFF" w:themeFill="background1"/>
            <w:vAlign w:val="center"/>
            <w:hideMark/>
          </w:tcPr>
          <w:p w14:paraId="513168BD"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Sistemas, herramientas, metodologías y capacidades de asistencia técnica integran los principios de la equidad de género</w:t>
            </w:r>
            <w:r w:rsidRPr="00A267D8">
              <w:rPr>
                <w:rFonts w:asciiTheme="minorHAnsi" w:hAnsiTheme="minorHAnsi" w:cstheme="minorHAnsi"/>
                <w:color w:val="000000"/>
                <w:sz w:val="20"/>
                <w:szCs w:val="20"/>
                <w:lang w:val="es-PE" w:eastAsia="es-PE"/>
              </w:rPr>
              <w:br/>
              <w:t>Programas de asistencia técnica implementados en alianza con actores de la cadena de suministro y gobiernos regionales/locales para apoyar a productores de materias primas verdes, integran los principios de equidad de género</w:t>
            </w:r>
          </w:p>
        </w:tc>
        <w:tc>
          <w:tcPr>
            <w:tcW w:w="1980" w:type="dxa"/>
            <w:gridSpan w:val="3"/>
            <w:shd w:val="clear" w:color="auto" w:fill="FFFFFF" w:themeFill="background1"/>
            <w:vAlign w:val="center"/>
            <w:hideMark/>
          </w:tcPr>
          <w:p w14:paraId="6F8C0308"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Indicador 3.2 Número de agricultores (hombres y mujeres) en la zona enfocada que reciben apoyo técnico y financiero para la aplicación de prácticas de gestión sostenible y que aplican planes de desarrollo empresarial y organizativo necesarios para que estas prácticas sean viables y sostenibles</w:t>
            </w:r>
          </w:p>
        </w:tc>
        <w:tc>
          <w:tcPr>
            <w:tcW w:w="2702" w:type="dxa"/>
            <w:gridSpan w:val="3"/>
            <w:shd w:val="clear" w:color="auto" w:fill="FFFFFF" w:themeFill="background1"/>
            <w:vAlign w:val="center"/>
            <w:hideMark/>
          </w:tcPr>
          <w:p w14:paraId="695D4B15"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 xml:space="preserve">Hay 16.120 agricultores en la zona enfocada </w:t>
            </w:r>
            <w:r w:rsidRPr="00A267D8">
              <w:rPr>
                <w:rFonts w:asciiTheme="minorHAnsi" w:hAnsiTheme="minorHAnsi" w:cstheme="minorHAnsi"/>
                <w:color w:val="000000"/>
                <w:sz w:val="20"/>
                <w:szCs w:val="20"/>
                <w:lang w:val="es-PE" w:eastAsia="es-PE"/>
              </w:rPr>
              <w:br/>
              <w:t>2.488 agricultores hombres (18,9% del total) y 531 mujeres (18% de las mujeres que se dedican a la agricultura) recibieron capacitación técnica o asesoría comercial</w:t>
            </w:r>
            <w:r w:rsidRPr="00A267D8">
              <w:rPr>
                <w:rFonts w:asciiTheme="minorHAnsi" w:hAnsiTheme="minorHAnsi" w:cstheme="minorHAnsi"/>
                <w:color w:val="000000"/>
                <w:sz w:val="20"/>
                <w:szCs w:val="20"/>
                <w:lang w:val="es-PE" w:eastAsia="es-PE"/>
              </w:rPr>
              <w:br/>
              <w:t>1.961 agricultores recibieron financiamiento</w:t>
            </w:r>
            <w:r w:rsidRPr="00A267D8">
              <w:rPr>
                <w:rFonts w:asciiTheme="minorHAnsi" w:hAnsiTheme="minorHAnsi" w:cstheme="minorHAnsi"/>
                <w:color w:val="000000"/>
                <w:sz w:val="20"/>
                <w:szCs w:val="20"/>
                <w:lang w:val="es-PE" w:eastAsia="es-PE"/>
              </w:rPr>
              <w:br/>
              <w:t>Según CENAGRO 2012</w:t>
            </w:r>
          </w:p>
        </w:tc>
        <w:tc>
          <w:tcPr>
            <w:tcW w:w="2976" w:type="dxa"/>
            <w:gridSpan w:val="6"/>
            <w:shd w:val="clear" w:color="auto" w:fill="FFFFFF" w:themeFill="background1"/>
            <w:vAlign w:val="center"/>
            <w:hideMark/>
          </w:tcPr>
          <w:p w14:paraId="3B16442A" w14:textId="77777777" w:rsidR="006463D8" w:rsidRPr="00A267D8" w:rsidRDefault="006463D8" w:rsidP="00A267D8">
            <w:pPr>
              <w:pStyle w:val="ListParagraph"/>
              <w:numPr>
                <w:ilvl w:val="0"/>
                <w:numId w:val="36"/>
              </w:numPr>
              <w:tabs>
                <w:tab w:val="left" w:pos="157"/>
              </w:tabs>
              <w:spacing w:after="0"/>
              <w:ind w:left="157" w:hanging="157"/>
              <w:jc w:val="both"/>
              <w:rPr>
                <w:rFonts w:asciiTheme="minorHAnsi" w:hAnsiTheme="minorHAnsi" w:cstheme="minorHAnsi"/>
                <w:color w:val="000000"/>
                <w:sz w:val="20"/>
                <w:szCs w:val="20"/>
                <w:lang w:eastAsia="es-PE"/>
              </w:rPr>
            </w:pPr>
            <w:r w:rsidRPr="00A267D8">
              <w:rPr>
                <w:rFonts w:asciiTheme="minorHAnsi" w:hAnsiTheme="minorHAnsi" w:cstheme="minorHAnsi"/>
                <w:color w:val="000000"/>
                <w:sz w:val="20"/>
                <w:szCs w:val="20"/>
                <w:lang w:eastAsia="es-PE"/>
              </w:rPr>
              <w:t>4.550 agricultores reciben asistencia técnica (3.350 hombres y 1.200 mujeres) para la aplicación de prácticas de gestión sostenible</w:t>
            </w:r>
          </w:p>
          <w:p w14:paraId="6041C96F" w14:textId="77777777" w:rsidR="006463D8" w:rsidRPr="00A267D8" w:rsidRDefault="006463D8" w:rsidP="00A267D8">
            <w:pPr>
              <w:pStyle w:val="ListParagraph"/>
              <w:tabs>
                <w:tab w:val="left" w:pos="157"/>
              </w:tabs>
              <w:spacing w:after="0"/>
              <w:ind w:left="157"/>
              <w:jc w:val="both"/>
              <w:rPr>
                <w:rFonts w:asciiTheme="minorHAnsi" w:hAnsiTheme="minorHAnsi" w:cstheme="minorHAnsi"/>
                <w:color w:val="000000"/>
                <w:sz w:val="20"/>
                <w:szCs w:val="20"/>
                <w:lang w:eastAsia="es-PE"/>
              </w:rPr>
            </w:pPr>
          </w:p>
          <w:p w14:paraId="56D9A0C8" w14:textId="77777777" w:rsidR="006463D8" w:rsidRPr="00A267D8" w:rsidRDefault="006463D8" w:rsidP="00A267D8">
            <w:pPr>
              <w:pStyle w:val="ListParagraph"/>
              <w:numPr>
                <w:ilvl w:val="0"/>
                <w:numId w:val="36"/>
              </w:numPr>
              <w:tabs>
                <w:tab w:val="left" w:pos="157"/>
              </w:tabs>
              <w:spacing w:after="0"/>
              <w:ind w:left="157" w:hanging="157"/>
              <w:jc w:val="both"/>
              <w:rPr>
                <w:rFonts w:asciiTheme="minorHAnsi" w:hAnsiTheme="minorHAnsi" w:cstheme="minorHAnsi"/>
                <w:color w:val="000000"/>
                <w:sz w:val="20"/>
                <w:szCs w:val="20"/>
                <w:lang w:eastAsia="es-PE"/>
              </w:rPr>
            </w:pPr>
            <w:r w:rsidRPr="00A267D8">
              <w:rPr>
                <w:rFonts w:asciiTheme="minorHAnsi" w:hAnsiTheme="minorHAnsi" w:cstheme="minorHAnsi"/>
                <w:color w:val="000000"/>
                <w:sz w:val="20"/>
                <w:szCs w:val="20"/>
                <w:lang w:eastAsia="es-PE"/>
              </w:rPr>
              <w:t>3.000 agricultores (hombres y mujeres) reciben ayuda financiera para la aplicación de prácticas de gestión sostenible</w:t>
            </w:r>
          </w:p>
          <w:p w14:paraId="75FA035A" w14:textId="77777777" w:rsidR="006463D8" w:rsidRPr="00A267D8" w:rsidRDefault="006463D8" w:rsidP="00A267D8">
            <w:pPr>
              <w:pStyle w:val="ListParagraph"/>
              <w:rPr>
                <w:rFonts w:asciiTheme="minorHAnsi" w:hAnsiTheme="minorHAnsi" w:cstheme="minorHAnsi"/>
                <w:color w:val="000000"/>
                <w:sz w:val="20"/>
                <w:szCs w:val="20"/>
                <w:lang w:eastAsia="es-PE"/>
              </w:rPr>
            </w:pPr>
          </w:p>
          <w:p w14:paraId="135F86B7" w14:textId="77777777" w:rsidR="006463D8" w:rsidRPr="00A267D8" w:rsidRDefault="006463D8" w:rsidP="00A267D8">
            <w:pPr>
              <w:pStyle w:val="ListParagraph"/>
              <w:numPr>
                <w:ilvl w:val="0"/>
                <w:numId w:val="36"/>
              </w:numPr>
              <w:tabs>
                <w:tab w:val="left" w:pos="157"/>
              </w:tabs>
              <w:spacing w:after="0"/>
              <w:ind w:left="157" w:hanging="157"/>
              <w:jc w:val="both"/>
              <w:rPr>
                <w:rFonts w:asciiTheme="minorHAnsi" w:hAnsiTheme="minorHAnsi" w:cstheme="minorHAnsi"/>
                <w:color w:val="000000"/>
                <w:sz w:val="20"/>
                <w:szCs w:val="20"/>
                <w:lang w:eastAsia="es-PE"/>
              </w:rPr>
            </w:pPr>
            <w:r w:rsidRPr="00A267D8">
              <w:rPr>
                <w:rFonts w:asciiTheme="minorHAnsi" w:hAnsiTheme="minorHAnsi" w:cstheme="minorHAnsi"/>
                <w:color w:val="000000"/>
                <w:sz w:val="20"/>
                <w:szCs w:val="20"/>
                <w:lang w:eastAsia="es-PE"/>
              </w:rPr>
              <w:t>1.000 agricultores implementan planes de desarrollo empresarial y organizativo necesarios</w:t>
            </w:r>
          </w:p>
        </w:tc>
        <w:tc>
          <w:tcPr>
            <w:tcW w:w="1560" w:type="dxa"/>
            <w:shd w:val="clear" w:color="auto" w:fill="FFFFFF" w:themeFill="background1"/>
          </w:tcPr>
          <w:p w14:paraId="52BFC710"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22448D93"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3AF8154C"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5A55D6BB"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0</w:t>
            </w:r>
          </w:p>
          <w:p w14:paraId="2A1BA0C5"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00F3816F"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18B926F7"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12188895"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523C799B"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75121DB6"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530AD4F0"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0</w:t>
            </w:r>
          </w:p>
          <w:p w14:paraId="6197E4E9"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1B35A3CD"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73D9AB30"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008947BA"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2D9164A4"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3DCEB8A7"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3E8EB22D"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p>
          <w:p w14:paraId="03563FDE"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sz w:val="20"/>
                <w:szCs w:val="20"/>
                <w:lang w:val="es-PE" w:eastAsia="es-PE"/>
              </w:rPr>
              <w:t>0</w:t>
            </w:r>
          </w:p>
        </w:tc>
        <w:tc>
          <w:tcPr>
            <w:tcW w:w="4025" w:type="dxa"/>
            <w:gridSpan w:val="6"/>
            <w:shd w:val="clear" w:color="auto" w:fill="FFFFFF" w:themeFill="background1"/>
          </w:tcPr>
          <w:p w14:paraId="1EDCE11F"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1AB521F4"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31E45041"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1EE79373"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35106158"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50733A25"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6F8A7AB9"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2E9310E1"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5AFB6360"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79203955"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64445B73" w14:textId="77777777" w:rsidR="006463D8" w:rsidRPr="00A267D8" w:rsidRDefault="006463D8" w:rsidP="00A267D8">
            <w:pPr>
              <w:spacing w:after="0"/>
              <w:jc w:val="center"/>
              <w:rPr>
                <w:rFonts w:asciiTheme="minorHAnsi" w:hAnsiTheme="minorHAnsi" w:cstheme="minorHAnsi"/>
                <w:color w:val="000000" w:themeColor="text1"/>
                <w:sz w:val="20"/>
                <w:szCs w:val="20"/>
                <w:lang w:val="es-PE" w:eastAsia="es-PE"/>
              </w:rPr>
            </w:pPr>
          </w:p>
          <w:p w14:paraId="2D75486F" w14:textId="77777777" w:rsidR="006463D8" w:rsidRPr="00A267D8" w:rsidRDefault="006463D8" w:rsidP="00A267D8">
            <w:pPr>
              <w:spacing w:after="0"/>
              <w:jc w:val="center"/>
              <w:rPr>
                <w:rFonts w:asciiTheme="minorHAnsi" w:hAnsiTheme="minorHAnsi" w:cstheme="minorHAnsi"/>
                <w:color w:val="000000"/>
                <w:sz w:val="20"/>
                <w:szCs w:val="20"/>
                <w:lang w:val="es-PE" w:eastAsia="es-PE"/>
              </w:rPr>
            </w:pPr>
            <w:r w:rsidRPr="00A267D8">
              <w:rPr>
                <w:rFonts w:asciiTheme="minorHAnsi" w:hAnsiTheme="minorHAnsi" w:cstheme="minorHAnsi"/>
                <w:color w:val="000000" w:themeColor="text1"/>
                <w:sz w:val="20"/>
                <w:szCs w:val="20"/>
                <w:highlight w:val="yellow"/>
                <w:lang w:val="es-PE" w:eastAsia="es-PE"/>
              </w:rPr>
              <w:t>10%</w:t>
            </w:r>
          </w:p>
        </w:tc>
      </w:tr>
      <w:tr w:rsidR="006463D8" w:rsidRPr="00A267D8" w14:paraId="7CCA239B" w14:textId="77777777" w:rsidTr="00A267D8">
        <w:trPr>
          <w:gridAfter w:val="1"/>
          <w:wAfter w:w="14" w:type="dxa"/>
          <w:trHeight w:val="315"/>
        </w:trPr>
        <w:tc>
          <w:tcPr>
            <w:tcW w:w="15205" w:type="dxa"/>
            <w:gridSpan w:val="19"/>
            <w:shd w:val="clear" w:color="auto" w:fill="CFCDCD"/>
            <w:vAlign w:val="center"/>
            <w:hideMark/>
          </w:tcPr>
          <w:p w14:paraId="5232AAAA" w14:textId="77777777" w:rsidR="006463D8" w:rsidRPr="00A267D8" w:rsidRDefault="006463D8" w:rsidP="00A267D8">
            <w:pPr>
              <w:spacing w:after="0"/>
              <w:jc w:val="center"/>
              <w:rPr>
                <w:rFonts w:asciiTheme="minorHAnsi" w:hAnsiTheme="minorHAnsi" w:cstheme="minorHAnsi"/>
                <w:b/>
                <w:bCs/>
                <w:color w:val="0563C1"/>
                <w:sz w:val="20"/>
                <w:szCs w:val="20"/>
                <w:u w:val="single"/>
                <w:lang w:val="es-PE" w:eastAsia="es-PE"/>
              </w:rPr>
            </w:pPr>
            <w:hyperlink r:id="rId38" w:anchor="RANGE!A27" w:history="1">
              <w:r w:rsidRPr="00A267D8">
                <w:rPr>
                  <w:rFonts w:asciiTheme="minorHAnsi" w:hAnsiTheme="minorHAnsi" w:cstheme="minorHAnsi"/>
                  <w:b/>
                  <w:bCs/>
                  <w:color w:val="0563C1"/>
                  <w:sz w:val="20"/>
                  <w:szCs w:val="20"/>
                  <w:u w:val="single"/>
                  <w:lang w:val="es-PE" w:eastAsia="es-PE"/>
                </w:rPr>
                <w:t>Actividades [2]</w:t>
              </w:r>
            </w:hyperlink>
          </w:p>
        </w:tc>
      </w:tr>
      <w:tr w:rsidR="006463D8" w:rsidRPr="008236E0" w14:paraId="08DBA574" w14:textId="77777777" w:rsidTr="00CE11B9">
        <w:trPr>
          <w:gridAfter w:val="1"/>
          <w:wAfter w:w="14" w:type="dxa"/>
          <w:trHeight w:val="372"/>
        </w:trPr>
        <w:tc>
          <w:tcPr>
            <w:tcW w:w="1976" w:type="dxa"/>
            <w:shd w:val="clear" w:color="auto" w:fill="auto"/>
            <w:vAlign w:val="center"/>
            <w:hideMark/>
          </w:tcPr>
          <w:p w14:paraId="71C4E811" w14:textId="77777777" w:rsidR="006463D8" w:rsidRPr="00A267D8" w:rsidRDefault="006463D8"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 3.2.1.1</w:t>
            </w:r>
          </w:p>
        </w:tc>
        <w:tc>
          <w:tcPr>
            <w:tcW w:w="13229" w:type="dxa"/>
            <w:gridSpan w:val="18"/>
            <w:shd w:val="clear" w:color="auto" w:fill="auto"/>
            <w:vAlign w:val="center"/>
            <w:hideMark/>
          </w:tcPr>
          <w:p w14:paraId="13E4395D" w14:textId="77777777" w:rsidR="006463D8" w:rsidRPr="006463D8" w:rsidRDefault="006463D8" w:rsidP="006463D8">
            <w:pPr>
              <w:spacing w:after="0"/>
              <w:jc w:val="left"/>
              <w:rPr>
                <w:rFonts w:asciiTheme="minorHAnsi" w:hAnsiTheme="minorHAnsi" w:cstheme="minorHAnsi"/>
                <w:color w:val="000000"/>
                <w:sz w:val="20"/>
                <w:szCs w:val="20"/>
                <w:lang w:val="es-PE" w:eastAsia="es-PE"/>
              </w:rPr>
            </w:pPr>
            <w:r w:rsidRPr="006463D8">
              <w:rPr>
                <w:rFonts w:asciiTheme="minorHAnsi" w:hAnsiTheme="minorHAnsi" w:cstheme="minorHAnsi"/>
                <w:color w:val="000000"/>
                <w:sz w:val="20"/>
                <w:szCs w:val="20"/>
                <w:lang w:val="es-PE" w:eastAsia="es-PE"/>
              </w:rPr>
              <w:t>Sistemas, herramientas, metodologías y capacidades de AT.</w:t>
            </w:r>
          </w:p>
          <w:p w14:paraId="2A07D0A2" w14:textId="544FC8DF" w:rsidR="006463D8" w:rsidRPr="00A267D8" w:rsidRDefault="006463D8" w:rsidP="006463D8">
            <w:pPr>
              <w:spacing w:after="0"/>
              <w:jc w:val="left"/>
              <w:rPr>
                <w:rFonts w:asciiTheme="minorHAnsi" w:hAnsiTheme="minorHAnsi" w:cstheme="minorHAnsi"/>
                <w:color w:val="000000"/>
                <w:sz w:val="20"/>
                <w:szCs w:val="20"/>
                <w:lang w:val="es-PE" w:eastAsia="es-PE"/>
              </w:rPr>
            </w:pPr>
          </w:p>
        </w:tc>
      </w:tr>
      <w:tr w:rsidR="006463D8" w:rsidRPr="00A267D8" w14:paraId="23ADF8B8" w14:textId="77777777" w:rsidTr="00A267D8">
        <w:trPr>
          <w:gridAfter w:val="1"/>
          <w:wAfter w:w="14" w:type="dxa"/>
          <w:trHeight w:val="315"/>
        </w:trPr>
        <w:tc>
          <w:tcPr>
            <w:tcW w:w="1976" w:type="dxa"/>
            <w:shd w:val="clear" w:color="auto" w:fill="auto"/>
            <w:vAlign w:val="center"/>
            <w:hideMark/>
          </w:tcPr>
          <w:p w14:paraId="6D671B5E" w14:textId="77777777" w:rsidR="006463D8" w:rsidRPr="00A267D8" w:rsidRDefault="006463D8"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Actividad 3.2.1.2</w:t>
            </w:r>
          </w:p>
        </w:tc>
        <w:tc>
          <w:tcPr>
            <w:tcW w:w="13229" w:type="dxa"/>
            <w:gridSpan w:val="18"/>
            <w:shd w:val="clear" w:color="auto" w:fill="auto"/>
            <w:vAlign w:val="center"/>
            <w:hideMark/>
          </w:tcPr>
          <w:p w14:paraId="2791E940" w14:textId="2BA22A62" w:rsidR="006463D8" w:rsidRPr="00A267D8" w:rsidRDefault="006463D8" w:rsidP="00A267D8">
            <w:pPr>
              <w:spacing w:after="0"/>
              <w:jc w:val="left"/>
              <w:rPr>
                <w:rFonts w:asciiTheme="minorHAnsi" w:hAnsiTheme="minorHAnsi" w:cstheme="minorHAnsi"/>
                <w:color w:val="000000"/>
                <w:sz w:val="20"/>
                <w:szCs w:val="20"/>
                <w:lang w:val="es-PE" w:eastAsia="es-PE"/>
              </w:rPr>
            </w:pPr>
            <w:r w:rsidRPr="006463D8">
              <w:rPr>
                <w:rFonts w:asciiTheme="minorHAnsi" w:hAnsiTheme="minorHAnsi" w:cstheme="minorHAnsi"/>
                <w:color w:val="000000"/>
                <w:sz w:val="20"/>
                <w:szCs w:val="20"/>
                <w:lang w:val="es-PE" w:eastAsia="es-PE"/>
              </w:rPr>
              <w:t>Programas de AT implementados</w:t>
            </w:r>
          </w:p>
        </w:tc>
      </w:tr>
      <w:tr w:rsidR="006463D8" w:rsidRPr="008236E0" w14:paraId="57A6F8F9" w14:textId="77777777" w:rsidTr="00A267D8">
        <w:trPr>
          <w:gridAfter w:val="1"/>
          <w:wAfter w:w="14" w:type="dxa"/>
          <w:trHeight w:val="620"/>
        </w:trPr>
        <w:tc>
          <w:tcPr>
            <w:tcW w:w="1976" w:type="dxa"/>
            <w:shd w:val="clear" w:color="auto" w:fill="auto"/>
            <w:vAlign w:val="center"/>
            <w:hideMark/>
          </w:tcPr>
          <w:p w14:paraId="642B74B9" w14:textId="77777777" w:rsidR="006463D8" w:rsidRPr="00A267D8" w:rsidRDefault="006463D8" w:rsidP="00A267D8">
            <w:pPr>
              <w:spacing w:after="0"/>
              <w:jc w:val="left"/>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Descripción general del desarrollo del Producto y las Actividades (avances y dificultades)</w:t>
            </w:r>
          </w:p>
        </w:tc>
        <w:tc>
          <w:tcPr>
            <w:tcW w:w="13229" w:type="dxa"/>
            <w:gridSpan w:val="18"/>
            <w:shd w:val="clear" w:color="auto" w:fill="auto"/>
            <w:vAlign w:val="center"/>
            <w:hideMark/>
          </w:tcPr>
          <w:p w14:paraId="7229BACA" w14:textId="00F45AD7" w:rsidR="006463D8" w:rsidRPr="00A267D8" w:rsidRDefault="006463D8"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3.2.1.1 </w:t>
            </w:r>
            <w:r w:rsidRPr="006463D8">
              <w:rPr>
                <w:rFonts w:asciiTheme="minorHAnsi" w:hAnsiTheme="minorHAnsi" w:cstheme="minorHAnsi"/>
                <w:b/>
                <w:bCs/>
                <w:color w:val="000000"/>
                <w:sz w:val="20"/>
                <w:szCs w:val="20"/>
                <w:lang w:val="es-PE" w:eastAsia="es-PE"/>
              </w:rPr>
              <w:t>Sistemas, herramientas, metodologías y capacidades de AT.</w:t>
            </w:r>
          </w:p>
          <w:p w14:paraId="1C6DCFD5" w14:textId="4BA066CA" w:rsidR="006463D8" w:rsidRPr="00CE11B9" w:rsidRDefault="006463D8" w:rsidP="00A267D8">
            <w:pPr>
              <w:rPr>
                <w:rFonts w:asciiTheme="minorHAnsi" w:hAnsiTheme="minorHAnsi" w:cstheme="minorHAnsi"/>
                <w:sz w:val="20"/>
                <w:szCs w:val="20"/>
                <w:lang w:val="es-PE"/>
              </w:rPr>
            </w:pPr>
            <w:r w:rsidRPr="00CE11B9">
              <w:rPr>
                <w:rFonts w:asciiTheme="minorHAnsi" w:hAnsiTheme="minorHAnsi" w:cstheme="minorHAnsi"/>
                <w:sz w:val="20"/>
                <w:szCs w:val="20"/>
                <w:lang w:val="es-PE"/>
              </w:rPr>
              <w:t>En implementación</w:t>
            </w:r>
            <w:r w:rsidR="002D0E57">
              <w:rPr>
                <w:rFonts w:asciiTheme="minorHAnsi" w:hAnsiTheme="minorHAnsi" w:cstheme="minorHAnsi"/>
                <w:sz w:val="20"/>
                <w:szCs w:val="20"/>
                <w:lang w:val="es-PE"/>
              </w:rPr>
              <w:t>:</w:t>
            </w:r>
          </w:p>
          <w:p w14:paraId="3BCAD8F9"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En el marco de los Acuerdos suscritos con ICRAF y CATIE, se están diseñando paquetes y/o prácticas de </w:t>
            </w:r>
            <w:r w:rsidRPr="00A267D8">
              <w:rPr>
                <w:rFonts w:asciiTheme="minorHAnsi" w:hAnsiTheme="minorHAnsi" w:cstheme="minorHAnsi"/>
                <w:b/>
                <w:bCs/>
                <w:sz w:val="20"/>
                <w:szCs w:val="20"/>
                <w:lang w:val="es-PE"/>
              </w:rPr>
              <w:t>producción sostenible en cacao</w:t>
            </w:r>
            <w:r w:rsidRPr="00A267D8">
              <w:rPr>
                <w:rFonts w:asciiTheme="minorHAnsi" w:hAnsiTheme="minorHAnsi" w:cstheme="minorHAnsi"/>
                <w:sz w:val="20"/>
                <w:szCs w:val="20"/>
                <w:lang w:val="es-PE"/>
              </w:rPr>
              <w:t xml:space="preserve">, palma y ganadería, bajo un enfoque de sostenibilidad ambiental, social y económica, las cuales serán implementadas, replicadas y escaladas </w:t>
            </w:r>
            <w:r w:rsidRPr="00A267D8">
              <w:rPr>
                <w:rFonts w:asciiTheme="minorHAnsi" w:hAnsiTheme="minorHAnsi" w:cstheme="minorHAnsi"/>
                <w:b/>
                <w:bCs/>
                <w:sz w:val="20"/>
                <w:szCs w:val="20"/>
                <w:lang w:val="es-PE"/>
              </w:rPr>
              <w:t>a nivel de las organizaciones</w:t>
            </w:r>
            <w:r w:rsidRPr="00A267D8">
              <w:rPr>
                <w:rFonts w:asciiTheme="minorHAnsi" w:hAnsiTheme="minorHAnsi" w:cstheme="minorHAnsi"/>
                <w:sz w:val="20"/>
                <w:szCs w:val="20"/>
                <w:lang w:val="es-PE"/>
              </w:rPr>
              <w:t xml:space="preserve"> de productores mencionadas en el punto anterior. Durante el 2021 se espera brindar asistencia técnica directa a </w:t>
            </w:r>
            <w:r w:rsidRPr="00A267D8">
              <w:rPr>
                <w:rFonts w:asciiTheme="minorHAnsi" w:hAnsiTheme="minorHAnsi" w:cstheme="minorHAnsi"/>
                <w:b/>
                <w:bCs/>
                <w:sz w:val="20"/>
                <w:szCs w:val="20"/>
                <w:lang w:val="es-PE"/>
              </w:rPr>
              <w:t>320 productores de cacao, palma y ganadería.</w:t>
            </w:r>
          </w:p>
          <w:p w14:paraId="6FF2A3F1" w14:textId="77777777" w:rsidR="006463D8" w:rsidRPr="00A267D8" w:rsidRDefault="006463D8" w:rsidP="00A267D8">
            <w:pPr>
              <w:spacing w:after="0"/>
              <w:rPr>
                <w:rFonts w:asciiTheme="minorHAnsi" w:eastAsia="Calibri" w:hAnsiTheme="minorHAnsi" w:cstheme="minorHAnsi"/>
                <w:sz w:val="20"/>
                <w:szCs w:val="20"/>
                <w:lang w:val="es-PE"/>
              </w:rPr>
            </w:pPr>
          </w:p>
          <w:p w14:paraId="4A884C70" w14:textId="63943503" w:rsidR="006463D8" w:rsidRPr="00CE11B9" w:rsidRDefault="006463D8" w:rsidP="00A267D8">
            <w:pPr>
              <w:rPr>
                <w:rFonts w:asciiTheme="minorHAnsi" w:hAnsiTheme="minorHAnsi" w:cstheme="minorHAnsi"/>
                <w:sz w:val="20"/>
                <w:szCs w:val="20"/>
                <w:lang w:val="es-PE"/>
              </w:rPr>
            </w:pPr>
            <w:r w:rsidRPr="00CE11B9">
              <w:rPr>
                <w:rFonts w:asciiTheme="minorHAnsi" w:hAnsiTheme="minorHAnsi" w:cstheme="minorHAnsi"/>
                <w:sz w:val="20"/>
                <w:szCs w:val="20"/>
                <w:lang w:val="es-PE"/>
              </w:rPr>
              <w:t>En proceso</w:t>
            </w:r>
            <w:r w:rsidR="002D0E57">
              <w:rPr>
                <w:rFonts w:asciiTheme="minorHAnsi" w:hAnsiTheme="minorHAnsi" w:cstheme="minorHAnsi"/>
                <w:sz w:val="20"/>
                <w:szCs w:val="20"/>
                <w:lang w:val="es-PE"/>
              </w:rPr>
              <w:t>:</w:t>
            </w:r>
          </w:p>
          <w:p w14:paraId="69E93023"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Se contempla brindar acompañamiento técnico a </w:t>
            </w:r>
            <w:r w:rsidRPr="00A267D8">
              <w:rPr>
                <w:rFonts w:asciiTheme="minorHAnsi" w:hAnsiTheme="minorHAnsi" w:cstheme="minorHAnsi"/>
                <w:b/>
                <w:bCs/>
                <w:sz w:val="20"/>
                <w:szCs w:val="20"/>
                <w:lang w:val="es-PE"/>
              </w:rPr>
              <w:t>organizaciones de productores de palma aceitera para la implementación de buenas prácticas para la producción sostenible bajo los estándares de la certificación internacional RSPO</w:t>
            </w:r>
            <w:r w:rsidRPr="00A267D8">
              <w:rPr>
                <w:rFonts w:asciiTheme="minorHAnsi" w:hAnsiTheme="minorHAnsi" w:cstheme="minorHAnsi"/>
                <w:sz w:val="20"/>
                <w:szCs w:val="20"/>
                <w:lang w:val="es-PE"/>
              </w:rPr>
              <w:t xml:space="preserve">. En esa línea, con el involucramiento de la JUNPALMA, se viene gestionando un potencial Acuerdo de Parte Responsable con el CENIPALMA, entidad colombiana dedicada a la investigación, generación de insumos y guías para la implementación de mejores prácticas. Entidad referente en servicios de extensión a nivel de Latinoamérica, para contar con su soporte en el diseño e implementación de un programa de desarrollo de competencias de los equipos técnicos y productores líderes de las organizaciones presentes en nuestro paisaje meta, como la ASPASH y COCEPU. </w:t>
            </w:r>
            <w:r w:rsidRPr="00A267D8">
              <w:rPr>
                <w:rFonts w:asciiTheme="minorHAnsi" w:hAnsiTheme="minorHAnsi" w:cstheme="minorHAnsi"/>
                <w:b/>
                <w:bCs/>
                <w:sz w:val="20"/>
                <w:szCs w:val="20"/>
                <w:lang w:val="es-PE"/>
              </w:rPr>
              <w:t>Con esta iniciativa se espera llegar a 1000 palmicultores</w:t>
            </w:r>
            <w:r w:rsidRPr="00A267D8">
              <w:rPr>
                <w:rFonts w:asciiTheme="minorHAnsi" w:hAnsiTheme="minorHAnsi" w:cstheme="minorHAnsi"/>
                <w:sz w:val="20"/>
                <w:szCs w:val="20"/>
                <w:lang w:val="es-PE"/>
              </w:rPr>
              <w:t>.</w:t>
            </w:r>
          </w:p>
          <w:p w14:paraId="31E8AB8C"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En el caso de cacao, se encuentra en proceso la suscripción de un acuerdo con ECOM para la provisión de asistencia técnica a </w:t>
            </w:r>
            <w:r w:rsidRPr="00A267D8">
              <w:rPr>
                <w:rFonts w:asciiTheme="minorHAnsi" w:hAnsiTheme="minorHAnsi" w:cstheme="minorHAnsi"/>
                <w:b/>
                <w:bCs/>
                <w:sz w:val="20"/>
                <w:szCs w:val="20"/>
                <w:lang w:val="es-PE"/>
              </w:rPr>
              <w:t xml:space="preserve">100 productores de cacao </w:t>
            </w:r>
            <w:r w:rsidRPr="00A267D8">
              <w:rPr>
                <w:rFonts w:asciiTheme="minorHAnsi" w:hAnsiTheme="minorHAnsi" w:cstheme="minorHAnsi"/>
                <w:sz w:val="20"/>
                <w:szCs w:val="20"/>
                <w:lang w:val="es-PE"/>
              </w:rPr>
              <w:t>en la aplicación de buenas prácticas agrícolas, en el marco de implementación de la certificación de agricultura sostenible de RA/UTZ.</w:t>
            </w:r>
          </w:p>
          <w:p w14:paraId="4609E4DD" w14:textId="77777777" w:rsidR="006463D8" w:rsidRPr="00A267D8" w:rsidRDefault="006463D8" w:rsidP="00A267D8">
            <w:pPr>
              <w:spacing w:after="0"/>
              <w:rPr>
                <w:rFonts w:asciiTheme="minorHAnsi" w:eastAsia="Calibri" w:hAnsiTheme="minorHAnsi" w:cstheme="minorHAnsi"/>
                <w:sz w:val="20"/>
                <w:szCs w:val="20"/>
                <w:lang w:val="es-PE"/>
              </w:rPr>
            </w:pPr>
          </w:p>
          <w:p w14:paraId="049DC54F" w14:textId="77777777" w:rsidR="006463D8" w:rsidRPr="00A267D8" w:rsidRDefault="006463D8" w:rsidP="00A267D8">
            <w:pPr>
              <w:spacing w:after="0"/>
              <w:rPr>
                <w:rFonts w:asciiTheme="minorHAnsi" w:hAnsiTheme="minorHAnsi" w:cstheme="minorHAnsi"/>
                <w:color w:val="000000" w:themeColor="text1"/>
                <w:sz w:val="20"/>
                <w:szCs w:val="20"/>
                <w:lang w:val="es-PE" w:eastAsia="es-PE"/>
              </w:rPr>
            </w:pPr>
          </w:p>
          <w:p w14:paraId="33A72511" w14:textId="01A06C8F" w:rsidR="006463D8" w:rsidRPr="00A267D8" w:rsidRDefault="006463D8" w:rsidP="00A267D8">
            <w:pPr>
              <w:spacing w:after="0"/>
              <w:rPr>
                <w:rFonts w:asciiTheme="minorHAnsi" w:hAnsiTheme="minorHAnsi" w:cstheme="minorHAnsi"/>
                <w:b/>
                <w:bCs/>
                <w:color w:val="000000"/>
                <w:sz w:val="20"/>
                <w:szCs w:val="20"/>
                <w:lang w:val="es-PE" w:eastAsia="es-PE"/>
              </w:rPr>
            </w:pPr>
            <w:r w:rsidRPr="00A267D8">
              <w:rPr>
                <w:rFonts w:asciiTheme="minorHAnsi" w:hAnsiTheme="minorHAnsi" w:cstheme="minorHAnsi"/>
                <w:b/>
                <w:bCs/>
                <w:color w:val="000000"/>
                <w:sz w:val="20"/>
                <w:szCs w:val="20"/>
                <w:lang w:val="es-PE" w:eastAsia="es-PE"/>
              </w:rPr>
              <w:t xml:space="preserve">3.2.1.2 </w:t>
            </w:r>
            <w:r w:rsidRPr="006463D8">
              <w:rPr>
                <w:rFonts w:asciiTheme="minorHAnsi" w:hAnsiTheme="minorHAnsi" w:cstheme="minorHAnsi"/>
                <w:b/>
                <w:bCs/>
                <w:color w:val="000000"/>
                <w:sz w:val="20"/>
                <w:szCs w:val="20"/>
                <w:lang w:val="es-PE" w:eastAsia="es-PE"/>
              </w:rPr>
              <w:t>Programas de AT implementados</w:t>
            </w:r>
          </w:p>
          <w:p w14:paraId="2E45CDF3" w14:textId="77777777" w:rsidR="006463D8" w:rsidRPr="00A267D8" w:rsidRDefault="006463D8" w:rsidP="00A267D8">
            <w:pPr>
              <w:rPr>
                <w:rFonts w:asciiTheme="minorHAnsi" w:hAnsiTheme="minorHAnsi" w:cstheme="minorHAnsi"/>
                <w:b/>
                <w:bCs/>
                <w:sz w:val="20"/>
                <w:szCs w:val="20"/>
                <w:lang w:val="es-PE"/>
              </w:rPr>
            </w:pPr>
          </w:p>
          <w:p w14:paraId="46FAB5C6" w14:textId="77777777" w:rsidR="006463D8" w:rsidRPr="00A267D8" w:rsidRDefault="006463D8" w:rsidP="00A267D8">
            <w:pPr>
              <w:rPr>
                <w:rFonts w:asciiTheme="minorHAnsi" w:hAnsiTheme="minorHAnsi" w:cstheme="minorHAnsi"/>
                <w:b/>
                <w:bCs/>
                <w:sz w:val="20"/>
                <w:szCs w:val="20"/>
                <w:lang w:val="es-PE"/>
              </w:rPr>
            </w:pPr>
            <w:r w:rsidRPr="00A267D8">
              <w:rPr>
                <w:rFonts w:asciiTheme="minorHAnsi" w:hAnsiTheme="minorHAnsi" w:cstheme="minorHAnsi"/>
                <w:b/>
                <w:bCs/>
                <w:sz w:val="20"/>
                <w:szCs w:val="20"/>
                <w:lang w:val="es-PE"/>
              </w:rPr>
              <w:t>Agricultores reciben ayuda financiera</w:t>
            </w:r>
          </w:p>
          <w:p w14:paraId="1B1C463F"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Se encuentra en implementación un proceso para que 200 productores de cacao accedan a crédito para prácticas sostenibles; y, a través del mecanismo </w:t>
            </w:r>
            <w:proofErr w:type="spellStart"/>
            <w:r w:rsidRPr="00A267D8">
              <w:rPr>
                <w:rFonts w:asciiTheme="minorHAnsi" w:hAnsiTheme="minorHAnsi" w:cstheme="minorHAnsi"/>
                <w:sz w:val="20"/>
                <w:szCs w:val="20"/>
                <w:lang w:val="es-PE"/>
              </w:rPr>
              <w:t>Procompite</w:t>
            </w:r>
            <w:proofErr w:type="spellEnd"/>
            <w:r w:rsidRPr="00A267D8">
              <w:rPr>
                <w:rFonts w:asciiTheme="minorHAnsi" w:hAnsiTheme="minorHAnsi" w:cstheme="minorHAnsi"/>
                <w:sz w:val="20"/>
                <w:szCs w:val="20"/>
                <w:lang w:val="es-PE"/>
              </w:rPr>
              <w:t xml:space="preserve"> se espera lograr financiamiento público para 500 productores de cacao, palma y ganadería (a ser alcanzado en el 2022). El detalle es el siguiente:</w:t>
            </w:r>
          </w:p>
          <w:p w14:paraId="26BFA625" w14:textId="77777777" w:rsidR="006463D8" w:rsidRPr="00A267D8" w:rsidRDefault="006463D8" w:rsidP="00A267D8">
            <w:pPr>
              <w:rPr>
                <w:rFonts w:asciiTheme="minorHAnsi" w:hAnsiTheme="minorHAnsi" w:cstheme="minorHAnsi"/>
                <w:b/>
                <w:bCs/>
                <w:sz w:val="20"/>
                <w:szCs w:val="20"/>
                <w:lang w:val="es-PE"/>
              </w:rPr>
            </w:pPr>
          </w:p>
          <w:p w14:paraId="2155A951" w14:textId="11B12843" w:rsidR="006463D8" w:rsidRPr="00CE11B9" w:rsidRDefault="006463D8" w:rsidP="00A267D8">
            <w:pPr>
              <w:rPr>
                <w:rFonts w:asciiTheme="minorHAnsi" w:hAnsiTheme="minorHAnsi" w:cstheme="minorHAnsi"/>
                <w:sz w:val="20"/>
                <w:szCs w:val="20"/>
                <w:lang w:val="es-PE"/>
              </w:rPr>
            </w:pPr>
            <w:r w:rsidRPr="00CE11B9">
              <w:rPr>
                <w:rFonts w:asciiTheme="minorHAnsi" w:hAnsiTheme="minorHAnsi" w:cstheme="minorHAnsi"/>
                <w:sz w:val="20"/>
                <w:szCs w:val="20"/>
                <w:lang w:val="es-PE"/>
              </w:rPr>
              <w:t>En implementación</w:t>
            </w:r>
            <w:r w:rsidR="002D0E57">
              <w:rPr>
                <w:rFonts w:asciiTheme="minorHAnsi" w:hAnsiTheme="minorHAnsi" w:cstheme="minorHAnsi"/>
                <w:sz w:val="20"/>
                <w:szCs w:val="20"/>
                <w:lang w:val="es-PE"/>
              </w:rPr>
              <w:t>:</w:t>
            </w:r>
          </w:p>
          <w:p w14:paraId="6E4D5407"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Cacao: En el marco del Acuerdo de Parte Responsable con Root Capital se espera que al menos </w:t>
            </w:r>
            <w:r w:rsidRPr="00A267D8">
              <w:rPr>
                <w:rFonts w:asciiTheme="minorHAnsi" w:hAnsiTheme="minorHAnsi" w:cstheme="minorHAnsi"/>
                <w:b/>
                <w:bCs/>
                <w:sz w:val="20"/>
                <w:szCs w:val="20"/>
                <w:u w:val="single"/>
                <w:lang w:val="es-PE"/>
              </w:rPr>
              <w:t>200 agricultores reciban ayuda financier</w:t>
            </w:r>
            <w:r w:rsidRPr="00A267D8">
              <w:rPr>
                <w:rFonts w:asciiTheme="minorHAnsi" w:hAnsiTheme="minorHAnsi" w:cstheme="minorHAnsi"/>
                <w:sz w:val="20"/>
                <w:szCs w:val="20"/>
                <w:lang w:val="es-PE"/>
              </w:rPr>
              <w:t>a para la implementación de buenas prácticas agrícolas una vez que se concluya el ciclo de capacitaciones.</w:t>
            </w:r>
          </w:p>
          <w:p w14:paraId="5776A79B" w14:textId="77777777" w:rsidR="002D0E57" w:rsidRDefault="002D0E57" w:rsidP="00A267D8">
            <w:pPr>
              <w:rPr>
                <w:rFonts w:asciiTheme="minorHAnsi" w:hAnsiTheme="minorHAnsi" w:cstheme="minorHAnsi"/>
                <w:sz w:val="20"/>
                <w:szCs w:val="20"/>
                <w:lang w:val="es-PE"/>
              </w:rPr>
            </w:pPr>
          </w:p>
          <w:p w14:paraId="279D74F3" w14:textId="54623ACD" w:rsidR="006463D8" w:rsidRPr="00CE11B9" w:rsidRDefault="006463D8" w:rsidP="00A267D8">
            <w:pPr>
              <w:rPr>
                <w:rFonts w:asciiTheme="minorHAnsi" w:hAnsiTheme="minorHAnsi" w:cstheme="minorHAnsi"/>
                <w:sz w:val="20"/>
                <w:szCs w:val="20"/>
                <w:lang w:val="es-PE"/>
              </w:rPr>
            </w:pPr>
            <w:r w:rsidRPr="00CE11B9">
              <w:rPr>
                <w:rFonts w:asciiTheme="minorHAnsi" w:hAnsiTheme="minorHAnsi" w:cstheme="minorHAnsi"/>
                <w:sz w:val="20"/>
                <w:szCs w:val="20"/>
                <w:lang w:val="es-PE"/>
              </w:rPr>
              <w:t>En proceso</w:t>
            </w:r>
            <w:r w:rsidR="002D0E57">
              <w:rPr>
                <w:rFonts w:asciiTheme="minorHAnsi" w:hAnsiTheme="minorHAnsi" w:cstheme="minorHAnsi"/>
                <w:sz w:val="20"/>
                <w:szCs w:val="20"/>
                <w:lang w:val="es-PE"/>
              </w:rPr>
              <w:t>:</w:t>
            </w:r>
          </w:p>
          <w:p w14:paraId="5E9C5109"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Como parte de la estrategia de sostenibilidad, réplica y escalamiento, se apoyará a las organizaciones de productores de cacao, palma aceitera y ganadería en el acceso a financiamiento para la aplicación de los paquetes diseñados y/o prácticas de producción sostenible. </w:t>
            </w:r>
          </w:p>
          <w:p w14:paraId="2DDDC067"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u w:val="single"/>
                <w:lang w:val="es-PE"/>
              </w:rPr>
              <w:t>Se brindará soporte para la elaboración de propuestas/expedientes a ser presentados al PROCOMPITE regional,</w:t>
            </w:r>
            <w:r w:rsidRPr="00A267D8">
              <w:rPr>
                <w:rFonts w:asciiTheme="minorHAnsi" w:hAnsiTheme="minorHAnsi" w:cstheme="minorHAnsi"/>
                <w:sz w:val="20"/>
                <w:szCs w:val="20"/>
                <w:lang w:val="es-PE"/>
              </w:rPr>
              <w:t xml:space="preserve"> estrategia del Estado peruano que constituye un fondo concursable para cofinanciar propuestas productivas (planes de negocios). </w:t>
            </w:r>
            <w:r w:rsidRPr="00A267D8">
              <w:rPr>
                <w:rFonts w:asciiTheme="minorHAnsi" w:hAnsiTheme="minorHAnsi" w:cstheme="minorHAnsi"/>
                <w:b/>
                <w:bCs/>
                <w:sz w:val="20"/>
                <w:szCs w:val="20"/>
                <w:u w:val="single"/>
                <w:lang w:val="es-PE"/>
              </w:rPr>
              <w:t>Se espera culminar la elaboración de al menos 10 planes de negocios que beneficiarían al menos a 500 agricultores (200 de cacao, 200 de palma y 100 ganaderos</w:t>
            </w:r>
            <w:r w:rsidRPr="00A267D8">
              <w:rPr>
                <w:rFonts w:asciiTheme="minorHAnsi" w:hAnsiTheme="minorHAnsi" w:cstheme="minorHAnsi"/>
                <w:sz w:val="20"/>
                <w:szCs w:val="20"/>
                <w:lang w:val="es-PE"/>
              </w:rPr>
              <w:t xml:space="preserve">), con enfoque de sostenibilidad ambiental, en el cuarto trimestre de 2021. Periodo en el que se abrirá la convocatoria 2022. De lograrse el acceso a este financiamiento, se acompañará técnicamente a las organizaciones con planes de negocios seleccionados, para que puedan mejorar sus capacidades de gestión y tengan una ejecución exitosa.  </w:t>
            </w:r>
          </w:p>
          <w:p w14:paraId="2F2B0C1B" w14:textId="77777777" w:rsidR="006463D8" w:rsidRPr="00A267D8" w:rsidRDefault="006463D8" w:rsidP="00A267D8">
            <w:pPr>
              <w:rPr>
                <w:rFonts w:asciiTheme="minorHAnsi" w:hAnsiTheme="minorHAnsi" w:cstheme="minorHAnsi"/>
                <w:sz w:val="20"/>
                <w:szCs w:val="20"/>
                <w:lang w:val="es-PE"/>
              </w:rPr>
            </w:pPr>
          </w:p>
          <w:p w14:paraId="217C35BC" w14:textId="77777777" w:rsidR="006463D8" w:rsidRPr="00A267D8" w:rsidRDefault="006463D8" w:rsidP="00A267D8">
            <w:pPr>
              <w:rPr>
                <w:rFonts w:asciiTheme="minorHAnsi" w:hAnsiTheme="minorHAnsi" w:cstheme="minorHAnsi"/>
                <w:b/>
                <w:bCs/>
                <w:sz w:val="20"/>
                <w:szCs w:val="20"/>
                <w:lang w:val="es-PE"/>
              </w:rPr>
            </w:pPr>
            <w:r w:rsidRPr="00A267D8">
              <w:rPr>
                <w:rFonts w:asciiTheme="minorHAnsi" w:hAnsiTheme="minorHAnsi" w:cstheme="minorHAnsi"/>
                <w:b/>
                <w:bCs/>
                <w:sz w:val="20"/>
                <w:szCs w:val="20"/>
                <w:lang w:val="es-PE"/>
              </w:rPr>
              <w:t>Agricultores implementan planes de negocios</w:t>
            </w:r>
          </w:p>
          <w:p w14:paraId="3526438A" w14:textId="77777777" w:rsidR="006463D8" w:rsidRPr="00A267D8" w:rsidRDefault="006463D8" w:rsidP="00A267D8">
            <w:pPr>
              <w:rPr>
                <w:rFonts w:asciiTheme="minorHAnsi" w:hAnsiTheme="minorHAnsi" w:cstheme="minorHAnsi"/>
                <w:sz w:val="20"/>
                <w:szCs w:val="20"/>
                <w:lang w:val="es-PE"/>
              </w:rPr>
            </w:pPr>
            <w:r w:rsidRPr="00A267D8">
              <w:rPr>
                <w:rFonts w:asciiTheme="minorHAnsi" w:hAnsiTheme="minorHAnsi" w:cstheme="minorHAnsi"/>
                <w:sz w:val="20"/>
                <w:szCs w:val="20"/>
                <w:lang w:val="es-PE"/>
              </w:rPr>
              <w:t xml:space="preserve">Se brindará soporte a 10 organizaciones de cacao palma y ganadería, para la elaboración de al menos 10 planes de negocio, con enfoque de sostenibilidad ambiental, a ser presentados al PROCOMPITE regional que, beneficiarían al menos a </w:t>
            </w:r>
            <w:r w:rsidRPr="00A267D8">
              <w:rPr>
                <w:rFonts w:asciiTheme="minorHAnsi" w:hAnsiTheme="minorHAnsi" w:cstheme="minorHAnsi"/>
                <w:b/>
                <w:bCs/>
                <w:sz w:val="20"/>
                <w:szCs w:val="20"/>
                <w:lang w:val="es-PE"/>
              </w:rPr>
              <w:t>500 agricultores (200</w:t>
            </w:r>
            <w:r w:rsidRPr="00A267D8">
              <w:rPr>
                <w:rFonts w:asciiTheme="minorHAnsi" w:hAnsiTheme="minorHAnsi" w:cstheme="minorHAnsi"/>
                <w:sz w:val="20"/>
                <w:szCs w:val="20"/>
                <w:lang w:val="es-PE"/>
              </w:rPr>
              <w:t xml:space="preserve"> de cacao, </w:t>
            </w:r>
            <w:r w:rsidRPr="00A267D8">
              <w:rPr>
                <w:rFonts w:asciiTheme="minorHAnsi" w:hAnsiTheme="minorHAnsi" w:cstheme="minorHAnsi"/>
                <w:b/>
                <w:bCs/>
                <w:sz w:val="20"/>
                <w:szCs w:val="20"/>
                <w:lang w:val="es-PE"/>
              </w:rPr>
              <w:t xml:space="preserve">200 de </w:t>
            </w:r>
            <w:r w:rsidRPr="00A267D8">
              <w:rPr>
                <w:rFonts w:asciiTheme="minorHAnsi" w:hAnsiTheme="minorHAnsi" w:cstheme="minorHAnsi"/>
                <w:sz w:val="20"/>
                <w:szCs w:val="20"/>
                <w:lang w:val="es-PE"/>
              </w:rPr>
              <w:t xml:space="preserve">palma y </w:t>
            </w:r>
            <w:r w:rsidRPr="00A267D8">
              <w:rPr>
                <w:rFonts w:asciiTheme="minorHAnsi" w:hAnsiTheme="minorHAnsi" w:cstheme="minorHAnsi"/>
                <w:b/>
                <w:bCs/>
                <w:sz w:val="20"/>
                <w:szCs w:val="20"/>
                <w:lang w:val="es-PE"/>
              </w:rPr>
              <w:t xml:space="preserve">100 </w:t>
            </w:r>
            <w:r w:rsidRPr="00A267D8">
              <w:rPr>
                <w:rFonts w:asciiTheme="minorHAnsi" w:hAnsiTheme="minorHAnsi" w:cstheme="minorHAnsi"/>
                <w:sz w:val="20"/>
                <w:szCs w:val="20"/>
                <w:lang w:val="es-PE"/>
              </w:rPr>
              <w:t>ganaderos). El acceso a este financiamiento permitirá fortalecer las capacidades organizativas, de gestión y empresariales de cada una de las organizaciones.</w:t>
            </w:r>
          </w:p>
          <w:p w14:paraId="6F09ED8C" w14:textId="7E08DD0A" w:rsidR="006463D8" w:rsidRPr="00CE11B9" w:rsidRDefault="006463D8" w:rsidP="00CE11B9">
            <w:pPr>
              <w:spacing w:after="0"/>
              <w:rPr>
                <w:rFonts w:asciiTheme="minorHAnsi" w:hAnsiTheme="minorHAnsi" w:cstheme="minorHAnsi"/>
                <w:color w:val="000000" w:themeColor="text1"/>
                <w:sz w:val="20"/>
                <w:szCs w:val="20"/>
                <w:lang w:val="es-PE" w:eastAsia="es-PE"/>
              </w:rPr>
            </w:pPr>
            <w:r w:rsidRPr="00A267D8">
              <w:rPr>
                <w:rFonts w:asciiTheme="minorHAnsi" w:hAnsiTheme="minorHAnsi" w:cstheme="minorHAnsi"/>
                <w:sz w:val="20"/>
                <w:szCs w:val="20"/>
                <w:lang w:val="es-PE"/>
              </w:rPr>
              <w:t xml:space="preserve">Cabe anotar que una vez concluido el proceso de elaboración de planes de vida comunales se podrá determinar el número de </w:t>
            </w:r>
            <w:proofErr w:type="gramStart"/>
            <w:r w:rsidRPr="00A267D8">
              <w:rPr>
                <w:rFonts w:asciiTheme="minorHAnsi" w:hAnsiTheme="minorHAnsi" w:cstheme="minorHAnsi"/>
                <w:sz w:val="20"/>
                <w:szCs w:val="20"/>
                <w:lang w:val="es-PE"/>
              </w:rPr>
              <w:t>comuneros y comuneras</w:t>
            </w:r>
            <w:proofErr w:type="gramEnd"/>
            <w:r w:rsidRPr="00A267D8">
              <w:rPr>
                <w:rFonts w:asciiTheme="minorHAnsi" w:hAnsiTheme="minorHAnsi" w:cstheme="minorHAnsi"/>
                <w:sz w:val="20"/>
                <w:szCs w:val="20"/>
                <w:lang w:val="es-PE"/>
              </w:rPr>
              <w:t xml:space="preserve"> que reciben asistencia técnica, reciben ayuda financiera e implementan planes de negocio. </w:t>
            </w:r>
          </w:p>
          <w:p w14:paraId="6AEB158F" w14:textId="77777777" w:rsidR="006463D8" w:rsidRPr="00A267D8" w:rsidRDefault="006463D8" w:rsidP="00A267D8">
            <w:pPr>
              <w:spacing w:after="0"/>
              <w:rPr>
                <w:rFonts w:asciiTheme="minorHAnsi" w:hAnsiTheme="minorHAnsi" w:cstheme="minorHAnsi"/>
                <w:color w:val="000000" w:themeColor="text1"/>
                <w:sz w:val="20"/>
                <w:szCs w:val="20"/>
                <w:lang w:val="es-PE" w:eastAsia="es-PE"/>
              </w:rPr>
            </w:pPr>
          </w:p>
        </w:tc>
      </w:tr>
      <w:tr w:rsidR="00882ADB" w:rsidRPr="008236E0" w14:paraId="5ABEF0F9" w14:textId="77777777" w:rsidTr="00CE11B9">
        <w:trPr>
          <w:gridAfter w:val="1"/>
          <w:wAfter w:w="14" w:type="dxa"/>
          <w:trHeight w:val="315"/>
        </w:trPr>
        <w:tc>
          <w:tcPr>
            <w:tcW w:w="15205" w:type="dxa"/>
            <w:gridSpan w:val="19"/>
            <w:shd w:val="clear" w:color="auto" w:fill="C9C9C9" w:themeFill="accent3" w:themeFillTint="99"/>
            <w:vAlign w:val="center"/>
            <w:hideMark/>
          </w:tcPr>
          <w:p w14:paraId="36C911DC" w14:textId="615B3720"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3.3:  Programas de rehabilitación y conservación ecológicas con participación de actores públicos y privados</w:t>
            </w:r>
          </w:p>
        </w:tc>
      </w:tr>
      <w:tr w:rsidR="00882ADB" w:rsidRPr="008236E0" w14:paraId="12CFE81A" w14:textId="77777777" w:rsidTr="00CE11B9">
        <w:trPr>
          <w:gridAfter w:val="1"/>
          <w:wAfter w:w="14" w:type="dxa"/>
          <w:trHeight w:val="430"/>
        </w:trPr>
        <w:tc>
          <w:tcPr>
            <w:tcW w:w="7356" w:type="dxa"/>
            <w:gridSpan w:val="8"/>
            <w:shd w:val="clear" w:color="auto" w:fill="D0CECE" w:themeFill="background2" w:themeFillShade="E6"/>
            <w:vAlign w:val="center"/>
          </w:tcPr>
          <w:p w14:paraId="6A2F684E"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7849" w:type="dxa"/>
            <w:gridSpan w:val="11"/>
            <w:shd w:val="clear" w:color="auto" w:fill="D0CECE" w:themeFill="background2" w:themeFillShade="E6"/>
            <w:vAlign w:val="center"/>
          </w:tcPr>
          <w:p w14:paraId="37C16F1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552967" w14:paraId="7FDD3CDD" w14:textId="77777777" w:rsidTr="00CE11B9">
        <w:trPr>
          <w:gridAfter w:val="1"/>
          <w:wAfter w:w="14" w:type="dxa"/>
          <w:trHeight w:val="430"/>
        </w:trPr>
        <w:tc>
          <w:tcPr>
            <w:tcW w:w="7356" w:type="dxa"/>
            <w:gridSpan w:val="8"/>
            <w:shd w:val="clear" w:color="auto" w:fill="auto"/>
          </w:tcPr>
          <w:p w14:paraId="4D07F500" w14:textId="4CE07F2D"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US$ 103,664.00</w:t>
            </w:r>
          </w:p>
        </w:tc>
        <w:tc>
          <w:tcPr>
            <w:tcW w:w="7849" w:type="dxa"/>
            <w:gridSpan w:val="11"/>
            <w:shd w:val="clear" w:color="auto" w:fill="auto"/>
          </w:tcPr>
          <w:p w14:paraId="454EECBF" w14:textId="0BF92DA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 xml:space="preserve">US$ </w:t>
            </w:r>
            <w:r w:rsidRPr="00D113BD">
              <w:rPr>
                <w:rFonts w:asciiTheme="minorHAnsi" w:hAnsiTheme="minorHAnsi" w:cstheme="minorHAnsi"/>
                <w:sz w:val="20"/>
                <w:szCs w:val="20"/>
              </w:rPr>
              <w:t>25</w:t>
            </w:r>
            <w:r>
              <w:rPr>
                <w:rFonts w:asciiTheme="minorHAnsi" w:hAnsiTheme="minorHAnsi" w:cstheme="minorHAnsi"/>
                <w:sz w:val="20"/>
                <w:szCs w:val="20"/>
              </w:rPr>
              <w:t>,</w:t>
            </w:r>
            <w:r w:rsidRPr="00D113BD">
              <w:rPr>
                <w:rFonts w:asciiTheme="minorHAnsi" w:hAnsiTheme="minorHAnsi" w:cstheme="minorHAnsi"/>
                <w:sz w:val="20"/>
                <w:szCs w:val="20"/>
              </w:rPr>
              <w:t>364.14</w:t>
            </w:r>
          </w:p>
        </w:tc>
      </w:tr>
      <w:tr w:rsidR="00882ADB" w:rsidRPr="00552967" w14:paraId="2DFA95C4" w14:textId="77777777" w:rsidTr="00CE11B9">
        <w:trPr>
          <w:trHeight w:val="20"/>
        </w:trPr>
        <w:tc>
          <w:tcPr>
            <w:tcW w:w="1976" w:type="dxa"/>
            <w:vMerge w:val="restart"/>
            <w:shd w:val="clear" w:color="auto" w:fill="CFCDCD"/>
            <w:vAlign w:val="center"/>
            <w:hideMark/>
          </w:tcPr>
          <w:p w14:paraId="5577654B" w14:textId="7159C2EC"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3.3.1 y 3.3.2</w:t>
            </w:r>
          </w:p>
        </w:tc>
        <w:tc>
          <w:tcPr>
            <w:tcW w:w="1980" w:type="dxa"/>
            <w:gridSpan w:val="3"/>
            <w:vMerge w:val="restart"/>
            <w:shd w:val="clear" w:color="auto" w:fill="CFCDCD"/>
            <w:vAlign w:val="center"/>
            <w:hideMark/>
          </w:tcPr>
          <w:p w14:paraId="6075C0D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702" w:type="dxa"/>
            <w:gridSpan w:val="3"/>
            <w:vMerge w:val="restart"/>
            <w:shd w:val="clear" w:color="auto" w:fill="CFCDCD"/>
            <w:vAlign w:val="center"/>
            <w:hideMark/>
          </w:tcPr>
          <w:p w14:paraId="2072F236"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vMerge w:val="restart"/>
            <w:shd w:val="clear" w:color="auto" w:fill="D0CECE" w:themeFill="background2" w:themeFillShade="E6"/>
            <w:vAlign w:val="center"/>
            <w:hideMark/>
          </w:tcPr>
          <w:p w14:paraId="5FE992A9" w14:textId="562DB6A8"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74C2C4C0" w14:textId="1EAC369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vMerge w:val="restart"/>
            <w:shd w:val="clear" w:color="auto" w:fill="D0CECE" w:themeFill="background2" w:themeFillShade="E6"/>
            <w:vAlign w:val="center"/>
            <w:hideMark/>
          </w:tcPr>
          <w:p w14:paraId="238C0CF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F02F05C" w14:textId="4EDABCB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4025" w:type="dxa"/>
            <w:gridSpan w:val="6"/>
            <w:shd w:val="clear" w:color="auto" w:fill="D0CECE" w:themeFill="background2" w:themeFillShade="E6"/>
            <w:vAlign w:val="center"/>
            <w:hideMark/>
          </w:tcPr>
          <w:p w14:paraId="5ECBE7F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tc>
      </w:tr>
      <w:tr w:rsidR="00882ADB" w:rsidRPr="00552967" w14:paraId="751142C7" w14:textId="77777777" w:rsidTr="00CE11B9">
        <w:trPr>
          <w:trHeight w:val="20"/>
        </w:trPr>
        <w:tc>
          <w:tcPr>
            <w:tcW w:w="1976" w:type="dxa"/>
            <w:vMerge/>
            <w:vAlign w:val="center"/>
            <w:hideMark/>
          </w:tcPr>
          <w:p w14:paraId="01503F72"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0" w:type="dxa"/>
            <w:gridSpan w:val="3"/>
            <w:vMerge/>
            <w:vAlign w:val="center"/>
            <w:hideMark/>
          </w:tcPr>
          <w:p w14:paraId="7E9EB79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702" w:type="dxa"/>
            <w:gridSpan w:val="3"/>
            <w:vMerge/>
            <w:vAlign w:val="center"/>
            <w:hideMark/>
          </w:tcPr>
          <w:p w14:paraId="29F58754"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vMerge/>
            <w:vAlign w:val="center"/>
            <w:hideMark/>
          </w:tcPr>
          <w:p w14:paraId="4B55695F" w14:textId="35BE4854"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560" w:type="dxa"/>
            <w:vMerge/>
            <w:vAlign w:val="center"/>
            <w:hideMark/>
          </w:tcPr>
          <w:p w14:paraId="26B842C5" w14:textId="198F2506"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4025" w:type="dxa"/>
            <w:gridSpan w:val="6"/>
            <w:shd w:val="clear" w:color="auto" w:fill="D0CECE" w:themeFill="background2" w:themeFillShade="E6"/>
            <w:vAlign w:val="center"/>
            <w:hideMark/>
          </w:tcPr>
          <w:p w14:paraId="05E6509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552967" w14:paraId="23B778FB" w14:textId="77777777" w:rsidTr="00CE11B9">
        <w:trPr>
          <w:trHeight w:val="20"/>
        </w:trPr>
        <w:tc>
          <w:tcPr>
            <w:tcW w:w="1976" w:type="dxa"/>
            <w:shd w:val="clear" w:color="auto" w:fill="auto"/>
            <w:vAlign w:val="center"/>
            <w:hideMark/>
          </w:tcPr>
          <w:p w14:paraId="323BBF02"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Iniciativas locales de rehabilitación en 4.000 ha de paisajes degradados en las localidades priorizadas</w:t>
            </w:r>
            <w:r w:rsidRPr="00CE11B9">
              <w:rPr>
                <w:rFonts w:asciiTheme="minorHAnsi" w:hAnsiTheme="minorHAnsi" w:cstheme="minorHAnsi"/>
                <w:color w:val="000000"/>
                <w:sz w:val="20"/>
                <w:szCs w:val="20"/>
                <w:lang w:val="es-PE" w:eastAsia="es-PE"/>
              </w:rPr>
              <w:br/>
              <w:t xml:space="preserve">Iniciativas locales de conservación en las localidades priorizadas (4.000 ha) </w:t>
            </w:r>
          </w:p>
        </w:tc>
        <w:tc>
          <w:tcPr>
            <w:tcW w:w="1980" w:type="dxa"/>
            <w:gridSpan w:val="3"/>
            <w:shd w:val="clear" w:color="auto" w:fill="auto"/>
            <w:vAlign w:val="center"/>
            <w:hideMark/>
          </w:tcPr>
          <w:p w14:paraId="391B8D2A"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3.4 Área de paisajes degradados sujeta a restauración y/o conservación con el fin de rehabilitar los servicios ecosistémicos con criterios de sostenibilidad</w:t>
            </w:r>
          </w:p>
        </w:tc>
        <w:tc>
          <w:tcPr>
            <w:tcW w:w="2702" w:type="dxa"/>
            <w:gridSpan w:val="3"/>
            <w:shd w:val="clear" w:color="auto" w:fill="auto"/>
            <w:vAlign w:val="center"/>
            <w:hideMark/>
          </w:tcPr>
          <w:p w14:paraId="71034B23"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Rehabilitación: 0 ha</w:t>
            </w:r>
            <w:r w:rsidRPr="00CE11B9">
              <w:rPr>
                <w:rFonts w:asciiTheme="minorHAnsi" w:hAnsiTheme="minorHAnsi" w:cstheme="minorHAnsi"/>
                <w:color w:val="000000"/>
                <w:sz w:val="20"/>
                <w:szCs w:val="20"/>
                <w:lang w:val="es-PE" w:eastAsia="es-PE"/>
              </w:rPr>
              <w:br/>
              <w:t>Conservación:</w:t>
            </w:r>
            <w:r w:rsidRPr="00CE11B9">
              <w:rPr>
                <w:rFonts w:asciiTheme="minorHAnsi" w:hAnsiTheme="minorHAnsi" w:cstheme="minorHAnsi"/>
                <w:color w:val="000000"/>
                <w:sz w:val="20"/>
                <w:szCs w:val="20"/>
                <w:lang w:val="es-PE" w:eastAsia="es-PE"/>
              </w:rPr>
              <w:br/>
            </w:r>
            <w:proofErr w:type="gramStart"/>
            <w:r w:rsidRPr="00CE11B9">
              <w:rPr>
                <w:rFonts w:asciiTheme="minorHAnsi" w:hAnsiTheme="minorHAnsi" w:cstheme="minorHAnsi"/>
                <w:color w:val="000000"/>
                <w:sz w:val="20"/>
                <w:szCs w:val="20"/>
                <w:lang w:val="es-PE" w:eastAsia="es-PE"/>
              </w:rPr>
              <w:t>-  125.000</w:t>
            </w:r>
            <w:proofErr w:type="gramEnd"/>
            <w:r w:rsidRPr="00CE11B9">
              <w:rPr>
                <w:rFonts w:asciiTheme="minorHAnsi" w:hAnsiTheme="minorHAnsi" w:cstheme="minorHAnsi"/>
                <w:color w:val="000000"/>
                <w:sz w:val="20"/>
                <w:szCs w:val="20"/>
                <w:lang w:val="es-PE" w:eastAsia="es-PE"/>
              </w:rPr>
              <w:t xml:space="preserve"> ha de AP</w:t>
            </w:r>
            <w:r w:rsidRPr="00CE11B9">
              <w:rPr>
                <w:rFonts w:asciiTheme="minorHAnsi" w:hAnsiTheme="minorHAnsi" w:cstheme="minorHAnsi"/>
                <w:color w:val="000000"/>
                <w:sz w:val="20"/>
                <w:szCs w:val="20"/>
                <w:lang w:val="es-PE" w:eastAsia="es-PE"/>
              </w:rPr>
              <w:br/>
              <w:t>-  25.000 ha de concesiones de conservación</w:t>
            </w:r>
            <w:r w:rsidRPr="00CE11B9">
              <w:rPr>
                <w:rFonts w:asciiTheme="minorHAnsi" w:hAnsiTheme="minorHAnsi" w:cstheme="minorHAnsi"/>
                <w:color w:val="000000"/>
                <w:sz w:val="20"/>
                <w:szCs w:val="20"/>
                <w:lang w:val="es-PE" w:eastAsia="es-PE"/>
              </w:rPr>
              <w:br/>
              <w:t>-  128 ha de áreas de conservación privadas</w:t>
            </w:r>
            <w:r w:rsidRPr="00CE11B9">
              <w:rPr>
                <w:rFonts w:asciiTheme="minorHAnsi" w:hAnsiTheme="minorHAnsi" w:cstheme="minorHAnsi"/>
                <w:color w:val="000000"/>
                <w:sz w:val="20"/>
                <w:szCs w:val="20"/>
                <w:lang w:val="es-PE" w:eastAsia="es-PE"/>
              </w:rPr>
              <w:br/>
              <w:t xml:space="preserve">-  9.000 ha de áreas de conservación regional propuestas </w:t>
            </w:r>
          </w:p>
        </w:tc>
        <w:tc>
          <w:tcPr>
            <w:tcW w:w="2976" w:type="dxa"/>
            <w:gridSpan w:val="6"/>
            <w:shd w:val="clear" w:color="auto" w:fill="auto"/>
            <w:vAlign w:val="center"/>
            <w:hideMark/>
          </w:tcPr>
          <w:p w14:paraId="2666777A"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Rehabilitación: 4.000 ha</w:t>
            </w:r>
            <w:r w:rsidRPr="00CE11B9">
              <w:rPr>
                <w:rFonts w:asciiTheme="minorHAnsi" w:hAnsiTheme="minorHAnsi" w:cstheme="minorHAnsi"/>
                <w:color w:val="000000"/>
                <w:sz w:val="20"/>
                <w:szCs w:val="20"/>
                <w:lang w:val="es-PE" w:eastAsia="es-PE"/>
              </w:rPr>
              <w:br/>
              <w:t>Conservación: aumento de 4.000 ha</w:t>
            </w:r>
          </w:p>
        </w:tc>
        <w:tc>
          <w:tcPr>
            <w:tcW w:w="1560" w:type="dxa"/>
            <w:shd w:val="clear" w:color="auto" w:fill="auto"/>
            <w:vAlign w:val="center"/>
            <w:hideMark/>
          </w:tcPr>
          <w:p w14:paraId="44023D3D" w14:textId="1BFD51D2"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hideMark/>
          </w:tcPr>
          <w:p w14:paraId="24F436A9" w14:textId="18EFF0EE"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18%</w:t>
            </w:r>
          </w:p>
        </w:tc>
      </w:tr>
      <w:tr w:rsidR="00882ADB" w:rsidRPr="00552967" w14:paraId="7D84AF73" w14:textId="77777777" w:rsidTr="00CE11B9">
        <w:trPr>
          <w:gridAfter w:val="1"/>
          <w:wAfter w:w="14" w:type="dxa"/>
          <w:trHeight w:val="315"/>
        </w:trPr>
        <w:tc>
          <w:tcPr>
            <w:tcW w:w="15205" w:type="dxa"/>
            <w:gridSpan w:val="19"/>
            <w:shd w:val="clear" w:color="auto" w:fill="CFCDCD"/>
            <w:vAlign w:val="center"/>
            <w:hideMark/>
          </w:tcPr>
          <w:p w14:paraId="50A8F9D1"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F25766" w14:paraId="1F5CA6EA" w14:textId="77777777" w:rsidTr="00CE11B9">
        <w:trPr>
          <w:gridAfter w:val="1"/>
          <w:wAfter w:w="14" w:type="dxa"/>
          <w:trHeight w:val="315"/>
        </w:trPr>
        <w:tc>
          <w:tcPr>
            <w:tcW w:w="1976" w:type="dxa"/>
            <w:shd w:val="clear" w:color="auto" w:fill="auto"/>
            <w:vAlign w:val="center"/>
            <w:hideMark/>
          </w:tcPr>
          <w:p w14:paraId="664BB786" w14:textId="1B97D4B8"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3.3.1.1:</w:t>
            </w:r>
          </w:p>
        </w:tc>
        <w:tc>
          <w:tcPr>
            <w:tcW w:w="13229" w:type="dxa"/>
            <w:gridSpan w:val="18"/>
            <w:shd w:val="clear" w:color="auto" w:fill="auto"/>
            <w:vAlign w:val="center"/>
            <w:hideMark/>
          </w:tcPr>
          <w:p w14:paraId="01CC8D7D" w14:textId="60B57F03" w:rsidR="00882ADB" w:rsidRPr="00CE11B9" w:rsidRDefault="003257F9" w:rsidP="00882ADB">
            <w:pPr>
              <w:spacing w:after="0"/>
              <w:rPr>
                <w:rFonts w:asciiTheme="minorHAnsi" w:hAnsiTheme="minorHAnsi" w:cstheme="minorHAnsi"/>
                <w:color w:val="000000"/>
                <w:sz w:val="20"/>
                <w:szCs w:val="20"/>
                <w:lang w:val="es-PE" w:eastAsia="es-PE"/>
              </w:rPr>
            </w:pPr>
            <w:r w:rsidRPr="003257F9">
              <w:rPr>
                <w:rFonts w:asciiTheme="minorHAnsi" w:hAnsiTheme="minorHAnsi" w:cstheme="minorHAnsi"/>
                <w:color w:val="000000"/>
                <w:sz w:val="20"/>
                <w:szCs w:val="20"/>
                <w:lang w:val="es-PE" w:eastAsia="es-PE"/>
              </w:rPr>
              <w:t>Iniciativas locales de restauración</w:t>
            </w:r>
          </w:p>
        </w:tc>
      </w:tr>
      <w:tr w:rsidR="00882ADB" w:rsidRPr="00F25766" w14:paraId="32D140B2" w14:textId="77777777" w:rsidTr="00CE11B9">
        <w:trPr>
          <w:gridAfter w:val="1"/>
          <w:wAfter w:w="14" w:type="dxa"/>
          <w:trHeight w:val="315"/>
        </w:trPr>
        <w:tc>
          <w:tcPr>
            <w:tcW w:w="1976" w:type="dxa"/>
            <w:shd w:val="clear" w:color="auto" w:fill="auto"/>
            <w:vAlign w:val="center"/>
            <w:hideMark/>
          </w:tcPr>
          <w:p w14:paraId="407C22D2" w14:textId="2DD67A92" w:rsidR="00882ADB" w:rsidRPr="00CE11B9" w:rsidRDefault="00882ADB" w:rsidP="00882ADB">
            <w:pPr>
              <w:spacing w:after="0"/>
              <w:rPr>
                <w:rFonts w:asciiTheme="minorHAnsi" w:hAnsiTheme="minorHAnsi" w:cstheme="minorHAnsi"/>
                <w:b/>
                <w:bCs/>
                <w:color w:val="000000"/>
                <w:sz w:val="20"/>
                <w:szCs w:val="20"/>
                <w:lang w:val="es-PE" w:eastAsia="es-PE"/>
              </w:rPr>
            </w:pPr>
            <w:proofErr w:type="gramStart"/>
            <w:r w:rsidRPr="00CE11B9">
              <w:rPr>
                <w:rFonts w:asciiTheme="minorHAnsi" w:hAnsiTheme="minorHAnsi" w:cstheme="minorHAnsi"/>
                <w:b/>
                <w:bCs/>
                <w:color w:val="000000"/>
                <w:sz w:val="20"/>
                <w:szCs w:val="20"/>
                <w:lang w:val="es-PE" w:eastAsia="es-PE"/>
              </w:rPr>
              <w:t>Actividad  3</w:t>
            </w:r>
            <w:proofErr w:type="gramEnd"/>
            <w:r w:rsidRPr="00CE11B9">
              <w:rPr>
                <w:rFonts w:asciiTheme="minorHAnsi" w:hAnsiTheme="minorHAnsi" w:cstheme="minorHAnsi"/>
                <w:b/>
                <w:bCs/>
                <w:color w:val="000000"/>
                <w:sz w:val="20"/>
                <w:szCs w:val="20"/>
                <w:lang w:val="es-PE" w:eastAsia="es-PE"/>
              </w:rPr>
              <w:t>.3.2.1</w:t>
            </w:r>
          </w:p>
        </w:tc>
        <w:tc>
          <w:tcPr>
            <w:tcW w:w="13229" w:type="dxa"/>
            <w:gridSpan w:val="18"/>
            <w:shd w:val="clear" w:color="auto" w:fill="auto"/>
            <w:vAlign w:val="center"/>
            <w:hideMark/>
          </w:tcPr>
          <w:p w14:paraId="7550AB87" w14:textId="1828FCC5" w:rsidR="00882ADB" w:rsidRPr="00CE11B9" w:rsidRDefault="003257F9" w:rsidP="00882ADB">
            <w:pPr>
              <w:spacing w:after="0"/>
              <w:jc w:val="left"/>
              <w:rPr>
                <w:rFonts w:asciiTheme="minorHAnsi" w:hAnsiTheme="minorHAnsi" w:cstheme="minorHAnsi"/>
                <w:color w:val="000000"/>
                <w:sz w:val="20"/>
                <w:szCs w:val="20"/>
                <w:lang w:val="es-PE" w:eastAsia="es-PE"/>
              </w:rPr>
            </w:pPr>
            <w:r w:rsidRPr="003257F9">
              <w:rPr>
                <w:rFonts w:asciiTheme="minorHAnsi" w:hAnsiTheme="minorHAnsi" w:cstheme="minorHAnsi"/>
                <w:color w:val="000000"/>
                <w:sz w:val="20"/>
                <w:szCs w:val="20"/>
                <w:lang w:val="es-PE" w:eastAsia="es-PE"/>
              </w:rPr>
              <w:t>Iniciativas locales de conservación</w:t>
            </w:r>
          </w:p>
        </w:tc>
      </w:tr>
      <w:tr w:rsidR="00882ADB" w:rsidRPr="008236E0" w14:paraId="5EC2036E" w14:textId="77777777" w:rsidTr="00CE11B9">
        <w:trPr>
          <w:gridAfter w:val="1"/>
          <w:wAfter w:w="14" w:type="dxa"/>
          <w:trHeight w:val="610"/>
        </w:trPr>
        <w:tc>
          <w:tcPr>
            <w:tcW w:w="1976" w:type="dxa"/>
            <w:shd w:val="clear" w:color="auto" w:fill="auto"/>
            <w:vAlign w:val="center"/>
            <w:hideMark/>
          </w:tcPr>
          <w:p w14:paraId="5A4814C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vAlign w:val="center"/>
            <w:hideMark/>
          </w:tcPr>
          <w:p w14:paraId="0F745C51" w14:textId="7775E136" w:rsidR="00882ADB" w:rsidRPr="00CE11B9" w:rsidRDefault="00882ADB" w:rsidP="00882ADB">
            <w:pPr>
              <w:spacing w:after="0"/>
              <w:rPr>
                <w:rFonts w:asciiTheme="minorHAnsi" w:eastAsia="Calibri" w:hAnsiTheme="minorHAnsi" w:cstheme="minorHAnsi"/>
                <w:sz w:val="20"/>
                <w:szCs w:val="20"/>
                <w:u w:val="single"/>
                <w:lang w:val="es-PE"/>
              </w:rPr>
            </w:pPr>
            <w:r w:rsidRPr="00CE11B9">
              <w:rPr>
                <w:rFonts w:asciiTheme="minorHAnsi" w:hAnsiTheme="minorHAnsi" w:cstheme="minorHAnsi"/>
                <w:b/>
                <w:bCs/>
                <w:color w:val="000000"/>
                <w:sz w:val="20"/>
                <w:szCs w:val="20"/>
                <w:lang w:val="es-PE" w:eastAsia="es-PE"/>
              </w:rPr>
              <w:t>3.3.</w:t>
            </w:r>
            <w:r w:rsidR="003257F9">
              <w:rPr>
                <w:rFonts w:asciiTheme="minorHAnsi" w:hAnsiTheme="minorHAnsi" w:cstheme="minorHAnsi"/>
                <w:b/>
                <w:bCs/>
                <w:color w:val="000000"/>
                <w:sz w:val="20"/>
                <w:szCs w:val="20"/>
                <w:lang w:val="es-PE" w:eastAsia="es-PE"/>
              </w:rPr>
              <w:t>1</w:t>
            </w:r>
            <w:r w:rsidRPr="00CE11B9">
              <w:rPr>
                <w:rFonts w:asciiTheme="minorHAnsi" w:hAnsiTheme="minorHAnsi" w:cstheme="minorHAnsi"/>
                <w:b/>
                <w:bCs/>
                <w:color w:val="000000"/>
                <w:sz w:val="20"/>
                <w:szCs w:val="20"/>
                <w:lang w:val="es-PE" w:eastAsia="es-PE"/>
              </w:rPr>
              <w:t xml:space="preserve">.1 </w:t>
            </w:r>
            <w:r w:rsidR="003257F9" w:rsidRPr="003257F9">
              <w:rPr>
                <w:rFonts w:asciiTheme="minorHAnsi" w:hAnsiTheme="minorHAnsi" w:cstheme="minorHAnsi"/>
                <w:b/>
                <w:bCs/>
                <w:color w:val="000000"/>
                <w:sz w:val="20"/>
                <w:szCs w:val="20"/>
                <w:lang w:val="es-PE" w:eastAsia="es-PE"/>
              </w:rPr>
              <w:t xml:space="preserve">Iniciativas locales de </w:t>
            </w:r>
            <w:r w:rsidR="003257F9">
              <w:rPr>
                <w:rFonts w:asciiTheme="minorHAnsi" w:hAnsiTheme="minorHAnsi" w:cstheme="minorHAnsi"/>
                <w:b/>
                <w:bCs/>
                <w:color w:val="000000"/>
                <w:sz w:val="20"/>
                <w:szCs w:val="20"/>
                <w:lang w:val="es-PE" w:eastAsia="es-PE"/>
              </w:rPr>
              <w:t xml:space="preserve">restauración </w:t>
            </w:r>
          </w:p>
          <w:p w14:paraId="4EB9D639" w14:textId="77777777" w:rsidR="002D0E57" w:rsidRPr="00A267D8" w:rsidRDefault="002D0E57" w:rsidP="002D0E57">
            <w:pPr>
              <w:pStyle w:val="paragraph"/>
              <w:spacing w:before="0" w:beforeAutospacing="0" w:after="0" w:afterAutospacing="0"/>
              <w:ind w:right="72"/>
              <w:jc w:val="both"/>
              <w:textAlignment w:val="baseline"/>
              <w:rPr>
                <w:rFonts w:asciiTheme="minorHAnsi" w:hAnsiTheme="minorHAnsi" w:cstheme="minorHAnsi"/>
                <w:sz w:val="20"/>
                <w:szCs w:val="20"/>
              </w:rPr>
            </w:pPr>
            <w:r w:rsidRPr="00A267D8">
              <w:rPr>
                <w:rStyle w:val="normaltextrun"/>
                <w:rFonts w:asciiTheme="minorHAnsi" w:hAnsiTheme="minorHAnsi" w:cstheme="minorHAnsi"/>
                <w:sz w:val="20"/>
                <w:szCs w:val="20"/>
              </w:rPr>
              <w:t>En el 2019, se inició el análisis de conectividad</w:t>
            </w:r>
            <w:r w:rsidRPr="00A267D8">
              <w:rPr>
                <w:rStyle w:val="normaltextrun"/>
                <w:rFonts w:asciiTheme="minorHAnsi" w:hAnsiTheme="minorHAnsi" w:cstheme="minorHAnsi"/>
                <w:sz w:val="20"/>
                <w:szCs w:val="20"/>
                <w:u w:val="single"/>
              </w:rPr>
              <w:t> </w:t>
            </w:r>
            <w:r w:rsidRPr="00A267D8">
              <w:rPr>
                <w:rStyle w:val="normaltextrun"/>
                <w:rFonts w:asciiTheme="minorHAnsi" w:hAnsiTheme="minorHAnsi" w:cstheme="minorHAnsi"/>
                <w:sz w:val="20"/>
                <w:szCs w:val="20"/>
              </w:rPr>
              <w:t xml:space="preserve">ecológica e implementación de la metodología de evaluación de oportunidades de restauración (ROAM) en el paisaje meta. Debido a las condiciones de pandemia, se decidió realizar la implementación de la metodología ROAM de manera virtual. Si bien el servicio aún no concluye, de manera preliminar se han identificado áreas prioritarias para la intervención por su contribución en la conectividad ecológica del paisaje. A partir de esta identificación, mediante un Acuerdo de Parte Responsable con CIMA Cordillera Azul que, se espera sea suscrito en el tercer trimestre de 2021, se iniciará la </w:t>
            </w:r>
            <w:r w:rsidRPr="00A267D8">
              <w:rPr>
                <w:rStyle w:val="normaltextrun"/>
                <w:rFonts w:asciiTheme="minorHAnsi" w:hAnsiTheme="minorHAnsi" w:cstheme="minorHAnsi"/>
                <w:b/>
                <w:bCs/>
                <w:sz w:val="20"/>
                <w:szCs w:val="20"/>
              </w:rPr>
              <w:t>restauración ecológica de 1500 ha</w:t>
            </w:r>
            <w:r w:rsidRPr="00A267D8">
              <w:rPr>
                <w:rStyle w:val="normaltextrun"/>
                <w:rFonts w:asciiTheme="minorHAnsi" w:hAnsiTheme="minorHAnsi" w:cstheme="minorHAnsi"/>
                <w:sz w:val="20"/>
                <w:szCs w:val="20"/>
              </w:rPr>
              <w:t xml:space="preserve"> en las comunidades nativas de Mariscal Cáceres, Santa Rosa de Aguaytía y </w:t>
            </w:r>
            <w:proofErr w:type="spellStart"/>
            <w:r w:rsidRPr="00A267D8">
              <w:rPr>
                <w:rStyle w:val="normaltextrun"/>
                <w:rFonts w:asciiTheme="minorHAnsi" w:hAnsiTheme="minorHAnsi" w:cstheme="minorHAnsi"/>
                <w:sz w:val="20"/>
                <w:szCs w:val="20"/>
              </w:rPr>
              <w:t>Yamino</w:t>
            </w:r>
            <w:proofErr w:type="spellEnd"/>
            <w:r w:rsidRPr="00A267D8">
              <w:rPr>
                <w:rStyle w:val="normaltextrun"/>
                <w:rFonts w:asciiTheme="minorHAnsi" w:hAnsiTheme="minorHAnsi" w:cstheme="minorHAnsi"/>
                <w:sz w:val="20"/>
                <w:szCs w:val="20"/>
              </w:rPr>
              <w:t>. Estas comunidades a su vez forman parte de la zona de amortiguamiento del Parque Nacional Cordillera Azul.</w:t>
            </w:r>
            <w:r w:rsidRPr="00A267D8">
              <w:rPr>
                <w:rStyle w:val="eop"/>
                <w:rFonts w:asciiTheme="minorHAnsi" w:hAnsiTheme="minorHAnsi" w:cstheme="minorHAnsi"/>
                <w:sz w:val="20"/>
                <w:szCs w:val="20"/>
              </w:rPr>
              <w:t> </w:t>
            </w:r>
          </w:p>
          <w:p w14:paraId="74B6D984" w14:textId="75D78279" w:rsidR="00882ADB" w:rsidRPr="00CE11B9" w:rsidRDefault="00882ADB" w:rsidP="00882ADB">
            <w:pPr>
              <w:spacing w:after="0"/>
              <w:rPr>
                <w:rFonts w:asciiTheme="minorHAnsi" w:eastAsia="Calibri" w:hAnsiTheme="minorHAnsi" w:cstheme="minorHAnsi"/>
                <w:sz w:val="20"/>
                <w:szCs w:val="20"/>
                <w:lang w:val="es-PE"/>
              </w:rPr>
            </w:pPr>
          </w:p>
          <w:p w14:paraId="7511AD22" w14:textId="77777777" w:rsidR="003257F9" w:rsidRPr="00A267D8" w:rsidRDefault="003257F9" w:rsidP="003257F9">
            <w:pPr>
              <w:spacing w:after="0"/>
              <w:rPr>
                <w:rFonts w:asciiTheme="minorHAnsi" w:eastAsia="Calibri" w:hAnsiTheme="minorHAnsi" w:cstheme="minorHAnsi"/>
                <w:sz w:val="20"/>
                <w:szCs w:val="20"/>
                <w:u w:val="single"/>
                <w:lang w:val="es-PE"/>
              </w:rPr>
            </w:pPr>
            <w:r w:rsidRPr="00A267D8">
              <w:rPr>
                <w:rFonts w:asciiTheme="minorHAnsi" w:hAnsiTheme="minorHAnsi" w:cstheme="minorHAnsi"/>
                <w:b/>
                <w:bCs/>
                <w:color w:val="000000"/>
                <w:sz w:val="20"/>
                <w:szCs w:val="20"/>
                <w:lang w:val="es-PE" w:eastAsia="es-PE"/>
              </w:rPr>
              <w:t xml:space="preserve">3.3.2.1 </w:t>
            </w:r>
            <w:r w:rsidRPr="003257F9">
              <w:rPr>
                <w:rFonts w:asciiTheme="minorHAnsi" w:hAnsiTheme="minorHAnsi" w:cstheme="minorHAnsi"/>
                <w:b/>
                <w:bCs/>
                <w:color w:val="000000"/>
                <w:sz w:val="20"/>
                <w:szCs w:val="20"/>
                <w:lang w:val="es-PE" w:eastAsia="es-PE"/>
              </w:rPr>
              <w:t>Iniciativas locales de conservación</w:t>
            </w:r>
            <w:r>
              <w:rPr>
                <w:rFonts w:asciiTheme="minorHAnsi" w:hAnsiTheme="minorHAnsi" w:cstheme="minorHAnsi"/>
                <w:b/>
                <w:bCs/>
                <w:color w:val="000000"/>
                <w:sz w:val="20"/>
                <w:szCs w:val="20"/>
                <w:lang w:val="es-PE" w:eastAsia="es-PE"/>
              </w:rPr>
              <w:t xml:space="preserve"> </w:t>
            </w:r>
          </w:p>
          <w:p w14:paraId="79B560CD" w14:textId="77777777" w:rsidR="002D0E57" w:rsidRPr="00A267D8" w:rsidRDefault="002D0E57" w:rsidP="002D0E57">
            <w:pPr>
              <w:spacing w:after="0"/>
              <w:rPr>
                <w:rFonts w:asciiTheme="minorHAnsi" w:eastAsia="Calibri" w:hAnsiTheme="minorHAnsi" w:cstheme="minorHAnsi"/>
                <w:sz w:val="20"/>
                <w:szCs w:val="20"/>
                <w:lang w:val="es-PE"/>
              </w:rPr>
            </w:pPr>
            <w:r w:rsidRPr="00A267D8">
              <w:rPr>
                <w:rStyle w:val="normaltextrun"/>
                <w:rFonts w:asciiTheme="minorHAnsi" w:hAnsiTheme="minorHAnsi" w:cstheme="minorHAnsi"/>
                <w:sz w:val="20"/>
                <w:szCs w:val="20"/>
                <w:lang w:val="es-PE"/>
              </w:rPr>
              <w:t>Durante el 2020 se inició el servicio de diagnóstico de zonas prioritarias para el establecimiento del ACR en el sector Velo de la Novia (Ucayali), este servicio concluyó en mayo de 2021. </w:t>
            </w:r>
            <w:r w:rsidRPr="00A267D8">
              <w:rPr>
                <w:rStyle w:val="normaltextrun"/>
                <w:rFonts w:asciiTheme="minorHAnsi" w:hAnsiTheme="minorHAnsi" w:cstheme="minorHAnsi"/>
                <w:b/>
                <w:bCs/>
                <w:sz w:val="20"/>
                <w:szCs w:val="20"/>
                <w:lang w:val="es-PE"/>
              </w:rPr>
              <w:t>Con él, se demostró la viabilidad técnica y legal para su establecimiento</w:t>
            </w:r>
            <w:r w:rsidRPr="00A267D8">
              <w:rPr>
                <w:rStyle w:val="normaltextrun"/>
                <w:rFonts w:asciiTheme="minorHAnsi" w:hAnsiTheme="minorHAnsi" w:cstheme="minorHAnsi"/>
                <w:sz w:val="20"/>
                <w:szCs w:val="20"/>
                <w:lang w:val="es-PE"/>
              </w:rPr>
              <w:t>. A la fecha se cuenta con un expediente preliminar que será presentado por la ARAU a SERNANP, con ello se dará inicio formal al proceso de establecimiento. Cabe indicar que, para continuar brindando apoyo a la ARAU, se requerirá el soporte técnico de una organización con experiencia en procesos de creación de áreas de conservación regional mediante la suscripción de un Acuerdo</w:t>
            </w:r>
            <w:r>
              <w:rPr>
                <w:rStyle w:val="normaltextrun"/>
                <w:rFonts w:asciiTheme="minorHAnsi" w:hAnsiTheme="minorHAnsi" w:cstheme="minorHAnsi"/>
                <w:sz w:val="20"/>
                <w:szCs w:val="20"/>
                <w:lang w:val="es-PE"/>
              </w:rPr>
              <w:t>.</w:t>
            </w:r>
          </w:p>
          <w:p w14:paraId="3E4F8B57" w14:textId="77777777" w:rsidR="002D0E57" w:rsidRDefault="002D0E57" w:rsidP="002D0E57">
            <w:pPr>
              <w:spacing w:after="0"/>
              <w:rPr>
                <w:rFonts w:asciiTheme="minorHAnsi" w:eastAsia="Calibri" w:hAnsiTheme="minorHAnsi" w:cstheme="minorHAnsi"/>
                <w:sz w:val="20"/>
                <w:szCs w:val="20"/>
                <w:lang w:val="es-PE"/>
              </w:rPr>
            </w:pPr>
          </w:p>
          <w:p w14:paraId="0CA14D9E" w14:textId="77777777" w:rsidR="002D0E57" w:rsidRPr="00A267D8" w:rsidRDefault="002D0E57" w:rsidP="002D0E57">
            <w:pPr>
              <w:spacing w:after="0"/>
              <w:rPr>
                <w:rFonts w:asciiTheme="minorHAnsi" w:eastAsia="Calibri" w:hAnsiTheme="minorHAnsi" w:cstheme="minorHAnsi"/>
                <w:sz w:val="20"/>
                <w:szCs w:val="20"/>
                <w:lang w:val="es-PE"/>
              </w:rPr>
            </w:pPr>
            <w:r w:rsidRPr="00A267D8">
              <w:rPr>
                <w:rFonts w:asciiTheme="minorHAnsi" w:eastAsia="Calibri" w:hAnsiTheme="minorHAnsi" w:cstheme="minorHAnsi"/>
                <w:sz w:val="20"/>
                <w:szCs w:val="20"/>
                <w:lang w:val="es-PE"/>
              </w:rPr>
              <w:t xml:space="preserve">La creación del l </w:t>
            </w:r>
            <w:r w:rsidRPr="00A267D8">
              <w:rPr>
                <w:rFonts w:asciiTheme="minorHAnsi" w:eastAsia="Calibri" w:hAnsiTheme="minorHAnsi" w:cstheme="minorHAnsi"/>
                <w:b/>
                <w:bCs/>
                <w:sz w:val="20"/>
                <w:szCs w:val="20"/>
                <w:lang w:val="es-PE"/>
              </w:rPr>
              <w:t xml:space="preserve">Área de Conservación Regional Codo del Pozuzo (aprox. 10,453 Ha) en Huánuco </w:t>
            </w:r>
            <w:r w:rsidRPr="00A267D8">
              <w:rPr>
                <w:rFonts w:asciiTheme="minorHAnsi" w:eastAsia="Calibri" w:hAnsiTheme="minorHAnsi" w:cstheme="minorHAnsi"/>
                <w:sz w:val="20"/>
                <w:szCs w:val="20"/>
                <w:lang w:val="es-PE"/>
              </w:rPr>
              <w:t>está siendo apoyado por el Proyecto GEF “Transformando la gestión de áreas protegidas / complejos de paisajes para fortalecer la resiliencia de los ecosistemas” (Amazonía Resiliente).</w:t>
            </w:r>
          </w:p>
          <w:p w14:paraId="232B650A" w14:textId="77777777" w:rsidR="002D0E57" w:rsidRPr="00A267D8" w:rsidRDefault="002D0E57" w:rsidP="002D0E57">
            <w:pPr>
              <w:spacing w:after="0"/>
              <w:rPr>
                <w:rStyle w:val="eop"/>
                <w:rFonts w:asciiTheme="minorHAnsi" w:hAnsiTheme="minorHAnsi" w:cstheme="minorHAnsi"/>
                <w:sz w:val="20"/>
                <w:szCs w:val="20"/>
                <w:lang w:val="es-ES"/>
              </w:rPr>
            </w:pPr>
            <w:r w:rsidRPr="00A267D8">
              <w:rPr>
                <w:rFonts w:asciiTheme="minorHAnsi" w:eastAsia="Calibri" w:hAnsiTheme="minorHAnsi" w:cstheme="minorHAnsi"/>
                <w:sz w:val="20"/>
                <w:szCs w:val="20"/>
                <w:lang w:val="es-PE"/>
              </w:rPr>
              <w:t xml:space="preserve">El proyecto PPS, en coordinación con el Gobierno Regional de Huánuco y el Proyecto Amazonía Resiliente, ha planificado contribuir en la gestión del </w:t>
            </w:r>
            <w:proofErr w:type="gramStart"/>
            <w:r w:rsidRPr="00A267D8">
              <w:rPr>
                <w:rFonts w:asciiTheme="minorHAnsi" w:eastAsia="Calibri" w:hAnsiTheme="minorHAnsi" w:cstheme="minorHAnsi"/>
                <w:sz w:val="20"/>
                <w:szCs w:val="20"/>
                <w:lang w:val="es-PE"/>
              </w:rPr>
              <w:t>área</w:t>
            </w:r>
            <w:proofErr w:type="gramEnd"/>
            <w:r w:rsidRPr="00A267D8">
              <w:rPr>
                <w:rFonts w:asciiTheme="minorHAnsi" w:eastAsia="Calibri" w:hAnsiTheme="minorHAnsi" w:cstheme="minorHAnsi"/>
                <w:sz w:val="20"/>
                <w:szCs w:val="20"/>
                <w:lang w:val="es-PE"/>
              </w:rPr>
              <w:t xml:space="preserve"> así como en la zona de amortiguamiento.  </w:t>
            </w:r>
            <w:r w:rsidRPr="00A267D8">
              <w:rPr>
                <w:rStyle w:val="normaltextrun"/>
                <w:rFonts w:asciiTheme="minorHAnsi" w:hAnsiTheme="minorHAnsi" w:cstheme="minorHAnsi"/>
                <w:sz w:val="20"/>
                <w:szCs w:val="20"/>
                <w:lang w:val="es-PE"/>
              </w:rPr>
              <w:t xml:space="preserve">Debido a ello, </w:t>
            </w:r>
            <w:r w:rsidRPr="00A267D8">
              <w:rPr>
                <w:rStyle w:val="normaltextrun"/>
                <w:rFonts w:asciiTheme="minorHAnsi" w:hAnsiTheme="minorHAnsi" w:cstheme="minorHAnsi"/>
                <w:b/>
                <w:bCs/>
                <w:sz w:val="20"/>
                <w:szCs w:val="20"/>
                <w:lang w:val="es-PE"/>
              </w:rPr>
              <w:t>se cofinanciará el proceso de elaboració</w:t>
            </w:r>
            <w:r w:rsidRPr="00A267D8">
              <w:rPr>
                <w:rStyle w:val="normaltextrun"/>
                <w:rFonts w:asciiTheme="minorHAnsi" w:hAnsiTheme="minorHAnsi" w:cstheme="minorHAnsi"/>
                <w:sz w:val="20"/>
                <w:szCs w:val="20"/>
                <w:lang w:val="es-PE"/>
              </w:rPr>
              <w:t>n del Plan Maestro del ACR Codo del Pozuzo próximo a crearse. Con el propósito de mantener estos espacios de alto valor de conservación, se promoverá una producción más sostenible en su zona de influencia.</w:t>
            </w:r>
            <w:r w:rsidRPr="00A267D8">
              <w:rPr>
                <w:rStyle w:val="eop"/>
                <w:rFonts w:asciiTheme="minorHAnsi" w:hAnsiTheme="minorHAnsi" w:cstheme="minorHAnsi"/>
                <w:sz w:val="20"/>
                <w:szCs w:val="20"/>
                <w:lang w:val="es-ES"/>
              </w:rPr>
              <w:t> </w:t>
            </w:r>
          </w:p>
          <w:p w14:paraId="52D004C7" w14:textId="77777777" w:rsidR="002D0E57" w:rsidRPr="00A267D8" w:rsidRDefault="002D0E57" w:rsidP="002D0E57">
            <w:pPr>
              <w:pStyle w:val="paragraph"/>
              <w:spacing w:before="0" w:beforeAutospacing="0" w:after="0" w:afterAutospacing="0"/>
              <w:jc w:val="both"/>
              <w:textAlignment w:val="baseline"/>
              <w:rPr>
                <w:rFonts w:asciiTheme="minorHAnsi" w:hAnsiTheme="minorHAnsi" w:cstheme="minorHAnsi"/>
                <w:sz w:val="20"/>
                <w:szCs w:val="20"/>
                <w:lang w:val="es-ES"/>
              </w:rPr>
            </w:pPr>
          </w:p>
          <w:p w14:paraId="11541F76" w14:textId="77777777" w:rsidR="002D0E57" w:rsidRPr="00A267D8" w:rsidRDefault="002D0E57" w:rsidP="002D0E57">
            <w:pPr>
              <w:pStyle w:val="paragraph"/>
              <w:spacing w:before="0" w:beforeAutospacing="0" w:after="0" w:afterAutospacing="0"/>
              <w:jc w:val="both"/>
              <w:textAlignment w:val="baseline"/>
              <w:rPr>
                <w:rFonts w:asciiTheme="minorHAnsi" w:hAnsiTheme="minorHAnsi" w:cstheme="minorHAnsi"/>
                <w:sz w:val="20"/>
                <w:szCs w:val="20"/>
                <w:lang w:val="es-ES"/>
              </w:rPr>
            </w:pPr>
            <w:r w:rsidRPr="00A267D8">
              <w:rPr>
                <w:rStyle w:val="normaltextrun"/>
                <w:rFonts w:asciiTheme="minorHAnsi" w:hAnsiTheme="minorHAnsi" w:cstheme="minorHAnsi"/>
                <w:sz w:val="20"/>
                <w:szCs w:val="20"/>
              </w:rPr>
              <w:t xml:space="preserve">Finalmente, se encuentra en proceso de diseño una colaboración con la titular del Área de Conservación Privada (ACP) </w:t>
            </w:r>
            <w:proofErr w:type="spellStart"/>
            <w:r w:rsidRPr="00A267D8">
              <w:rPr>
                <w:rStyle w:val="normaltextrun"/>
                <w:rFonts w:asciiTheme="minorHAnsi" w:hAnsiTheme="minorHAnsi" w:cstheme="minorHAnsi"/>
                <w:sz w:val="20"/>
                <w:szCs w:val="20"/>
              </w:rPr>
              <w:t>Panguana</w:t>
            </w:r>
            <w:proofErr w:type="spellEnd"/>
            <w:r w:rsidRPr="00A267D8">
              <w:rPr>
                <w:rStyle w:val="normaltextrun"/>
                <w:rFonts w:asciiTheme="minorHAnsi" w:hAnsiTheme="minorHAnsi" w:cstheme="minorHAnsi"/>
                <w:sz w:val="20"/>
                <w:szCs w:val="20"/>
              </w:rPr>
              <w:t xml:space="preserve"> (</w:t>
            </w:r>
            <w:proofErr w:type="spellStart"/>
            <w:r w:rsidRPr="00A267D8">
              <w:rPr>
                <w:rStyle w:val="normaltextrun"/>
                <w:rFonts w:asciiTheme="minorHAnsi" w:hAnsiTheme="minorHAnsi" w:cstheme="minorHAnsi"/>
                <w:sz w:val="20"/>
                <w:szCs w:val="20"/>
              </w:rPr>
              <w:t>Yuyapichis</w:t>
            </w:r>
            <w:proofErr w:type="spellEnd"/>
            <w:r w:rsidRPr="00A267D8">
              <w:rPr>
                <w:rStyle w:val="normaltextrun"/>
                <w:rFonts w:asciiTheme="minorHAnsi" w:hAnsiTheme="minorHAnsi" w:cstheme="minorHAnsi"/>
                <w:sz w:val="20"/>
                <w:szCs w:val="20"/>
              </w:rPr>
              <w:t>, Huánuco) con doble propósito: recuperación de parte del área y ampliación del área de conservación. Esta iniciativa brinda la oportunidad de contribuir en conservación de la biodiversidad y salvaguardar la zona de amortiguamiento que protege la Reserva Comunal El Sira.</w:t>
            </w:r>
            <w:r w:rsidRPr="00A267D8">
              <w:rPr>
                <w:rStyle w:val="eop"/>
                <w:rFonts w:asciiTheme="minorHAnsi" w:hAnsiTheme="minorHAnsi" w:cstheme="minorHAnsi"/>
                <w:sz w:val="20"/>
                <w:szCs w:val="20"/>
                <w:lang w:val="es-ES"/>
              </w:rPr>
              <w:t> </w:t>
            </w:r>
          </w:p>
          <w:p w14:paraId="6347AB2F" w14:textId="77777777" w:rsidR="002D0E57" w:rsidRPr="00A267D8" w:rsidRDefault="002D0E57" w:rsidP="002D0E57">
            <w:pPr>
              <w:pStyle w:val="paragraph"/>
              <w:spacing w:before="0" w:beforeAutospacing="0" w:after="0" w:afterAutospacing="0"/>
              <w:jc w:val="both"/>
              <w:textAlignment w:val="baseline"/>
              <w:rPr>
                <w:rStyle w:val="normaltextrun"/>
                <w:rFonts w:asciiTheme="minorHAnsi" w:hAnsiTheme="minorHAnsi" w:cstheme="minorHAnsi"/>
                <w:sz w:val="20"/>
                <w:szCs w:val="20"/>
              </w:rPr>
            </w:pPr>
          </w:p>
          <w:p w14:paraId="4F7F288D" w14:textId="77777777" w:rsidR="002D0E57" w:rsidRPr="00A267D8" w:rsidRDefault="002D0E57" w:rsidP="002D0E57">
            <w:pPr>
              <w:pStyle w:val="paragraph"/>
              <w:spacing w:before="0" w:beforeAutospacing="0" w:after="0" w:afterAutospacing="0"/>
              <w:jc w:val="both"/>
              <w:textAlignment w:val="baseline"/>
              <w:rPr>
                <w:rStyle w:val="normaltextrun"/>
                <w:rFonts w:asciiTheme="minorHAnsi" w:hAnsiTheme="minorHAnsi" w:cstheme="minorHAnsi"/>
                <w:sz w:val="20"/>
                <w:szCs w:val="20"/>
              </w:rPr>
            </w:pPr>
            <w:r>
              <w:rPr>
                <w:rStyle w:val="normaltextrun"/>
                <w:rFonts w:asciiTheme="minorHAnsi" w:hAnsiTheme="minorHAnsi" w:cstheme="minorHAnsi"/>
                <w:sz w:val="20"/>
                <w:szCs w:val="20"/>
              </w:rPr>
              <w:t>C</w:t>
            </w:r>
            <w:r w:rsidRPr="00A267D8">
              <w:rPr>
                <w:rStyle w:val="normaltextrun"/>
                <w:rFonts w:asciiTheme="minorHAnsi" w:hAnsiTheme="minorHAnsi" w:cstheme="minorHAnsi"/>
                <w:sz w:val="20"/>
                <w:szCs w:val="20"/>
              </w:rPr>
              <w:t>abe anotar que estas iniciativas se complementarán con acuerdos de conservación y/o restauración que se suscribirán con los productores agropecuarios y las comunidades nativas que recibirán la asistencia técnica del proyecto.</w:t>
            </w:r>
          </w:p>
          <w:p w14:paraId="5C439A70" w14:textId="77777777" w:rsidR="002D0E57" w:rsidRPr="00A267D8" w:rsidRDefault="002D0E57" w:rsidP="002D0E57">
            <w:pPr>
              <w:pStyle w:val="paragraph"/>
              <w:spacing w:before="0" w:beforeAutospacing="0" w:after="0" w:afterAutospacing="0"/>
              <w:jc w:val="both"/>
              <w:textAlignment w:val="baseline"/>
              <w:rPr>
                <w:rStyle w:val="normaltextrun"/>
                <w:rFonts w:asciiTheme="minorHAnsi" w:hAnsiTheme="minorHAnsi" w:cstheme="minorHAnsi"/>
                <w:sz w:val="20"/>
                <w:szCs w:val="20"/>
              </w:rPr>
            </w:pPr>
          </w:p>
          <w:p w14:paraId="3E02E37C" w14:textId="6CEBB328" w:rsidR="002D0E57" w:rsidRDefault="002D0E57" w:rsidP="00882ADB">
            <w:pPr>
              <w:spacing w:after="0"/>
              <w:rPr>
                <w:rFonts w:asciiTheme="minorHAnsi" w:eastAsia="Calibri" w:hAnsiTheme="minorHAnsi" w:cstheme="minorHAnsi"/>
                <w:sz w:val="20"/>
                <w:szCs w:val="20"/>
                <w:lang w:val="es-PE" w:eastAsia="es-PE"/>
              </w:rPr>
            </w:pPr>
            <w:r w:rsidRPr="00120A05">
              <w:rPr>
                <w:rStyle w:val="normaltextrun"/>
                <w:rFonts w:asciiTheme="minorHAnsi" w:hAnsiTheme="minorHAnsi" w:cstheme="minorHAnsi"/>
                <w:sz w:val="20"/>
                <w:szCs w:val="20"/>
                <w:lang w:val="es-PA"/>
              </w:rPr>
              <w:t>Estas actividades se han retrasado por los efectos de COVID 19; requieren trabajo de campo desde la etapa inicial.</w:t>
            </w:r>
            <w:r w:rsidRPr="00120A05">
              <w:rPr>
                <w:rStyle w:val="eop"/>
                <w:rFonts w:asciiTheme="minorHAnsi" w:hAnsiTheme="minorHAnsi" w:cstheme="minorHAnsi"/>
                <w:sz w:val="20"/>
                <w:szCs w:val="20"/>
                <w:lang w:val="es-PA"/>
              </w:rPr>
              <w:t> </w:t>
            </w:r>
          </w:p>
          <w:p w14:paraId="4D9574F9" w14:textId="77777777" w:rsidR="002D0E57" w:rsidRPr="00CE11B9" w:rsidRDefault="002D0E57" w:rsidP="00882ADB">
            <w:pPr>
              <w:spacing w:after="0"/>
              <w:rPr>
                <w:rFonts w:asciiTheme="minorHAnsi" w:eastAsia="Calibri" w:hAnsiTheme="minorHAnsi" w:cstheme="minorHAnsi"/>
                <w:sz w:val="20"/>
                <w:szCs w:val="20"/>
                <w:lang w:val="es-PE"/>
              </w:rPr>
            </w:pPr>
          </w:p>
          <w:p w14:paraId="1A5234D8" w14:textId="5053E7AB" w:rsidR="00882ADB" w:rsidRPr="00CE11B9" w:rsidRDefault="00882ADB" w:rsidP="00882ADB">
            <w:pPr>
              <w:spacing w:after="0"/>
              <w:rPr>
                <w:rFonts w:asciiTheme="minorHAnsi" w:hAnsiTheme="minorHAnsi" w:cstheme="minorHAnsi"/>
                <w:color w:val="000000"/>
                <w:sz w:val="20"/>
                <w:szCs w:val="20"/>
                <w:lang w:val="es-PE" w:eastAsia="es-PE"/>
              </w:rPr>
            </w:pPr>
          </w:p>
        </w:tc>
      </w:tr>
      <w:tr w:rsidR="00882ADB" w:rsidRPr="008236E0" w14:paraId="59A41A93" w14:textId="77777777" w:rsidTr="00CE11B9">
        <w:trPr>
          <w:gridAfter w:val="1"/>
          <w:wAfter w:w="14" w:type="dxa"/>
          <w:trHeight w:val="315"/>
        </w:trPr>
        <w:tc>
          <w:tcPr>
            <w:tcW w:w="15205" w:type="dxa"/>
            <w:gridSpan w:val="19"/>
            <w:shd w:val="clear" w:color="auto" w:fill="C9C9C9" w:themeFill="accent3" w:themeFillTint="99"/>
            <w:vAlign w:val="center"/>
            <w:hideMark/>
          </w:tcPr>
          <w:p w14:paraId="7CD02EE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Resultado 3.4:  Efectiva gestión del conocimiento en apoyo a la gestión sostenible de paisajes productivos en la Amazonía peruana</w:t>
            </w:r>
          </w:p>
        </w:tc>
      </w:tr>
      <w:tr w:rsidR="00882ADB" w:rsidRPr="008236E0" w14:paraId="61A90DD3" w14:textId="77777777" w:rsidTr="00CE11B9">
        <w:trPr>
          <w:gridAfter w:val="1"/>
          <w:wAfter w:w="14" w:type="dxa"/>
          <w:trHeight w:val="430"/>
        </w:trPr>
        <w:tc>
          <w:tcPr>
            <w:tcW w:w="7356" w:type="dxa"/>
            <w:gridSpan w:val="8"/>
            <w:shd w:val="clear" w:color="auto" w:fill="D0CECE" w:themeFill="background2" w:themeFillShade="E6"/>
            <w:vAlign w:val="center"/>
          </w:tcPr>
          <w:p w14:paraId="6ED3A212"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7849" w:type="dxa"/>
            <w:gridSpan w:val="11"/>
            <w:shd w:val="clear" w:color="auto" w:fill="D0CECE" w:themeFill="background2" w:themeFillShade="E6"/>
            <w:vAlign w:val="center"/>
          </w:tcPr>
          <w:p w14:paraId="47FD761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552967" w14:paraId="6242E694" w14:textId="77777777" w:rsidTr="00CE11B9">
        <w:trPr>
          <w:gridAfter w:val="1"/>
          <w:wAfter w:w="14" w:type="dxa"/>
          <w:trHeight w:val="430"/>
        </w:trPr>
        <w:tc>
          <w:tcPr>
            <w:tcW w:w="7356" w:type="dxa"/>
            <w:gridSpan w:val="8"/>
            <w:shd w:val="clear" w:color="auto" w:fill="auto"/>
          </w:tcPr>
          <w:p w14:paraId="2D8448F2" w14:textId="486200E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US$ 166,300.00</w:t>
            </w:r>
          </w:p>
        </w:tc>
        <w:tc>
          <w:tcPr>
            <w:tcW w:w="7849" w:type="dxa"/>
            <w:gridSpan w:val="11"/>
            <w:shd w:val="clear" w:color="auto" w:fill="auto"/>
          </w:tcPr>
          <w:p w14:paraId="46EF37F7" w14:textId="5F37DE5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 xml:space="preserve">US$ </w:t>
            </w:r>
            <w:r w:rsidRPr="00D113BD">
              <w:rPr>
                <w:rFonts w:asciiTheme="minorHAnsi" w:hAnsiTheme="minorHAnsi" w:cstheme="minorHAnsi"/>
                <w:sz w:val="20"/>
                <w:szCs w:val="20"/>
              </w:rPr>
              <w:t>56</w:t>
            </w:r>
            <w:r>
              <w:rPr>
                <w:rFonts w:asciiTheme="minorHAnsi" w:hAnsiTheme="minorHAnsi" w:cstheme="minorHAnsi"/>
                <w:sz w:val="20"/>
                <w:szCs w:val="20"/>
              </w:rPr>
              <w:t>,</w:t>
            </w:r>
            <w:r w:rsidRPr="00D113BD">
              <w:rPr>
                <w:rFonts w:asciiTheme="minorHAnsi" w:hAnsiTheme="minorHAnsi" w:cstheme="minorHAnsi"/>
                <w:sz w:val="20"/>
                <w:szCs w:val="20"/>
              </w:rPr>
              <w:t>859.13</w:t>
            </w:r>
          </w:p>
        </w:tc>
      </w:tr>
      <w:tr w:rsidR="00882ADB" w:rsidRPr="00552967" w14:paraId="25DA487F" w14:textId="77777777" w:rsidTr="00CE11B9">
        <w:trPr>
          <w:trHeight w:val="300"/>
        </w:trPr>
        <w:tc>
          <w:tcPr>
            <w:tcW w:w="1976" w:type="dxa"/>
            <w:vMerge w:val="restart"/>
            <w:shd w:val="clear" w:color="auto" w:fill="CFCDCD"/>
            <w:vAlign w:val="center"/>
            <w:hideMark/>
          </w:tcPr>
          <w:p w14:paraId="079C5E56"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3.4.1</w:t>
            </w:r>
          </w:p>
        </w:tc>
        <w:tc>
          <w:tcPr>
            <w:tcW w:w="1980" w:type="dxa"/>
            <w:gridSpan w:val="3"/>
            <w:vMerge w:val="restart"/>
            <w:shd w:val="clear" w:color="auto" w:fill="CFCDCD"/>
            <w:vAlign w:val="center"/>
            <w:hideMark/>
          </w:tcPr>
          <w:p w14:paraId="14DBB00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702" w:type="dxa"/>
            <w:gridSpan w:val="3"/>
            <w:vMerge w:val="restart"/>
            <w:shd w:val="clear" w:color="auto" w:fill="CFCDCD"/>
            <w:vAlign w:val="center"/>
            <w:hideMark/>
          </w:tcPr>
          <w:p w14:paraId="4AFDE65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shd w:val="clear" w:color="auto" w:fill="D0CECE" w:themeFill="background2" w:themeFillShade="E6"/>
            <w:vAlign w:val="center"/>
            <w:hideMark/>
          </w:tcPr>
          <w:p w14:paraId="097BA9D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tc>
        <w:tc>
          <w:tcPr>
            <w:tcW w:w="1560" w:type="dxa"/>
            <w:vMerge w:val="restart"/>
            <w:shd w:val="clear" w:color="auto" w:fill="D0CECE" w:themeFill="background2" w:themeFillShade="E6"/>
            <w:vAlign w:val="center"/>
            <w:hideMark/>
          </w:tcPr>
          <w:p w14:paraId="61682EC7"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82EB8ED" w14:textId="74D778D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4025" w:type="dxa"/>
            <w:gridSpan w:val="6"/>
            <w:vMerge w:val="restart"/>
            <w:shd w:val="clear" w:color="auto" w:fill="D0CECE" w:themeFill="background2" w:themeFillShade="E6"/>
            <w:vAlign w:val="center"/>
            <w:hideMark/>
          </w:tcPr>
          <w:p w14:paraId="0DB3BC7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63793B8E" w14:textId="4352C0A8"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552967" w14:paraId="21322EBC" w14:textId="77777777" w:rsidTr="00CE11B9">
        <w:trPr>
          <w:trHeight w:val="315"/>
        </w:trPr>
        <w:tc>
          <w:tcPr>
            <w:tcW w:w="1976" w:type="dxa"/>
            <w:vMerge/>
            <w:vAlign w:val="center"/>
            <w:hideMark/>
          </w:tcPr>
          <w:p w14:paraId="421C004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0" w:type="dxa"/>
            <w:gridSpan w:val="3"/>
            <w:vMerge/>
            <w:vAlign w:val="center"/>
            <w:hideMark/>
          </w:tcPr>
          <w:p w14:paraId="4744BE2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702" w:type="dxa"/>
            <w:gridSpan w:val="3"/>
            <w:vMerge/>
            <w:vAlign w:val="center"/>
            <w:hideMark/>
          </w:tcPr>
          <w:p w14:paraId="33409845"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shd w:val="clear" w:color="auto" w:fill="D0CECE" w:themeFill="background2" w:themeFillShade="E6"/>
            <w:vAlign w:val="center"/>
            <w:hideMark/>
          </w:tcPr>
          <w:p w14:paraId="501E535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vMerge/>
            <w:vAlign w:val="center"/>
            <w:hideMark/>
          </w:tcPr>
          <w:p w14:paraId="366F8333" w14:textId="3C2B3A4B"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4025" w:type="dxa"/>
            <w:gridSpan w:val="6"/>
            <w:vMerge/>
            <w:vAlign w:val="center"/>
            <w:hideMark/>
          </w:tcPr>
          <w:p w14:paraId="6F091284" w14:textId="09DD668C" w:rsidR="00882ADB" w:rsidRPr="00CE11B9" w:rsidRDefault="00882ADB" w:rsidP="00882ADB">
            <w:pPr>
              <w:spacing w:after="0"/>
              <w:jc w:val="left"/>
              <w:rPr>
                <w:rFonts w:asciiTheme="minorHAnsi" w:hAnsiTheme="minorHAnsi" w:cstheme="minorHAnsi"/>
                <w:b/>
                <w:bCs/>
                <w:color w:val="000000"/>
                <w:sz w:val="20"/>
                <w:szCs w:val="20"/>
                <w:lang w:val="es-PE" w:eastAsia="es-PE"/>
              </w:rPr>
            </w:pPr>
          </w:p>
        </w:tc>
      </w:tr>
      <w:tr w:rsidR="00882ADB" w:rsidRPr="00552967" w14:paraId="6F1AF051" w14:textId="77777777" w:rsidTr="00CE11B9">
        <w:trPr>
          <w:trHeight w:val="2059"/>
        </w:trPr>
        <w:tc>
          <w:tcPr>
            <w:tcW w:w="1976" w:type="dxa"/>
            <w:shd w:val="clear" w:color="auto" w:fill="auto"/>
            <w:vAlign w:val="center"/>
            <w:hideMark/>
          </w:tcPr>
          <w:p w14:paraId="1D379A6C"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Sistematización de mejores prácticas, lecciones aprendidas y estudios de caso que incluyen evidencia de la contribución especial de las mujeres y los pueblos indígenas a la sostenibilidad de los paisajes amazónicos</w:t>
            </w:r>
          </w:p>
        </w:tc>
        <w:tc>
          <w:tcPr>
            <w:tcW w:w="1980" w:type="dxa"/>
            <w:gridSpan w:val="3"/>
            <w:shd w:val="clear" w:color="auto" w:fill="auto"/>
            <w:vAlign w:val="center"/>
            <w:hideMark/>
          </w:tcPr>
          <w:p w14:paraId="792BD695"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3.5 Número de instituciones que reciben publicaciones y productos de comunicación que buscan mejorar el conocimiento y las prácticas de gestión sostenible del paisaje amazónico</w:t>
            </w:r>
          </w:p>
        </w:tc>
        <w:tc>
          <w:tcPr>
            <w:tcW w:w="2702" w:type="dxa"/>
            <w:gridSpan w:val="3"/>
            <w:shd w:val="clear" w:color="auto" w:fill="auto"/>
            <w:vAlign w:val="center"/>
            <w:hideMark/>
          </w:tcPr>
          <w:p w14:paraId="21D3F88F" w14:textId="77777777" w:rsidR="00882ADB" w:rsidRPr="00CE11B9" w:rsidRDefault="00882ADB" w:rsidP="00CE11B9">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76" w:type="dxa"/>
            <w:gridSpan w:val="6"/>
            <w:shd w:val="clear" w:color="auto" w:fill="auto"/>
            <w:vAlign w:val="center"/>
            <w:hideMark/>
          </w:tcPr>
          <w:p w14:paraId="5BF3451D"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100 instituciones</w:t>
            </w:r>
          </w:p>
        </w:tc>
        <w:tc>
          <w:tcPr>
            <w:tcW w:w="1560" w:type="dxa"/>
            <w:shd w:val="clear" w:color="auto" w:fill="auto"/>
            <w:vAlign w:val="center"/>
            <w:hideMark/>
          </w:tcPr>
          <w:p w14:paraId="1EAF4819" w14:textId="153F75D9"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hideMark/>
          </w:tcPr>
          <w:p w14:paraId="456DA366" w14:textId="3CDB00B0"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18%</w:t>
            </w:r>
          </w:p>
        </w:tc>
      </w:tr>
      <w:tr w:rsidR="00882ADB" w:rsidRPr="00552967" w14:paraId="5CA9E66D" w14:textId="77777777" w:rsidTr="00CE11B9">
        <w:trPr>
          <w:gridAfter w:val="1"/>
          <w:wAfter w:w="14" w:type="dxa"/>
          <w:trHeight w:val="315"/>
        </w:trPr>
        <w:tc>
          <w:tcPr>
            <w:tcW w:w="15205" w:type="dxa"/>
            <w:gridSpan w:val="19"/>
            <w:shd w:val="clear" w:color="auto" w:fill="CFCDCD"/>
            <w:vAlign w:val="center"/>
            <w:hideMark/>
          </w:tcPr>
          <w:p w14:paraId="77824BF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4B7D4698" w14:textId="77777777" w:rsidTr="00CE11B9">
        <w:trPr>
          <w:gridAfter w:val="1"/>
          <w:wAfter w:w="14" w:type="dxa"/>
          <w:trHeight w:val="619"/>
        </w:trPr>
        <w:tc>
          <w:tcPr>
            <w:tcW w:w="1976" w:type="dxa"/>
            <w:shd w:val="clear" w:color="auto" w:fill="auto"/>
            <w:vAlign w:val="center"/>
            <w:hideMark/>
          </w:tcPr>
          <w:p w14:paraId="7CF9C261"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3.4.1.1:</w:t>
            </w:r>
          </w:p>
        </w:tc>
        <w:tc>
          <w:tcPr>
            <w:tcW w:w="13229" w:type="dxa"/>
            <w:gridSpan w:val="18"/>
            <w:shd w:val="clear" w:color="auto" w:fill="auto"/>
            <w:vAlign w:val="center"/>
            <w:hideMark/>
          </w:tcPr>
          <w:p w14:paraId="14A2FAD4" w14:textId="7FD9D243"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Desarrollar la estrategia de gestión del conocimiento hacia promover el escalamiento de buenas prácticas y del modelo de gestión sostenible del paisaje a nivel nacional que contribuya a la toma de decisiones </w:t>
            </w:r>
          </w:p>
        </w:tc>
      </w:tr>
      <w:tr w:rsidR="00882ADB" w:rsidRPr="008236E0" w14:paraId="542BD584" w14:textId="77777777" w:rsidTr="00CE11B9">
        <w:trPr>
          <w:gridAfter w:val="1"/>
          <w:wAfter w:w="14" w:type="dxa"/>
          <w:trHeight w:val="761"/>
        </w:trPr>
        <w:tc>
          <w:tcPr>
            <w:tcW w:w="1976" w:type="dxa"/>
            <w:shd w:val="clear" w:color="auto" w:fill="auto"/>
            <w:vAlign w:val="center"/>
            <w:hideMark/>
          </w:tcPr>
          <w:p w14:paraId="200A1C2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vAlign w:val="center"/>
            <w:hideMark/>
          </w:tcPr>
          <w:p w14:paraId="59877293" w14:textId="7653F6ED" w:rsidR="00882ADB" w:rsidRPr="00CE11B9" w:rsidRDefault="00882ADB" w:rsidP="00882ADB">
            <w:pPr>
              <w:rPr>
                <w:rFonts w:asciiTheme="minorHAnsi" w:hAnsiTheme="minorHAnsi" w:cstheme="minorHAnsi"/>
                <w:sz w:val="20"/>
                <w:szCs w:val="20"/>
                <w:lang w:val="es-PE"/>
              </w:rPr>
            </w:pPr>
            <w:hyperlink w:history="1"/>
            <w:r w:rsidRPr="00CE11B9">
              <w:rPr>
                <w:rFonts w:asciiTheme="minorHAnsi" w:hAnsiTheme="minorHAnsi" w:cstheme="minorHAnsi"/>
                <w:sz w:val="20"/>
                <w:szCs w:val="20"/>
                <w:lang w:val="es-PE"/>
              </w:rPr>
              <w:t>Para dar inicio a la implementación de la estrategia y plan de Gestión del Conocimiento, se preparó una base datos exhaustiva de actores y socios clave a nivel internacional, nacional y local, como base para compartir información y se sistematizaron los avances del proyecto durante el 2020 en una plataforma virtual (</w:t>
            </w:r>
            <w:proofErr w:type="spellStart"/>
            <w:r w:rsidRPr="00CE11B9">
              <w:rPr>
                <w:rFonts w:asciiTheme="minorHAnsi" w:hAnsiTheme="minorHAnsi" w:cstheme="minorHAnsi"/>
                <w:sz w:val="20"/>
                <w:szCs w:val="20"/>
                <w:lang w:val="es-PE"/>
              </w:rPr>
              <w:t>landing</w:t>
            </w:r>
            <w:proofErr w:type="spellEnd"/>
            <w:r w:rsidRPr="00CE11B9">
              <w:rPr>
                <w:rFonts w:asciiTheme="minorHAnsi" w:hAnsiTheme="minorHAnsi" w:cstheme="minorHAnsi"/>
                <w:sz w:val="20"/>
                <w:szCs w:val="20"/>
                <w:lang w:val="es-PE"/>
              </w:rPr>
              <w:t xml:space="preserve"> page), la cual fue lanzada a través del primer número del boletín electrónico “El Amazónico” llegando a más de 380 contactos entre contrapartes, socios, empresas del sector privado, instituciones del Estado, organizaciones de la sociedad civil, instituciones de investigación y académicas, entre otros. </w:t>
            </w:r>
          </w:p>
          <w:p w14:paraId="3C43653E" w14:textId="77777777" w:rsidR="00882ADB" w:rsidRPr="00CE11B9" w:rsidRDefault="00882ADB" w:rsidP="00882ADB">
            <w:pPr>
              <w:rPr>
                <w:rFonts w:asciiTheme="minorHAnsi" w:hAnsiTheme="minorHAnsi" w:cstheme="minorHAnsi"/>
                <w:sz w:val="20"/>
                <w:szCs w:val="20"/>
              </w:rPr>
            </w:pPr>
            <w:r w:rsidRPr="00CE11B9">
              <w:rPr>
                <w:rFonts w:asciiTheme="minorHAnsi" w:hAnsiTheme="minorHAnsi" w:cstheme="minorHAnsi"/>
                <w:sz w:val="20"/>
                <w:szCs w:val="20"/>
              </w:rPr>
              <w:t xml:space="preserve">Landing Page: </w:t>
            </w:r>
            <w:hyperlink r:id="rId39" w:history="1">
              <w:r w:rsidRPr="00CE11B9">
                <w:rPr>
                  <w:rStyle w:val="Hyperlink"/>
                  <w:rFonts w:asciiTheme="minorHAnsi" w:hAnsiTheme="minorHAnsi" w:cstheme="minorHAnsi"/>
                  <w:color w:val="auto"/>
                  <w:sz w:val="20"/>
                  <w:szCs w:val="20"/>
                </w:rPr>
                <w:t>https://paisajesproductivos.mobirisesite.com/</w:t>
              </w:r>
            </w:hyperlink>
          </w:p>
          <w:p w14:paraId="6267A5C0" w14:textId="77777777" w:rsidR="00882ADB" w:rsidRDefault="00882ADB" w:rsidP="00882ADB">
            <w:pPr>
              <w:rPr>
                <w:rFonts w:asciiTheme="minorHAnsi" w:hAnsiTheme="minorHAnsi" w:cstheme="minorHAnsi"/>
                <w:sz w:val="20"/>
                <w:szCs w:val="20"/>
              </w:rPr>
            </w:pPr>
          </w:p>
          <w:p w14:paraId="008FCE53" w14:textId="04AC55E3"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Asimismo, se </w:t>
            </w:r>
            <w:proofErr w:type="spellStart"/>
            <w:r w:rsidRPr="00CE11B9">
              <w:rPr>
                <w:rFonts w:asciiTheme="minorHAnsi" w:hAnsiTheme="minorHAnsi" w:cstheme="minorHAnsi"/>
                <w:sz w:val="20"/>
                <w:szCs w:val="20"/>
                <w:lang w:val="es-PE"/>
              </w:rPr>
              <w:t>co-organizaron</w:t>
            </w:r>
            <w:proofErr w:type="spellEnd"/>
            <w:r w:rsidRPr="00CE11B9">
              <w:rPr>
                <w:rFonts w:asciiTheme="minorHAnsi" w:hAnsiTheme="minorHAnsi" w:cstheme="minorHAnsi"/>
                <w:sz w:val="20"/>
                <w:szCs w:val="20"/>
                <w:lang w:val="es-PE"/>
              </w:rPr>
              <w:t xml:space="preserve"> 2 espacios virtuales para promover el aprendizaje colectivo e intercambio de experiencias a nivel regional (entre los proyectos país de la ASL) y nacional (entre las diferentes organizaciones indígenas a nivel nacional y local): </w:t>
            </w:r>
          </w:p>
          <w:p w14:paraId="27EAEE9E"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a) Gobernanza en tiempos de pandemia - Aportes del Programa Paisajes Sostenibles de la Amazonía (ASL) a las soluciones colectivas para una recuperación sostenible e inclusiva en la Amazonía. Se apoyó en la preparación y participación de un representante indígena de una de las federaciones acreedoras del Grant otorgado por el proyecto durante la pandemia.</w:t>
            </w:r>
          </w:p>
          <w:p w14:paraId="7AD0DA2B"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b) Hacia la recuperación de nuestra Amazonía. Intercambio de experiencias de respuesta frente al COVID –19, taller </w:t>
            </w:r>
            <w:proofErr w:type="spellStart"/>
            <w:r w:rsidRPr="00CE11B9">
              <w:rPr>
                <w:rFonts w:asciiTheme="minorHAnsi" w:hAnsiTheme="minorHAnsi" w:cstheme="minorHAnsi"/>
                <w:sz w:val="20"/>
                <w:szCs w:val="20"/>
                <w:lang w:val="es-PE"/>
              </w:rPr>
              <w:t>co-organizado</w:t>
            </w:r>
            <w:proofErr w:type="spellEnd"/>
            <w:r w:rsidRPr="00CE11B9">
              <w:rPr>
                <w:rFonts w:asciiTheme="minorHAnsi" w:hAnsiTheme="minorHAnsi" w:cstheme="minorHAnsi"/>
                <w:sz w:val="20"/>
                <w:szCs w:val="20"/>
                <w:lang w:val="es-PE"/>
              </w:rPr>
              <w:t xml:space="preserve"> con el proyecto DCI-Etapa 2, que propició un espacio abierto de diálogo e intercambio entre las 8 organizaciones y federaciones indígenas asistidas durante la pandemia para fortalecer su gobernanza y capacidad de respuesta ante emergencias y contribuir a su recuperación económica. </w:t>
            </w:r>
          </w:p>
          <w:p w14:paraId="0EED4A67" w14:textId="77777777" w:rsidR="00882ADB" w:rsidRDefault="00882ADB" w:rsidP="00882ADB">
            <w:pPr>
              <w:rPr>
                <w:rFonts w:asciiTheme="minorHAnsi" w:hAnsiTheme="minorHAnsi" w:cstheme="minorHAnsi"/>
                <w:sz w:val="20"/>
                <w:szCs w:val="20"/>
                <w:lang w:val="es-PE"/>
              </w:rPr>
            </w:pPr>
          </w:p>
          <w:p w14:paraId="394EA6DC" w14:textId="3D4EB11C"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Dichos eventos sirvieron para recoger lecciones desde la experiencia y perspectiva de los líderes indígenas que han venido trabajando con el proyecto desde antes de la pandemia, así como identificar aspectos por reforzar y buscar soluciones conjuntas a desafíos comunes. </w:t>
            </w:r>
          </w:p>
          <w:p w14:paraId="79181B5F" w14:textId="404C12FB"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Siguiendo la misma línea del 2020, este año se continuará con espacios de intercambio de experiencias, bajo la modalidad virtual, sobre 3 procesos clave impulsados por el PPS: a) </w:t>
            </w:r>
            <w:proofErr w:type="spellStart"/>
            <w:r w:rsidRPr="00CE11B9">
              <w:rPr>
                <w:rFonts w:asciiTheme="minorHAnsi" w:hAnsiTheme="minorHAnsi" w:cstheme="minorHAnsi"/>
                <w:sz w:val="20"/>
                <w:szCs w:val="20"/>
                <w:lang w:val="es-PE"/>
              </w:rPr>
              <w:t>Co-construcción</w:t>
            </w:r>
            <w:proofErr w:type="spellEnd"/>
            <w:r w:rsidRPr="00CE11B9">
              <w:rPr>
                <w:rFonts w:asciiTheme="minorHAnsi" w:hAnsiTheme="minorHAnsi" w:cstheme="minorHAnsi"/>
                <w:sz w:val="20"/>
                <w:szCs w:val="20"/>
                <w:lang w:val="es-PE"/>
              </w:rPr>
              <w:t xml:space="preserve"> e implementación de instrumentos de gestión para el desarrollo de commodities con enfoque de sostenibilidad (cacao, café, palma y ganadería en trópicos); b) Desarrollo de planes de vida comunales para el desarrollo sostenible de comunidades indígenas; y c) Asistencia técnica a productores para la adopción de prácticas sostenibles en la Amazonía peruana. Dichos talleres virtuales serán complementados con la sistematización de lecciones aprendidas que se extraerán de estos “encuentros” y que serán difundidos a través de productos comunicacionales, como podcasts y videos. Esto permitirá descentralizar el conocimiento generado para llegar a alcanzar a una mayor cantidad de públicos meta en el territorio.  </w:t>
            </w:r>
          </w:p>
          <w:p w14:paraId="3EE78D7D" w14:textId="7399FF28" w:rsidR="00882ADB" w:rsidRPr="00CE11B9" w:rsidRDefault="00882ADB" w:rsidP="00882ADB">
            <w:pPr>
              <w:rPr>
                <w:rFonts w:asciiTheme="minorHAnsi" w:hAnsiTheme="minorHAnsi" w:cstheme="minorHAnsi"/>
                <w:color w:val="000000"/>
                <w:sz w:val="20"/>
                <w:szCs w:val="20"/>
                <w:lang w:val="es-PE" w:eastAsia="es-PE"/>
              </w:rPr>
            </w:pPr>
          </w:p>
        </w:tc>
      </w:tr>
      <w:tr w:rsidR="00882ADB" w:rsidRPr="00552967" w14:paraId="2D00840B" w14:textId="77777777" w:rsidTr="00CE11B9">
        <w:trPr>
          <w:gridAfter w:val="2"/>
          <w:wAfter w:w="56" w:type="dxa"/>
          <w:trHeight w:val="296"/>
        </w:trPr>
        <w:tc>
          <w:tcPr>
            <w:tcW w:w="1976" w:type="dxa"/>
            <w:vMerge w:val="restart"/>
            <w:shd w:val="clear" w:color="auto" w:fill="CFCDCD"/>
            <w:vAlign w:val="center"/>
            <w:hideMark/>
          </w:tcPr>
          <w:p w14:paraId="30AB126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3.4.2</w:t>
            </w:r>
          </w:p>
        </w:tc>
        <w:tc>
          <w:tcPr>
            <w:tcW w:w="1980" w:type="dxa"/>
            <w:gridSpan w:val="3"/>
            <w:vMerge w:val="restart"/>
            <w:shd w:val="clear" w:color="auto" w:fill="CFCDCD"/>
            <w:vAlign w:val="center"/>
            <w:hideMark/>
          </w:tcPr>
          <w:p w14:paraId="2DECDC8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702" w:type="dxa"/>
            <w:gridSpan w:val="3"/>
            <w:vMerge w:val="restart"/>
            <w:shd w:val="clear" w:color="auto" w:fill="CFCDCD"/>
            <w:vAlign w:val="center"/>
            <w:hideMark/>
          </w:tcPr>
          <w:p w14:paraId="72D4A684"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vMerge w:val="restart"/>
            <w:shd w:val="clear" w:color="auto" w:fill="D0CECE" w:themeFill="background2" w:themeFillShade="E6"/>
            <w:vAlign w:val="center"/>
            <w:hideMark/>
          </w:tcPr>
          <w:p w14:paraId="650C5429" w14:textId="5718F17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63050BBD" w14:textId="2505956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vMerge w:val="restart"/>
            <w:shd w:val="clear" w:color="auto" w:fill="D0CECE" w:themeFill="background2" w:themeFillShade="E6"/>
            <w:vAlign w:val="center"/>
            <w:hideMark/>
          </w:tcPr>
          <w:p w14:paraId="4D28F7B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53A0402E" w14:textId="37B2EFC2"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3969" w:type="dxa"/>
            <w:gridSpan w:val="4"/>
            <w:shd w:val="clear" w:color="auto" w:fill="D0CECE" w:themeFill="background2" w:themeFillShade="E6"/>
            <w:vAlign w:val="center"/>
            <w:hideMark/>
          </w:tcPr>
          <w:p w14:paraId="45CAFB7A"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tc>
      </w:tr>
      <w:tr w:rsidR="00882ADB" w:rsidRPr="00552967" w14:paraId="18B72DE0" w14:textId="77777777" w:rsidTr="00CE11B9">
        <w:trPr>
          <w:gridAfter w:val="2"/>
          <w:wAfter w:w="56" w:type="dxa"/>
          <w:trHeight w:val="315"/>
        </w:trPr>
        <w:tc>
          <w:tcPr>
            <w:tcW w:w="1976" w:type="dxa"/>
            <w:vMerge/>
            <w:vAlign w:val="center"/>
            <w:hideMark/>
          </w:tcPr>
          <w:p w14:paraId="07D65CB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0" w:type="dxa"/>
            <w:gridSpan w:val="3"/>
            <w:vMerge/>
            <w:vAlign w:val="center"/>
            <w:hideMark/>
          </w:tcPr>
          <w:p w14:paraId="45AE896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702" w:type="dxa"/>
            <w:gridSpan w:val="3"/>
            <w:vMerge/>
            <w:vAlign w:val="center"/>
            <w:hideMark/>
          </w:tcPr>
          <w:p w14:paraId="53D925FA"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vMerge/>
            <w:shd w:val="clear" w:color="auto" w:fill="D0CECE" w:themeFill="background2" w:themeFillShade="E6"/>
            <w:vAlign w:val="center"/>
            <w:hideMark/>
          </w:tcPr>
          <w:p w14:paraId="4C92DC8F" w14:textId="22D1C8AD"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560" w:type="dxa"/>
            <w:vMerge/>
            <w:shd w:val="clear" w:color="auto" w:fill="D0CECE" w:themeFill="background2" w:themeFillShade="E6"/>
            <w:vAlign w:val="center"/>
            <w:hideMark/>
          </w:tcPr>
          <w:p w14:paraId="392433A4" w14:textId="16476CE3"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3969" w:type="dxa"/>
            <w:gridSpan w:val="4"/>
            <w:shd w:val="clear" w:color="auto" w:fill="D0CECE" w:themeFill="background2" w:themeFillShade="E6"/>
            <w:vAlign w:val="center"/>
            <w:hideMark/>
          </w:tcPr>
          <w:p w14:paraId="3CDDDE5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552967" w14:paraId="25A2AA59" w14:textId="77777777" w:rsidTr="00CE11B9">
        <w:trPr>
          <w:gridAfter w:val="2"/>
          <w:wAfter w:w="56" w:type="dxa"/>
          <w:trHeight w:val="1933"/>
        </w:trPr>
        <w:tc>
          <w:tcPr>
            <w:tcW w:w="1976" w:type="dxa"/>
            <w:shd w:val="clear" w:color="auto" w:fill="auto"/>
            <w:vAlign w:val="center"/>
            <w:hideMark/>
          </w:tcPr>
          <w:p w14:paraId="4667B933"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Desarrollo y difusión de productos de comunicación </w:t>
            </w:r>
          </w:p>
        </w:tc>
        <w:tc>
          <w:tcPr>
            <w:tcW w:w="1980" w:type="dxa"/>
            <w:gridSpan w:val="3"/>
            <w:shd w:val="clear" w:color="auto" w:fill="auto"/>
            <w:vAlign w:val="center"/>
            <w:hideMark/>
          </w:tcPr>
          <w:p w14:paraId="1438B6AB" w14:textId="0E34E659"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3.5 Número</w:t>
            </w:r>
            <w:r>
              <w:rPr>
                <w:rFonts w:asciiTheme="minorHAnsi" w:hAnsiTheme="minorHAnsi" w:cstheme="minorHAnsi"/>
                <w:color w:val="000000"/>
                <w:sz w:val="20"/>
                <w:szCs w:val="20"/>
                <w:lang w:val="es-PE" w:eastAsia="es-PE"/>
              </w:rPr>
              <w:t xml:space="preserve"> </w:t>
            </w:r>
            <w:r w:rsidRPr="00CE11B9">
              <w:rPr>
                <w:rFonts w:asciiTheme="minorHAnsi" w:hAnsiTheme="minorHAnsi" w:cstheme="minorHAnsi"/>
                <w:color w:val="000000"/>
                <w:sz w:val="20"/>
                <w:szCs w:val="20"/>
                <w:lang w:val="es-PE" w:eastAsia="es-PE"/>
              </w:rPr>
              <w:t>de instituciones que reciben publicaciones y productos de comunicación que buscan mejorar el conocimiento y las prácticas de gestión sostenible del paisaje amazónico</w:t>
            </w:r>
          </w:p>
        </w:tc>
        <w:tc>
          <w:tcPr>
            <w:tcW w:w="2702" w:type="dxa"/>
            <w:gridSpan w:val="3"/>
            <w:shd w:val="clear" w:color="auto" w:fill="auto"/>
            <w:vAlign w:val="center"/>
            <w:hideMark/>
          </w:tcPr>
          <w:p w14:paraId="5EC46921"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76" w:type="dxa"/>
            <w:gridSpan w:val="6"/>
            <w:shd w:val="clear" w:color="auto" w:fill="auto"/>
            <w:vAlign w:val="center"/>
            <w:hideMark/>
          </w:tcPr>
          <w:p w14:paraId="3001FADE"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100 instituciones</w:t>
            </w:r>
          </w:p>
        </w:tc>
        <w:tc>
          <w:tcPr>
            <w:tcW w:w="1560" w:type="dxa"/>
            <w:shd w:val="clear" w:color="auto" w:fill="auto"/>
            <w:vAlign w:val="center"/>
          </w:tcPr>
          <w:p w14:paraId="5701F55B" w14:textId="79EE2A82"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3969" w:type="dxa"/>
            <w:gridSpan w:val="4"/>
            <w:shd w:val="clear" w:color="auto" w:fill="FFFFFF" w:themeFill="background1"/>
            <w:vAlign w:val="center"/>
          </w:tcPr>
          <w:p w14:paraId="012E94AE" w14:textId="44672F4F"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highlight w:val="yellow"/>
                <w:lang w:val="es-PE" w:eastAsia="es-PE"/>
              </w:rPr>
              <w:t>50%</w:t>
            </w:r>
          </w:p>
        </w:tc>
      </w:tr>
      <w:tr w:rsidR="00882ADB" w:rsidRPr="00552967" w14:paraId="5043DB6A" w14:textId="77777777" w:rsidTr="00CE11B9">
        <w:trPr>
          <w:gridAfter w:val="1"/>
          <w:wAfter w:w="14" w:type="dxa"/>
          <w:trHeight w:val="315"/>
        </w:trPr>
        <w:tc>
          <w:tcPr>
            <w:tcW w:w="15205" w:type="dxa"/>
            <w:gridSpan w:val="19"/>
            <w:shd w:val="clear" w:color="auto" w:fill="CFCDCD"/>
            <w:vAlign w:val="center"/>
            <w:hideMark/>
          </w:tcPr>
          <w:p w14:paraId="6C6DEDAC"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8236E0" w14:paraId="2CE11243" w14:textId="77777777" w:rsidTr="00CE11B9">
        <w:trPr>
          <w:gridAfter w:val="1"/>
          <w:wAfter w:w="14" w:type="dxa"/>
          <w:trHeight w:val="315"/>
        </w:trPr>
        <w:tc>
          <w:tcPr>
            <w:tcW w:w="1976" w:type="dxa"/>
            <w:shd w:val="clear" w:color="auto" w:fill="auto"/>
            <w:vAlign w:val="center"/>
            <w:hideMark/>
          </w:tcPr>
          <w:p w14:paraId="56455C21"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3.4.2.1:</w:t>
            </w:r>
          </w:p>
        </w:tc>
        <w:tc>
          <w:tcPr>
            <w:tcW w:w="13229" w:type="dxa"/>
            <w:gridSpan w:val="18"/>
            <w:shd w:val="clear" w:color="auto" w:fill="auto"/>
            <w:vAlign w:val="center"/>
            <w:hideMark/>
          </w:tcPr>
          <w:p w14:paraId="3DEC4A09" w14:textId="23BD4A4D" w:rsidR="00882ADB" w:rsidRPr="00CE11B9" w:rsidRDefault="00DE6CE7" w:rsidP="00882ADB">
            <w:pPr>
              <w:spacing w:after="0"/>
              <w:rPr>
                <w:rFonts w:asciiTheme="minorHAnsi" w:hAnsiTheme="minorHAnsi" w:cstheme="minorHAnsi"/>
                <w:color w:val="000000"/>
                <w:sz w:val="20"/>
                <w:szCs w:val="20"/>
                <w:lang w:val="es-PE" w:eastAsia="es-PE"/>
              </w:rPr>
            </w:pPr>
            <w:r w:rsidRPr="00DE6CE7">
              <w:rPr>
                <w:rFonts w:asciiTheme="minorHAnsi" w:hAnsiTheme="minorHAnsi" w:cstheme="minorHAnsi"/>
                <w:color w:val="000000"/>
                <w:sz w:val="20"/>
                <w:szCs w:val="20"/>
                <w:lang w:val="es-PE" w:eastAsia="es-PE"/>
              </w:rPr>
              <w:t>Desarrollo y difusión de productos de comunicación</w:t>
            </w:r>
          </w:p>
        </w:tc>
      </w:tr>
      <w:tr w:rsidR="00882ADB" w:rsidRPr="008236E0" w14:paraId="716C521C" w14:textId="77777777" w:rsidTr="00CE11B9">
        <w:trPr>
          <w:gridAfter w:val="1"/>
          <w:wAfter w:w="14" w:type="dxa"/>
          <w:trHeight w:val="1484"/>
        </w:trPr>
        <w:tc>
          <w:tcPr>
            <w:tcW w:w="1976" w:type="dxa"/>
            <w:shd w:val="clear" w:color="auto" w:fill="auto"/>
            <w:vAlign w:val="center"/>
            <w:hideMark/>
          </w:tcPr>
          <w:p w14:paraId="2934D689"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vAlign w:val="center"/>
          </w:tcPr>
          <w:p w14:paraId="6AC6C8A7"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Como parte de la estrategia de comunicaciones del proyecto diseñada en el 2020, se implementó el Programa de Capacitación reportado en indicador 9, habiendo sensibilizado y capacitado a 19 actores en el área de influencia del proyecto en el uso estratégico de herramientas comunicacionales para promover la gestión sostenible del territorio. </w:t>
            </w:r>
          </w:p>
          <w:p w14:paraId="670CA31B" w14:textId="77777777" w:rsidR="00882ADB" w:rsidRPr="00CE11B9" w:rsidRDefault="00882ADB" w:rsidP="00882ADB">
            <w:pPr>
              <w:rPr>
                <w:rFonts w:asciiTheme="minorHAnsi" w:hAnsiTheme="minorHAnsi" w:cstheme="minorHAnsi"/>
                <w:sz w:val="20"/>
                <w:szCs w:val="20"/>
                <w:lang w:val="es-PE"/>
              </w:rPr>
            </w:pPr>
            <w:r w:rsidRPr="00CE11B9">
              <w:rPr>
                <w:rFonts w:asciiTheme="minorHAnsi" w:hAnsiTheme="minorHAnsi" w:cstheme="minorHAnsi"/>
                <w:sz w:val="20"/>
                <w:szCs w:val="20"/>
                <w:lang w:val="es-PE"/>
              </w:rPr>
              <w:t xml:space="preserve">Adicionalmente, se ha prestado soporte comunicacional a los diferentes procesos que el proyecto impulsa dentro de sus líneas de trabajo. En ese sentido, se ha elaborado un manual de comunicaciones para las operaciones en campo, dirigido a los diferentes socios estratégicos del proyecto, tales como Root Capital, CATIE, ICRAF, etc. con la finalidad de armonizar actividades en materia de comunicaciones y transmitir el mismo mensaje a las contrapartes y asociaciones de productores. </w:t>
            </w:r>
          </w:p>
          <w:p w14:paraId="6B17217B" w14:textId="27583764"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sz w:val="20"/>
                <w:szCs w:val="20"/>
                <w:lang w:val="es-PE"/>
              </w:rPr>
              <w:t>Asimismo, se han trabajado materiales comunicacionales de apoyo para los stands de MINAM en las ferias virtuales de café y cacao del 2020, para conectar a los pequeños productores y emprendimientos asociados a las iniciativas del MINAM con consumidores y visitantes de las ferias a nivel nacional e internacional. Por último, se ha continuado preparando y publicando notas de prensa conjuntas con entidades socias y proyectos similares para sensibilizar acerca del cuidado del ambiente y poner en valor a la naturaleza como aliada para transitar hacia una economía verde.</w:t>
            </w:r>
          </w:p>
        </w:tc>
      </w:tr>
      <w:tr w:rsidR="00882ADB" w:rsidRPr="00552967" w14:paraId="3C3099B2" w14:textId="77777777" w:rsidTr="00CE11B9">
        <w:trPr>
          <w:trHeight w:val="300"/>
        </w:trPr>
        <w:tc>
          <w:tcPr>
            <w:tcW w:w="1976" w:type="dxa"/>
            <w:vMerge w:val="restart"/>
            <w:shd w:val="clear" w:color="auto" w:fill="CFCDCD"/>
            <w:vAlign w:val="center"/>
            <w:hideMark/>
          </w:tcPr>
          <w:p w14:paraId="6396E1B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3.4.3</w:t>
            </w:r>
          </w:p>
        </w:tc>
        <w:tc>
          <w:tcPr>
            <w:tcW w:w="1980" w:type="dxa"/>
            <w:gridSpan w:val="3"/>
            <w:vMerge w:val="restart"/>
            <w:shd w:val="clear" w:color="auto" w:fill="CFCDCD"/>
            <w:vAlign w:val="center"/>
            <w:hideMark/>
          </w:tcPr>
          <w:p w14:paraId="2E5D6EAA"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2702" w:type="dxa"/>
            <w:gridSpan w:val="3"/>
            <w:vMerge w:val="restart"/>
            <w:shd w:val="clear" w:color="auto" w:fill="CFCDCD"/>
            <w:vAlign w:val="center"/>
            <w:hideMark/>
          </w:tcPr>
          <w:p w14:paraId="516B330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vMerge w:val="restart"/>
            <w:shd w:val="clear" w:color="auto" w:fill="D0CECE" w:themeFill="background2" w:themeFillShade="E6"/>
            <w:vAlign w:val="center"/>
            <w:hideMark/>
          </w:tcPr>
          <w:p w14:paraId="668D7A6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Meta </w:t>
            </w:r>
          </w:p>
          <w:p w14:paraId="18920B2F" w14:textId="5C9E784B"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vMerge w:val="restart"/>
            <w:shd w:val="clear" w:color="auto" w:fill="D0CECE" w:themeFill="background2" w:themeFillShade="E6"/>
            <w:vAlign w:val="center"/>
            <w:hideMark/>
          </w:tcPr>
          <w:p w14:paraId="5E9E0865"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35C3C9EA" w14:textId="6FB50040"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4025" w:type="dxa"/>
            <w:gridSpan w:val="6"/>
            <w:shd w:val="clear" w:color="auto" w:fill="D0CECE" w:themeFill="background2" w:themeFillShade="E6"/>
            <w:vAlign w:val="center"/>
            <w:hideMark/>
          </w:tcPr>
          <w:p w14:paraId="3325E68F"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tc>
      </w:tr>
      <w:tr w:rsidR="00882ADB" w:rsidRPr="00552967" w14:paraId="6E42EAB7" w14:textId="77777777" w:rsidTr="00CE11B9">
        <w:trPr>
          <w:trHeight w:val="315"/>
        </w:trPr>
        <w:tc>
          <w:tcPr>
            <w:tcW w:w="1976" w:type="dxa"/>
            <w:vMerge/>
            <w:vAlign w:val="center"/>
            <w:hideMark/>
          </w:tcPr>
          <w:p w14:paraId="2F851C1B"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980" w:type="dxa"/>
            <w:gridSpan w:val="3"/>
            <w:vMerge/>
            <w:vAlign w:val="center"/>
            <w:hideMark/>
          </w:tcPr>
          <w:p w14:paraId="2093F481"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702" w:type="dxa"/>
            <w:gridSpan w:val="3"/>
            <w:vMerge/>
            <w:vAlign w:val="center"/>
            <w:hideMark/>
          </w:tcPr>
          <w:p w14:paraId="6717B148"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2976" w:type="dxa"/>
            <w:gridSpan w:val="6"/>
            <w:vMerge/>
            <w:shd w:val="clear" w:color="auto" w:fill="D0CECE" w:themeFill="background2" w:themeFillShade="E6"/>
            <w:vAlign w:val="center"/>
            <w:hideMark/>
          </w:tcPr>
          <w:p w14:paraId="12F90EBF" w14:textId="496FF16B"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1560" w:type="dxa"/>
            <w:vMerge/>
            <w:shd w:val="clear" w:color="auto" w:fill="D0CECE" w:themeFill="background2" w:themeFillShade="E6"/>
            <w:vAlign w:val="center"/>
            <w:hideMark/>
          </w:tcPr>
          <w:p w14:paraId="77B764F7" w14:textId="3F69F30D"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4025" w:type="dxa"/>
            <w:gridSpan w:val="6"/>
            <w:shd w:val="clear" w:color="auto" w:fill="D0CECE" w:themeFill="background2" w:themeFillShade="E6"/>
            <w:vAlign w:val="center"/>
            <w:hideMark/>
          </w:tcPr>
          <w:p w14:paraId="51A93EA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r>
      <w:tr w:rsidR="00882ADB" w:rsidRPr="00552967" w14:paraId="230CA125" w14:textId="77777777" w:rsidTr="00CE11B9">
        <w:trPr>
          <w:trHeight w:val="970"/>
        </w:trPr>
        <w:tc>
          <w:tcPr>
            <w:tcW w:w="1976" w:type="dxa"/>
            <w:shd w:val="clear" w:color="auto" w:fill="auto"/>
            <w:vAlign w:val="center"/>
            <w:hideMark/>
          </w:tcPr>
          <w:p w14:paraId="18335EE0"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Sistema de gestión adaptativa y aprendizaje como base para los enfoques de gestión de paisajes de los decisores</w:t>
            </w:r>
          </w:p>
        </w:tc>
        <w:tc>
          <w:tcPr>
            <w:tcW w:w="1980" w:type="dxa"/>
            <w:gridSpan w:val="3"/>
            <w:shd w:val="clear" w:color="auto" w:fill="auto"/>
            <w:vAlign w:val="center"/>
            <w:hideMark/>
          </w:tcPr>
          <w:p w14:paraId="05CB7C8A" w14:textId="62961AD1"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Indicador 3.5 Número de instituciones que reciben publicaciones y productos de comunicación que buscan mejorar el conocimiento y las prácticas de gestión sostenible del paisaje amazónico</w:t>
            </w:r>
          </w:p>
        </w:tc>
        <w:tc>
          <w:tcPr>
            <w:tcW w:w="2702" w:type="dxa"/>
            <w:gridSpan w:val="3"/>
            <w:shd w:val="clear" w:color="auto" w:fill="auto"/>
            <w:vAlign w:val="center"/>
            <w:hideMark/>
          </w:tcPr>
          <w:p w14:paraId="6A756058"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w:t>
            </w:r>
          </w:p>
        </w:tc>
        <w:tc>
          <w:tcPr>
            <w:tcW w:w="2976" w:type="dxa"/>
            <w:gridSpan w:val="6"/>
            <w:shd w:val="clear" w:color="auto" w:fill="auto"/>
            <w:vAlign w:val="center"/>
            <w:hideMark/>
          </w:tcPr>
          <w:p w14:paraId="33FE023C"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w:t>
            </w:r>
          </w:p>
        </w:tc>
        <w:tc>
          <w:tcPr>
            <w:tcW w:w="1560" w:type="dxa"/>
            <w:shd w:val="clear" w:color="auto" w:fill="auto"/>
            <w:vAlign w:val="center"/>
            <w:hideMark/>
          </w:tcPr>
          <w:p w14:paraId="32A891B6" w14:textId="57A3DD47"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0</w:t>
            </w:r>
          </w:p>
        </w:tc>
        <w:tc>
          <w:tcPr>
            <w:tcW w:w="4025" w:type="dxa"/>
            <w:gridSpan w:val="6"/>
            <w:shd w:val="clear" w:color="auto" w:fill="FFFFFF" w:themeFill="background1"/>
            <w:vAlign w:val="center"/>
            <w:hideMark/>
          </w:tcPr>
          <w:p w14:paraId="07EACBC3" w14:textId="7E51B285" w:rsidR="00882ADB" w:rsidRPr="00CE11B9" w:rsidRDefault="00882ADB" w:rsidP="00882ADB">
            <w:pPr>
              <w:spacing w:after="0"/>
              <w:jc w:val="center"/>
              <w:rPr>
                <w:rFonts w:asciiTheme="minorHAnsi" w:hAnsiTheme="minorHAnsi" w:cstheme="minorHAnsi"/>
                <w:color w:val="000000"/>
                <w:sz w:val="20"/>
                <w:szCs w:val="20"/>
                <w:lang w:val="es-PE" w:eastAsia="es-PE"/>
              </w:rPr>
            </w:pPr>
            <w:r>
              <w:rPr>
                <w:rFonts w:asciiTheme="minorHAnsi" w:hAnsiTheme="minorHAnsi" w:cstheme="minorHAnsi"/>
                <w:color w:val="000000" w:themeColor="text1"/>
                <w:sz w:val="20"/>
                <w:szCs w:val="20"/>
                <w:lang w:val="es-PE" w:eastAsia="es-PE"/>
              </w:rPr>
              <w:t>18%</w:t>
            </w:r>
          </w:p>
        </w:tc>
      </w:tr>
      <w:tr w:rsidR="00882ADB" w:rsidRPr="00552967" w14:paraId="1D617152" w14:textId="77777777" w:rsidTr="00CE11B9">
        <w:trPr>
          <w:gridAfter w:val="1"/>
          <w:wAfter w:w="14" w:type="dxa"/>
          <w:trHeight w:val="315"/>
        </w:trPr>
        <w:tc>
          <w:tcPr>
            <w:tcW w:w="15205" w:type="dxa"/>
            <w:gridSpan w:val="19"/>
            <w:shd w:val="clear" w:color="auto" w:fill="CFCDCD"/>
            <w:vAlign w:val="center"/>
            <w:hideMark/>
          </w:tcPr>
          <w:p w14:paraId="368EBFD0"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w:t>
            </w:r>
          </w:p>
        </w:tc>
      </w:tr>
      <w:tr w:rsidR="00882ADB" w:rsidRPr="00F25766" w14:paraId="6C0305BD" w14:textId="77777777" w:rsidTr="00CE11B9">
        <w:trPr>
          <w:gridAfter w:val="1"/>
          <w:wAfter w:w="14" w:type="dxa"/>
          <w:trHeight w:val="315"/>
        </w:trPr>
        <w:tc>
          <w:tcPr>
            <w:tcW w:w="1976" w:type="dxa"/>
            <w:shd w:val="clear" w:color="auto" w:fill="auto"/>
            <w:vAlign w:val="center"/>
            <w:hideMark/>
          </w:tcPr>
          <w:p w14:paraId="3E4519B3" w14:textId="77777777" w:rsidR="00882ADB" w:rsidRPr="00CE11B9" w:rsidRDefault="00882ADB" w:rsidP="00882ADB">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 3.4.3.1:</w:t>
            </w:r>
          </w:p>
        </w:tc>
        <w:tc>
          <w:tcPr>
            <w:tcW w:w="13229" w:type="dxa"/>
            <w:gridSpan w:val="18"/>
            <w:shd w:val="clear" w:color="auto" w:fill="auto"/>
            <w:vAlign w:val="center"/>
            <w:hideMark/>
          </w:tcPr>
          <w:p w14:paraId="7BF7C9BB" w14:textId="2314596E" w:rsidR="00882ADB" w:rsidRPr="00CE11B9" w:rsidRDefault="00A47049" w:rsidP="00882ADB">
            <w:pPr>
              <w:spacing w:after="0"/>
              <w:rPr>
                <w:rFonts w:asciiTheme="minorHAnsi" w:hAnsiTheme="minorHAnsi" w:cstheme="minorHAnsi"/>
                <w:color w:val="000000"/>
                <w:sz w:val="20"/>
                <w:szCs w:val="20"/>
                <w:lang w:val="es-PE" w:eastAsia="es-PE"/>
              </w:rPr>
            </w:pPr>
            <w:r w:rsidRPr="00A47049">
              <w:rPr>
                <w:rFonts w:asciiTheme="minorHAnsi" w:hAnsiTheme="minorHAnsi" w:cstheme="minorHAnsi"/>
                <w:color w:val="000000"/>
                <w:sz w:val="20"/>
                <w:szCs w:val="20"/>
                <w:lang w:val="es-PE" w:eastAsia="es-PE"/>
              </w:rPr>
              <w:t>Gestión adaptativa</w:t>
            </w:r>
          </w:p>
        </w:tc>
      </w:tr>
      <w:tr w:rsidR="00882ADB" w:rsidRPr="00552967" w14:paraId="0F8B9DD2" w14:textId="77777777" w:rsidTr="00CE11B9">
        <w:trPr>
          <w:gridAfter w:val="1"/>
          <w:wAfter w:w="14" w:type="dxa"/>
          <w:trHeight w:val="2040"/>
        </w:trPr>
        <w:tc>
          <w:tcPr>
            <w:tcW w:w="1976" w:type="dxa"/>
            <w:shd w:val="clear" w:color="auto" w:fill="auto"/>
            <w:vAlign w:val="center"/>
            <w:hideMark/>
          </w:tcPr>
          <w:p w14:paraId="5A81A2CC"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vAlign w:val="center"/>
            <w:hideMark/>
          </w:tcPr>
          <w:p w14:paraId="678523E9" w14:textId="39C616BD" w:rsidR="00882ADB" w:rsidRPr="00CE11B9" w:rsidRDefault="00882ADB" w:rsidP="00CE11B9">
            <w:pPr>
              <w:spacing w:after="0"/>
              <w:rPr>
                <w:rFonts w:asciiTheme="minorHAnsi" w:hAnsiTheme="minorHAnsi" w:cstheme="minorHAnsi"/>
                <w:sz w:val="20"/>
                <w:szCs w:val="20"/>
                <w:lang w:val="es-PA"/>
              </w:rPr>
            </w:pPr>
            <w:r w:rsidRPr="00CE11B9">
              <w:rPr>
                <w:rStyle w:val="normaltextrun"/>
                <w:rFonts w:asciiTheme="minorHAnsi" w:hAnsiTheme="minorHAnsi" w:cstheme="minorHAnsi"/>
                <w:sz w:val="20"/>
                <w:szCs w:val="20"/>
                <w:lang w:val="es-PE"/>
              </w:rPr>
              <w:t>En cuanto a las funciones de monitoreo y evaluación, se encuentra en implementación el Sistema de M&amp;E para contribuir con la evaluación de desempeño y basada en resultados del proyecto y se ha construido el sistema para la visualización de los datos en los paneles utilizando </w:t>
            </w:r>
            <w:proofErr w:type="spellStart"/>
            <w:r w:rsidRPr="00CE11B9">
              <w:rPr>
                <w:rStyle w:val="normaltextrun"/>
                <w:rFonts w:asciiTheme="minorHAnsi" w:hAnsiTheme="minorHAnsi" w:cstheme="minorHAnsi"/>
                <w:sz w:val="20"/>
                <w:szCs w:val="20"/>
                <w:lang w:val="es-PE"/>
              </w:rPr>
              <w:t>Power</w:t>
            </w:r>
            <w:proofErr w:type="spellEnd"/>
            <w:r w:rsidRPr="00CE11B9">
              <w:rPr>
                <w:rStyle w:val="normaltextrun"/>
                <w:rFonts w:asciiTheme="minorHAnsi" w:hAnsiTheme="minorHAnsi" w:cstheme="minorHAnsi"/>
                <w:sz w:val="20"/>
                <w:szCs w:val="20"/>
                <w:lang w:val="es-PE"/>
              </w:rPr>
              <w:t> Bi vinculado a </w:t>
            </w:r>
            <w:proofErr w:type="spellStart"/>
            <w:r w:rsidRPr="00CE11B9">
              <w:rPr>
                <w:rStyle w:val="normaltextrun"/>
                <w:rFonts w:asciiTheme="minorHAnsi" w:hAnsiTheme="minorHAnsi" w:cstheme="minorHAnsi"/>
                <w:sz w:val="20"/>
                <w:szCs w:val="20"/>
                <w:lang w:val="es-PE"/>
              </w:rPr>
              <w:t>ArGIS</w:t>
            </w:r>
            <w:proofErr w:type="spellEnd"/>
            <w:r w:rsidRPr="00CE11B9">
              <w:rPr>
                <w:rStyle w:val="normaltextrun"/>
                <w:rFonts w:asciiTheme="minorHAnsi" w:hAnsiTheme="minorHAnsi" w:cstheme="minorHAnsi"/>
                <w:sz w:val="20"/>
                <w:szCs w:val="20"/>
                <w:lang w:val="es-PE"/>
              </w:rPr>
              <w:t>, que contribuye a tener evidencia de los cambios y los resultados del proyecto y sus impactos.</w:t>
            </w:r>
          </w:p>
          <w:p w14:paraId="3370FB90" w14:textId="4338C6FA" w:rsidR="00882ADB" w:rsidRPr="00CE11B9" w:rsidRDefault="00882ADB" w:rsidP="00CE11B9">
            <w:pPr>
              <w:pStyle w:val="paragraph"/>
              <w:spacing w:before="0" w:beforeAutospacing="0" w:after="0" w:afterAutospacing="0"/>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rPr>
              <w:t>Al mismo tiempo, se ha contribuido con data para el Informe Anual de ASL.</w:t>
            </w:r>
            <w:r w:rsidRPr="00CE11B9">
              <w:rPr>
                <w:rStyle w:val="eop"/>
                <w:rFonts w:asciiTheme="minorHAnsi" w:hAnsiTheme="minorHAnsi" w:cstheme="minorHAnsi"/>
                <w:sz w:val="20"/>
                <w:szCs w:val="20"/>
              </w:rPr>
              <w:t> </w:t>
            </w:r>
            <w:r w:rsidRPr="00CE11B9">
              <w:rPr>
                <w:rFonts w:asciiTheme="minorHAnsi" w:hAnsiTheme="minorHAnsi" w:cstheme="minorHAnsi"/>
                <w:color w:val="000000"/>
                <w:sz w:val="20"/>
                <w:szCs w:val="20"/>
              </w:rPr>
              <w:t xml:space="preserve">Enlace temporal: </w:t>
            </w:r>
            <w:hyperlink r:id="rId40" w:history="1">
              <w:r w:rsidRPr="00CE11B9">
                <w:rPr>
                  <w:rStyle w:val="Hyperlink"/>
                  <w:rFonts w:asciiTheme="minorHAnsi" w:hAnsiTheme="minorHAnsi" w:cstheme="minorHAnsi"/>
                  <w:sz w:val="20"/>
                  <w:szCs w:val="20"/>
                </w:rPr>
                <w:t>https://bit.ly/2VqxOK0</w:t>
              </w:r>
            </w:hyperlink>
            <w:r w:rsidRPr="00CE11B9">
              <w:rPr>
                <w:rFonts w:asciiTheme="minorHAnsi" w:hAnsiTheme="minorHAnsi" w:cstheme="minorHAnsi"/>
                <w:color w:val="000000"/>
                <w:sz w:val="20"/>
                <w:szCs w:val="20"/>
              </w:rPr>
              <w:t xml:space="preserve"> </w:t>
            </w:r>
          </w:p>
          <w:p w14:paraId="6858F033" w14:textId="7F6326AD" w:rsidR="00882ADB" w:rsidRPr="00CE11B9" w:rsidRDefault="00882ADB" w:rsidP="00CE11B9">
            <w:pPr>
              <w:spacing w:after="0"/>
              <w:rPr>
                <w:rFonts w:asciiTheme="minorHAnsi" w:hAnsiTheme="minorHAnsi" w:cstheme="minorHAnsi"/>
                <w:color w:val="000000"/>
                <w:sz w:val="20"/>
                <w:szCs w:val="20"/>
              </w:rPr>
            </w:pPr>
          </w:p>
          <w:p w14:paraId="27896CAE" w14:textId="77777777" w:rsidR="00882ADB" w:rsidRPr="00CE11B9" w:rsidRDefault="00882ADB" w:rsidP="00882ADB">
            <w:pPr>
              <w:pStyle w:val="paragraph"/>
              <w:spacing w:before="0" w:beforeAutospacing="0" w:after="0" w:afterAutospacing="0"/>
              <w:textAlignment w:val="baseline"/>
              <w:rPr>
                <w:rFonts w:asciiTheme="minorHAnsi" w:hAnsiTheme="minorHAnsi" w:cstheme="minorHAnsi"/>
                <w:sz w:val="20"/>
                <w:szCs w:val="20"/>
              </w:rPr>
            </w:pPr>
            <w:r w:rsidRPr="00CE11B9">
              <w:rPr>
                <w:rStyle w:val="normaltextrun"/>
                <w:rFonts w:asciiTheme="minorHAnsi" w:hAnsiTheme="minorHAnsi" w:cstheme="minorHAnsi"/>
                <w:sz w:val="20"/>
                <w:szCs w:val="20"/>
                <w:lang w:val="es-419"/>
              </w:rPr>
              <w:t> </w:t>
            </w:r>
            <w:r w:rsidRPr="00CE11B9">
              <w:rPr>
                <w:rStyle w:val="eop"/>
                <w:rFonts w:asciiTheme="minorHAnsi" w:hAnsiTheme="minorHAnsi" w:cstheme="minorHAnsi"/>
                <w:sz w:val="20"/>
                <w:szCs w:val="20"/>
              </w:rPr>
              <w:t> </w:t>
            </w:r>
          </w:p>
          <w:p w14:paraId="345229BD" w14:textId="77777777" w:rsidR="00882ADB" w:rsidRPr="00CE11B9" w:rsidRDefault="00882ADB" w:rsidP="00882ADB">
            <w:pPr>
              <w:spacing w:after="0"/>
              <w:rPr>
                <w:rFonts w:asciiTheme="minorHAnsi" w:hAnsiTheme="minorHAnsi" w:cstheme="minorHAnsi"/>
                <w:color w:val="000000"/>
                <w:sz w:val="20"/>
                <w:szCs w:val="20"/>
                <w:lang w:val="es-PE" w:eastAsia="es-PE"/>
              </w:rPr>
            </w:pPr>
          </w:p>
          <w:p w14:paraId="3A4F4EB7" w14:textId="4FEBD5AB" w:rsidR="00882ADB" w:rsidRPr="00CE11B9" w:rsidRDefault="00882ADB" w:rsidP="00882ADB">
            <w:pPr>
              <w:spacing w:after="0"/>
              <w:rPr>
                <w:rFonts w:asciiTheme="minorHAnsi" w:hAnsiTheme="minorHAnsi" w:cstheme="minorHAnsi"/>
                <w:color w:val="000000"/>
                <w:sz w:val="20"/>
                <w:szCs w:val="20"/>
                <w:lang w:val="es-PE" w:eastAsia="es-PE"/>
              </w:rPr>
            </w:pPr>
          </w:p>
        </w:tc>
      </w:tr>
      <w:tr w:rsidR="00882ADB" w:rsidRPr="00552967" w14:paraId="23DC80E6" w14:textId="77777777" w:rsidTr="00CE11B9">
        <w:trPr>
          <w:gridAfter w:val="1"/>
          <w:wAfter w:w="14" w:type="dxa"/>
          <w:trHeight w:val="315"/>
        </w:trPr>
        <w:tc>
          <w:tcPr>
            <w:tcW w:w="15205" w:type="dxa"/>
            <w:gridSpan w:val="19"/>
            <w:shd w:val="clear" w:color="auto" w:fill="C9C9C9" w:themeFill="accent3" w:themeFillTint="99"/>
            <w:vAlign w:val="center"/>
            <w:hideMark/>
          </w:tcPr>
          <w:p w14:paraId="2C8921A5" w14:textId="2BC6BD13"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Gestión del Proyecto:  </w:t>
            </w:r>
          </w:p>
        </w:tc>
      </w:tr>
      <w:tr w:rsidR="00882ADB" w:rsidRPr="008236E0" w14:paraId="1A6192A4" w14:textId="77777777" w:rsidTr="00CE11B9">
        <w:trPr>
          <w:gridAfter w:val="1"/>
          <w:wAfter w:w="14" w:type="dxa"/>
          <w:trHeight w:val="430"/>
        </w:trPr>
        <w:tc>
          <w:tcPr>
            <w:tcW w:w="7356" w:type="dxa"/>
            <w:gridSpan w:val="8"/>
            <w:shd w:val="clear" w:color="auto" w:fill="D0CECE" w:themeFill="background2" w:themeFillShade="E6"/>
            <w:vAlign w:val="center"/>
          </w:tcPr>
          <w:p w14:paraId="4B1A4513"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w:t>
            </w:r>
          </w:p>
        </w:tc>
        <w:tc>
          <w:tcPr>
            <w:tcW w:w="7849" w:type="dxa"/>
            <w:gridSpan w:val="11"/>
            <w:shd w:val="clear" w:color="auto" w:fill="D0CECE" w:themeFill="background2" w:themeFillShade="E6"/>
            <w:vAlign w:val="center"/>
          </w:tcPr>
          <w:p w14:paraId="49D8B9ED"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 (monto ejecutado por resultado) </w:t>
            </w:r>
          </w:p>
        </w:tc>
      </w:tr>
      <w:tr w:rsidR="00882ADB" w:rsidRPr="00552967" w14:paraId="637F597A" w14:textId="77777777" w:rsidTr="00CE11B9">
        <w:trPr>
          <w:gridAfter w:val="1"/>
          <w:wAfter w:w="14" w:type="dxa"/>
          <w:trHeight w:val="430"/>
        </w:trPr>
        <w:tc>
          <w:tcPr>
            <w:tcW w:w="7356" w:type="dxa"/>
            <w:gridSpan w:val="8"/>
            <w:shd w:val="clear" w:color="auto" w:fill="auto"/>
          </w:tcPr>
          <w:p w14:paraId="2C435361" w14:textId="78DAB3A0"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US$ 68,086.00</w:t>
            </w:r>
          </w:p>
        </w:tc>
        <w:tc>
          <w:tcPr>
            <w:tcW w:w="7849" w:type="dxa"/>
            <w:gridSpan w:val="11"/>
            <w:shd w:val="clear" w:color="auto" w:fill="auto"/>
          </w:tcPr>
          <w:p w14:paraId="2DE273C0" w14:textId="19CFA8C5"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sz w:val="20"/>
                <w:szCs w:val="20"/>
              </w:rPr>
              <w:t xml:space="preserve">US$ </w:t>
            </w:r>
            <w:r w:rsidRPr="00D113BD">
              <w:rPr>
                <w:rFonts w:asciiTheme="minorHAnsi" w:hAnsiTheme="minorHAnsi" w:cstheme="minorHAnsi"/>
                <w:sz w:val="20"/>
                <w:szCs w:val="20"/>
              </w:rPr>
              <w:t>1</w:t>
            </w:r>
            <w:r>
              <w:rPr>
                <w:rFonts w:asciiTheme="minorHAnsi" w:hAnsiTheme="minorHAnsi" w:cstheme="minorHAnsi"/>
                <w:sz w:val="20"/>
                <w:szCs w:val="20"/>
              </w:rPr>
              <w:t>,</w:t>
            </w:r>
            <w:r w:rsidRPr="00D113BD">
              <w:rPr>
                <w:rFonts w:asciiTheme="minorHAnsi" w:hAnsiTheme="minorHAnsi" w:cstheme="minorHAnsi"/>
                <w:sz w:val="20"/>
                <w:szCs w:val="20"/>
              </w:rPr>
              <w:t>572.29</w:t>
            </w:r>
          </w:p>
        </w:tc>
      </w:tr>
      <w:tr w:rsidR="00882ADB" w:rsidRPr="00552967" w14:paraId="37A780BD" w14:textId="77777777" w:rsidTr="00CE11B9">
        <w:trPr>
          <w:trHeight w:val="967"/>
        </w:trPr>
        <w:tc>
          <w:tcPr>
            <w:tcW w:w="1976" w:type="dxa"/>
            <w:shd w:val="clear" w:color="auto" w:fill="CFCDCD"/>
            <w:vAlign w:val="center"/>
            <w:hideMark/>
          </w:tcPr>
          <w:p w14:paraId="5D49B5BE" w14:textId="0250421F" w:rsidR="00882ADB" w:rsidRPr="00CE11B9" w:rsidRDefault="00882ADB" w:rsidP="00882ADB">
            <w:pPr>
              <w:spacing w:after="0"/>
              <w:jc w:val="left"/>
              <w:rPr>
                <w:rFonts w:asciiTheme="minorHAnsi" w:hAnsiTheme="minorHAnsi" w:cstheme="minorHAnsi"/>
                <w:b/>
                <w:bCs/>
                <w:color w:val="000000"/>
                <w:sz w:val="20"/>
                <w:szCs w:val="20"/>
                <w:lang w:val="es-PE" w:eastAsia="es-PE"/>
              </w:rPr>
            </w:pPr>
          </w:p>
        </w:tc>
        <w:tc>
          <w:tcPr>
            <w:tcW w:w="3822" w:type="dxa"/>
            <w:gridSpan w:val="5"/>
            <w:shd w:val="clear" w:color="auto" w:fill="CFCDCD"/>
            <w:vAlign w:val="center"/>
            <w:hideMark/>
          </w:tcPr>
          <w:p w14:paraId="6FCE311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w:t>
            </w:r>
          </w:p>
        </w:tc>
        <w:tc>
          <w:tcPr>
            <w:tcW w:w="860" w:type="dxa"/>
            <w:shd w:val="clear" w:color="auto" w:fill="CFCDCD"/>
            <w:vAlign w:val="center"/>
            <w:hideMark/>
          </w:tcPr>
          <w:p w14:paraId="543DE48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proofErr w:type="spellStart"/>
            <w:r w:rsidRPr="00CE11B9">
              <w:rPr>
                <w:rFonts w:asciiTheme="minorHAnsi" w:hAnsiTheme="minorHAnsi" w:cstheme="minorHAnsi"/>
                <w:b/>
                <w:bCs/>
                <w:color w:val="000000"/>
                <w:sz w:val="20"/>
                <w:szCs w:val="20"/>
                <w:lang w:val="es-PE" w:eastAsia="es-PE"/>
              </w:rPr>
              <w:t>Linea</w:t>
            </w:r>
            <w:proofErr w:type="spellEnd"/>
            <w:r w:rsidRPr="00CE11B9">
              <w:rPr>
                <w:rFonts w:asciiTheme="minorHAnsi" w:hAnsiTheme="minorHAnsi" w:cstheme="minorHAnsi"/>
                <w:b/>
                <w:bCs/>
                <w:color w:val="000000"/>
                <w:sz w:val="20"/>
                <w:szCs w:val="20"/>
                <w:lang w:val="es-PE" w:eastAsia="es-PE"/>
              </w:rPr>
              <w:t xml:space="preserve"> de Base</w:t>
            </w:r>
          </w:p>
        </w:tc>
        <w:tc>
          <w:tcPr>
            <w:tcW w:w="2976" w:type="dxa"/>
            <w:gridSpan w:val="6"/>
            <w:shd w:val="clear" w:color="auto" w:fill="D0CECE" w:themeFill="background2" w:themeFillShade="E6"/>
            <w:vAlign w:val="center"/>
            <w:hideMark/>
          </w:tcPr>
          <w:p w14:paraId="2AB947D3" w14:textId="1C3F2C31"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Meta</w:t>
            </w:r>
          </w:p>
          <w:p w14:paraId="65749FC0" w14:textId="2105351B"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Final (A)</w:t>
            </w:r>
          </w:p>
        </w:tc>
        <w:tc>
          <w:tcPr>
            <w:tcW w:w="1560" w:type="dxa"/>
            <w:shd w:val="clear" w:color="auto" w:fill="D0CECE" w:themeFill="background2" w:themeFillShade="E6"/>
            <w:vAlign w:val="center"/>
            <w:hideMark/>
          </w:tcPr>
          <w:p w14:paraId="462175FF"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0CB88B09"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w:t>
            </w:r>
          </w:p>
        </w:tc>
        <w:tc>
          <w:tcPr>
            <w:tcW w:w="992" w:type="dxa"/>
            <w:shd w:val="clear" w:color="auto" w:fill="D0CECE" w:themeFill="background2" w:themeFillShade="E6"/>
            <w:vAlign w:val="center"/>
            <w:hideMark/>
          </w:tcPr>
          <w:p w14:paraId="1EBA921E"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 Avance </w:t>
            </w:r>
          </w:p>
          <w:p w14:paraId="76844510"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(B/A*100)</w:t>
            </w:r>
          </w:p>
        </w:tc>
        <w:tc>
          <w:tcPr>
            <w:tcW w:w="1559" w:type="dxa"/>
            <w:shd w:val="clear" w:color="auto" w:fill="D0CECE" w:themeFill="background2" w:themeFillShade="E6"/>
            <w:vAlign w:val="center"/>
            <w:hideMark/>
          </w:tcPr>
          <w:p w14:paraId="4B5A718B"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Presupuesto aprobado por resultado</w:t>
            </w:r>
          </w:p>
        </w:tc>
        <w:tc>
          <w:tcPr>
            <w:tcW w:w="1474" w:type="dxa"/>
            <w:gridSpan w:val="4"/>
            <w:shd w:val="clear" w:color="auto" w:fill="D0CECE" w:themeFill="background2" w:themeFillShade="E6"/>
            <w:vAlign w:val="center"/>
            <w:hideMark/>
          </w:tcPr>
          <w:p w14:paraId="08CAD235" w14:textId="77777777" w:rsidR="00882ADB" w:rsidRPr="00CE11B9" w:rsidRDefault="00882ADB" w:rsidP="00882ADB">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Ejecutado</w:t>
            </w:r>
          </w:p>
          <w:p w14:paraId="67C2CFB7" w14:textId="67EEE43D"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w:t>
            </w:r>
          </w:p>
        </w:tc>
      </w:tr>
      <w:tr w:rsidR="00882ADB" w:rsidRPr="00552967" w14:paraId="06E7C8C8" w14:textId="77777777" w:rsidTr="00CE11B9">
        <w:trPr>
          <w:trHeight w:val="2059"/>
        </w:trPr>
        <w:tc>
          <w:tcPr>
            <w:tcW w:w="1976" w:type="dxa"/>
            <w:shd w:val="clear" w:color="auto" w:fill="auto"/>
            <w:vAlign w:val="center"/>
            <w:hideMark/>
          </w:tcPr>
          <w:p w14:paraId="731FEF1A" w14:textId="09A0C829"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Gestión del Proyecto</w:t>
            </w:r>
          </w:p>
        </w:tc>
        <w:tc>
          <w:tcPr>
            <w:tcW w:w="3822" w:type="dxa"/>
            <w:gridSpan w:val="5"/>
            <w:shd w:val="clear" w:color="auto" w:fill="auto"/>
            <w:vAlign w:val="center"/>
            <w:hideMark/>
          </w:tcPr>
          <w:p w14:paraId="2B249B6D" w14:textId="01BF7E5B"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Número de planes de trabajo, reuniones internas de planificación y reuniones de la junta en los cuales se utilizan datos confiables sobre el estatus de los indicadores</w:t>
            </w:r>
          </w:p>
        </w:tc>
        <w:tc>
          <w:tcPr>
            <w:tcW w:w="860" w:type="dxa"/>
            <w:shd w:val="clear" w:color="auto" w:fill="auto"/>
            <w:vAlign w:val="center"/>
            <w:hideMark/>
          </w:tcPr>
          <w:p w14:paraId="366B7C7D" w14:textId="77777777"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0</w:t>
            </w:r>
          </w:p>
        </w:tc>
        <w:tc>
          <w:tcPr>
            <w:tcW w:w="2976" w:type="dxa"/>
            <w:gridSpan w:val="6"/>
            <w:shd w:val="clear" w:color="auto" w:fill="auto"/>
            <w:vAlign w:val="center"/>
            <w:hideMark/>
          </w:tcPr>
          <w:p w14:paraId="5493A3B9" w14:textId="57BACE2D" w:rsidR="00882ADB" w:rsidRPr="00CE11B9" w:rsidRDefault="00882ADB" w:rsidP="00882ADB">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N/A (se considera al menos 06 planes anuales de trabajo presentados, y 12 Juntas de proyecto conducidas)</w:t>
            </w:r>
          </w:p>
        </w:tc>
        <w:tc>
          <w:tcPr>
            <w:tcW w:w="1560" w:type="dxa"/>
            <w:shd w:val="clear" w:color="auto" w:fill="auto"/>
            <w:vAlign w:val="center"/>
            <w:hideMark/>
          </w:tcPr>
          <w:p w14:paraId="1DA664EC" w14:textId="0989D182" w:rsidR="00882ADB" w:rsidRPr="00CE11B9" w:rsidRDefault="00882ADB" w:rsidP="00882ADB">
            <w:pPr>
              <w:spacing w:after="0"/>
              <w:jc w:val="center"/>
              <w:rPr>
                <w:rFonts w:asciiTheme="minorHAnsi" w:hAnsiTheme="minorHAnsi" w:cstheme="minorHAnsi"/>
                <w:color w:val="000000" w:themeColor="text1"/>
                <w:sz w:val="20"/>
                <w:szCs w:val="20"/>
                <w:lang w:val="es-PE" w:eastAsia="es-PE"/>
              </w:rPr>
            </w:pPr>
            <w:r w:rsidRPr="00CE11B9">
              <w:rPr>
                <w:rFonts w:asciiTheme="minorHAnsi" w:hAnsiTheme="minorHAnsi" w:cstheme="minorHAnsi"/>
                <w:color w:val="000000" w:themeColor="text1"/>
                <w:sz w:val="20"/>
                <w:szCs w:val="20"/>
                <w:lang w:val="es-PE" w:eastAsia="es-PE"/>
              </w:rPr>
              <w:t xml:space="preserve">03 </w:t>
            </w:r>
            <w:proofErr w:type="gramStart"/>
            <w:r w:rsidRPr="00CE11B9">
              <w:rPr>
                <w:rFonts w:asciiTheme="minorHAnsi" w:hAnsiTheme="minorHAnsi" w:cstheme="minorHAnsi"/>
                <w:color w:val="000000" w:themeColor="text1"/>
                <w:sz w:val="20"/>
                <w:szCs w:val="20"/>
                <w:lang w:val="es-PE" w:eastAsia="es-PE"/>
              </w:rPr>
              <w:t>Planes</w:t>
            </w:r>
            <w:proofErr w:type="gramEnd"/>
            <w:r w:rsidRPr="00CE11B9">
              <w:rPr>
                <w:rFonts w:asciiTheme="minorHAnsi" w:hAnsiTheme="minorHAnsi" w:cstheme="minorHAnsi"/>
                <w:color w:val="000000" w:themeColor="text1"/>
                <w:sz w:val="20"/>
                <w:szCs w:val="20"/>
                <w:lang w:val="es-PE" w:eastAsia="es-PE"/>
              </w:rPr>
              <w:t xml:space="preserve"> Anuales</w:t>
            </w:r>
          </w:p>
          <w:p w14:paraId="3EFCC1A8" w14:textId="057915EA"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 xml:space="preserve">6 </w:t>
            </w:r>
            <w:proofErr w:type="gramStart"/>
            <w:r w:rsidRPr="00CE11B9">
              <w:rPr>
                <w:rFonts w:asciiTheme="minorHAnsi" w:hAnsiTheme="minorHAnsi" w:cstheme="minorHAnsi"/>
                <w:color w:val="000000" w:themeColor="text1"/>
                <w:sz w:val="20"/>
                <w:szCs w:val="20"/>
                <w:lang w:val="es-PE" w:eastAsia="es-PE"/>
              </w:rPr>
              <w:t>Juntas</w:t>
            </w:r>
            <w:proofErr w:type="gramEnd"/>
            <w:r w:rsidRPr="00CE11B9">
              <w:rPr>
                <w:rFonts w:asciiTheme="minorHAnsi" w:hAnsiTheme="minorHAnsi" w:cstheme="minorHAnsi"/>
                <w:color w:val="000000" w:themeColor="text1"/>
                <w:sz w:val="20"/>
                <w:szCs w:val="20"/>
                <w:lang w:val="es-PE" w:eastAsia="es-PE"/>
              </w:rPr>
              <w:t xml:space="preserve"> de Proyecto conducidas</w:t>
            </w:r>
          </w:p>
        </w:tc>
        <w:tc>
          <w:tcPr>
            <w:tcW w:w="992" w:type="dxa"/>
            <w:shd w:val="clear" w:color="auto" w:fill="FFFFFF" w:themeFill="background1"/>
            <w:vAlign w:val="center"/>
            <w:hideMark/>
          </w:tcPr>
          <w:p w14:paraId="7E7285C1" w14:textId="4E8A5306" w:rsidR="00882ADB" w:rsidRDefault="00882ADB" w:rsidP="00882ADB">
            <w:pPr>
              <w:spacing w:after="0"/>
              <w:jc w:val="center"/>
              <w:rPr>
                <w:rFonts w:asciiTheme="minorHAnsi" w:hAnsiTheme="minorHAnsi" w:cstheme="minorHAnsi"/>
                <w:color w:val="000000" w:themeColor="text1"/>
                <w:sz w:val="20"/>
                <w:szCs w:val="20"/>
                <w:lang w:val="es-PE" w:eastAsia="es-PE"/>
              </w:rPr>
            </w:pPr>
            <w:r>
              <w:rPr>
                <w:rFonts w:asciiTheme="minorHAnsi" w:hAnsiTheme="minorHAnsi" w:cstheme="minorHAnsi"/>
                <w:color w:val="000000" w:themeColor="text1"/>
                <w:sz w:val="20"/>
                <w:szCs w:val="20"/>
                <w:lang w:val="es-PE" w:eastAsia="es-PE"/>
              </w:rPr>
              <w:t>55%</w:t>
            </w:r>
          </w:p>
          <w:p w14:paraId="019E0E85" w14:textId="1B32945D" w:rsidR="00882ADB" w:rsidRPr="00CE11B9" w:rsidRDefault="00882ADB" w:rsidP="00882ADB">
            <w:pPr>
              <w:spacing w:after="0"/>
              <w:jc w:val="center"/>
              <w:rPr>
                <w:rFonts w:asciiTheme="minorHAnsi" w:hAnsiTheme="minorHAnsi" w:cstheme="minorHAnsi"/>
                <w:color w:val="000000"/>
                <w:sz w:val="20"/>
                <w:szCs w:val="20"/>
                <w:lang w:val="es-PE" w:eastAsia="es-PE"/>
              </w:rPr>
            </w:pPr>
          </w:p>
        </w:tc>
        <w:tc>
          <w:tcPr>
            <w:tcW w:w="1559" w:type="dxa"/>
            <w:shd w:val="clear" w:color="auto" w:fill="FFFFFF" w:themeFill="background1"/>
            <w:vAlign w:val="center"/>
            <w:hideMark/>
          </w:tcPr>
          <w:p w14:paraId="279FB88B" w14:textId="735DD0E3" w:rsidR="00882ADB" w:rsidRPr="00CE11B9" w:rsidRDefault="00882ADB" w:rsidP="00882ADB">
            <w:pPr>
              <w:spacing w:after="0"/>
              <w:jc w:val="center"/>
              <w:rPr>
                <w:rFonts w:asciiTheme="minorHAnsi" w:hAnsiTheme="minorHAnsi" w:cstheme="minorHAnsi"/>
                <w:sz w:val="20"/>
                <w:szCs w:val="20"/>
                <w:lang w:val="es-PE" w:eastAsia="es-PE"/>
              </w:rPr>
            </w:pPr>
            <w:r w:rsidRPr="00CE11B9">
              <w:rPr>
                <w:rFonts w:asciiTheme="minorHAnsi" w:hAnsiTheme="minorHAnsi" w:cstheme="minorHAnsi"/>
                <w:sz w:val="20"/>
                <w:szCs w:val="20"/>
              </w:rPr>
              <w:t xml:space="preserve">            68,090    </w:t>
            </w:r>
          </w:p>
          <w:p w14:paraId="35777720" w14:textId="77777777" w:rsidR="00882ADB" w:rsidRPr="00CE11B9" w:rsidRDefault="00882ADB" w:rsidP="00882ADB">
            <w:pPr>
              <w:spacing w:after="0"/>
              <w:jc w:val="center"/>
              <w:rPr>
                <w:rFonts w:asciiTheme="minorHAnsi" w:hAnsiTheme="minorHAnsi" w:cstheme="minorHAnsi"/>
                <w:color w:val="000000"/>
                <w:sz w:val="20"/>
                <w:szCs w:val="20"/>
                <w:lang w:val="es-PE" w:eastAsia="es-PE"/>
              </w:rPr>
            </w:pPr>
          </w:p>
        </w:tc>
        <w:tc>
          <w:tcPr>
            <w:tcW w:w="1474" w:type="dxa"/>
            <w:gridSpan w:val="4"/>
            <w:shd w:val="clear" w:color="auto" w:fill="FFFFFF" w:themeFill="background1"/>
            <w:vAlign w:val="center"/>
            <w:hideMark/>
          </w:tcPr>
          <w:p w14:paraId="4321E8AB" w14:textId="4E200EA6" w:rsidR="00882ADB" w:rsidRPr="00CE11B9" w:rsidRDefault="00882ADB" w:rsidP="00882ADB">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themeColor="text1"/>
                <w:sz w:val="20"/>
                <w:szCs w:val="20"/>
                <w:lang w:val="es-PE" w:eastAsia="es-PE"/>
              </w:rPr>
              <w:t> 33,599</w:t>
            </w:r>
          </w:p>
        </w:tc>
      </w:tr>
      <w:tr w:rsidR="00882ADB" w:rsidRPr="008236E0" w14:paraId="769B39B4" w14:textId="77777777" w:rsidTr="00CE11B9">
        <w:trPr>
          <w:gridAfter w:val="1"/>
          <w:wAfter w:w="14" w:type="dxa"/>
          <w:trHeight w:val="761"/>
        </w:trPr>
        <w:tc>
          <w:tcPr>
            <w:tcW w:w="1976" w:type="dxa"/>
            <w:shd w:val="clear" w:color="auto" w:fill="auto"/>
            <w:vAlign w:val="center"/>
            <w:hideMark/>
          </w:tcPr>
          <w:p w14:paraId="333B2753" w14:textId="77777777" w:rsidR="00882ADB" w:rsidRPr="00CE11B9" w:rsidRDefault="00882ADB" w:rsidP="00882ADB">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del desarrollo del Producto y las Actividades (avances y dificultades)</w:t>
            </w:r>
          </w:p>
        </w:tc>
        <w:tc>
          <w:tcPr>
            <w:tcW w:w="13229" w:type="dxa"/>
            <w:gridSpan w:val="18"/>
            <w:shd w:val="clear" w:color="auto" w:fill="auto"/>
            <w:vAlign w:val="center"/>
            <w:hideMark/>
          </w:tcPr>
          <w:p w14:paraId="3A4BA714" w14:textId="40D082B0" w:rsidR="00882ADB" w:rsidRPr="00CE11B9" w:rsidRDefault="00882ADB" w:rsidP="00882ADB">
            <w:pPr>
              <w:pStyle w:val="paragraph"/>
              <w:spacing w:before="0" w:beforeAutospacing="0" w:after="0" w:afterAutospacing="0"/>
              <w:textAlignment w:val="baseline"/>
              <w:rPr>
                <w:rStyle w:val="eop"/>
                <w:rFonts w:asciiTheme="minorHAnsi" w:hAnsiTheme="minorHAnsi" w:cstheme="minorHAnsi"/>
                <w:sz w:val="20"/>
                <w:szCs w:val="20"/>
              </w:rPr>
            </w:pPr>
            <w:r w:rsidRPr="00CE11B9">
              <w:rPr>
                <w:rStyle w:val="normaltextrun"/>
                <w:rFonts w:asciiTheme="minorHAnsi" w:hAnsiTheme="minorHAnsi" w:cstheme="minorHAnsi"/>
                <w:sz w:val="20"/>
                <w:szCs w:val="20"/>
              </w:rPr>
              <w:t>Se han llevado a cabo dos sesiones del Comité Directivo en este período; en agosto de 2020 y en marzo del 2021. En este último se aprobó el Plan de trabajo anual</w:t>
            </w:r>
            <w:r w:rsidRPr="00CE11B9">
              <w:rPr>
                <w:rStyle w:val="eop"/>
                <w:rFonts w:asciiTheme="minorHAnsi" w:hAnsiTheme="minorHAnsi" w:cstheme="minorHAnsi"/>
                <w:sz w:val="20"/>
                <w:szCs w:val="20"/>
              </w:rPr>
              <w:t> del proyecto (año 2021) ambas reuniones contaron con información re</w:t>
            </w:r>
            <w:r>
              <w:rPr>
                <w:rStyle w:val="eop"/>
                <w:rFonts w:asciiTheme="minorHAnsi" w:hAnsiTheme="minorHAnsi" w:cstheme="minorHAnsi"/>
                <w:sz w:val="20"/>
                <w:szCs w:val="20"/>
              </w:rPr>
              <w:t>le</w:t>
            </w:r>
            <w:r w:rsidRPr="00CE11B9">
              <w:rPr>
                <w:rStyle w:val="eop"/>
                <w:rFonts w:asciiTheme="minorHAnsi" w:hAnsiTheme="minorHAnsi" w:cstheme="minorHAnsi"/>
                <w:sz w:val="20"/>
                <w:szCs w:val="20"/>
              </w:rPr>
              <w:t>vante sobre la ejecución de actividades y ejecución presupuestaria.</w:t>
            </w:r>
          </w:p>
          <w:p w14:paraId="2224BE0A" w14:textId="329F0345" w:rsidR="00882ADB" w:rsidRPr="00CE11B9" w:rsidRDefault="00882ADB" w:rsidP="00882ADB">
            <w:pPr>
              <w:spacing w:after="0"/>
              <w:rPr>
                <w:rFonts w:asciiTheme="minorHAnsi" w:hAnsiTheme="minorHAnsi" w:cstheme="minorHAnsi"/>
                <w:color w:val="000000"/>
                <w:sz w:val="20"/>
                <w:szCs w:val="20"/>
                <w:lang w:val="es-PE" w:eastAsia="es-PE"/>
              </w:rPr>
            </w:pPr>
          </w:p>
        </w:tc>
      </w:tr>
    </w:tbl>
    <w:p w14:paraId="0623458B" w14:textId="77777777" w:rsidR="007D59C5" w:rsidRPr="00552967" w:rsidRDefault="007D59C5" w:rsidP="007A7BF0">
      <w:pPr>
        <w:tabs>
          <w:tab w:val="left" w:pos="4680"/>
        </w:tabs>
        <w:rPr>
          <w:rFonts w:asciiTheme="minorHAnsi" w:eastAsia="Calibri" w:hAnsiTheme="minorHAnsi" w:cstheme="minorHAnsi"/>
          <w:b/>
          <w:bCs/>
          <w:sz w:val="20"/>
          <w:szCs w:val="20"/>
          <w:lang w:val="es-PE"/>
        </w:rPr>
      </w:pPr>
    </w:p>
    <w:p w14:paraId="79E8B1A6" w14:textId="7D8C303B" w:rsidR="00EC25CE" w:rsidRPr="000E3B54" w:rsidRDefault="00EC25CE" w:rsidP="007A7BF0">
      <w:pPr>
        <w:tabs>
          <w:tab w:val="left" w:pos="4680"/>
        </w:tabs>
        <w:rPr>
          <w:rFonts w:asciiTheme="minorHAnsi" w:eastAsia="Calibri" w:hAnsiTheme="minorHAnsi" w:cstheme="minorHAnsi"/>
          <w:b/>
          <w:bCs/>
          <w:sz w:val="20"/>
          <w:szCs w:val="20"/>
          <w:lang w:val="es-ES"/>
        </w:rPr>
        <w:sectPr w:rsidR="00EC25CE" w:rsidRPr="000E3B54" w:rsidSect="00DA7008">
          <w:pgSz w:w="16838" w:h="11906" w:orient="landscape" w:code="9"/>
          <w:pgMar w:top="1440" w:right="1080" w:bottom="1440" w:left="1080" w:header="720" w:footer="432" w:gutter="0"/>
          <w:cols w:space="708"/>
          <w:titlePg/>
          <w:docGrid w:linePitch="360"/>
        </w:sectPr>
      </w:pPr>
    </w:p>
    <w:p w14:paraId="13B2E7B2" w14:textId="081B75E5" w:rsidR="31BDC04C" w:rsidRPr="00E15844" w:rsidRDefault="78958753" w:rsidP="78958753">
      <w:pPr>
        <w:pStyle w:val="ListParagraph"/>
        <w:numPr>
          <w:ilvl w:val="0"/>
          <w:numId w:val="1"/>
        </w:numPr>
        <w:rPr>
          <w:rFonts w:asciiTheme="minorHAnsi" w:hAnsiTheme="minorHAnsi" w:cstheme="minorHAnsi"/>
          <w:b/>
          <w:bCs/>
          <w:sz w:val="20"/>
          <w:szCs w:val="20"/>
          <w:lang w:val="es-ES"/>
        </w:rPr>
      </w:pPr>
      <w:r w:rsidRPr="000E3B54">
        <w:rPr>
          <w:rFonts w:asciiTheme="minorHAnsi" w:eastAsiaTheme="minorEastAsia" w:hAnsiTheme="minorHAnsi" w:cstheme="minorHAnsi"/>
          <w:b/>
          <w:bCs/>
          <w:sz w:val="20"/>
          <w:szCs w:val="20"/>
        </w:rPr>
        <w:t>PRINCIPALES PROBLEMAS Y OBSTÁCULOS EN LA IMPLEMENTACIÓN</w:t>
      </w:r>
      <w:r w:rsidR="002A153A" w:rsidRPr="00E15844">
        <w:rPr>
          <w:rFonts w:asciiTheme="minorHAnsi" w:eastAsiaTheme="minorEastAsia" w:hAnsiTheme="minorHAnsi" w:cstheme="minorHAnsi"/>
          <w:b/>
          <w:bCs/>
          <w:sz w:val="20"/>
          <w:szCs w:val="20"/>
        </w:rPr>
        <w:t xml:space="preserve"> DEL PROYECTO</w:t>
      </w:r>
    </w:p>
    <w:p w14:paraId="626317DA" w14:textId="0E96ECC7" w:rsidR="007201E2" w:rsidRPr="00D175CB" w:rsidRDefault="007201E2" w:rsidP="001B19B3">
      <w:pPr>
        <w:pStyle w:val="ListParagraph"/>
        <w:rPr>
          <w:rFonts w:asciiTheme="minorHAnsi" w:hAnsiTheme="minorHAnsi" w:cstheme="minorHAnsi"/>
          <w:b/>
          <w:bCs/>
          <w:sz w:val="20"/>
          <w:szCs w:val="20"/>
          <w:lang w:val="es-ES"/>
        </w:rPr>
      </w:pPr>
    </w:p>
    <w:tbl>
      <w:tblPr>
        <w:tblW w:w="10181" w:type="dxa"/>
        <w:tblCellMar>
          <w:left w:w="70" w:type="dxa"/>
          <w:right w:w="70" w:type="dxa"/>
        </w:tblCellMar>
        <w:tblLook w:val="04A0" w:firstRow="1" w:lastRow="0" w:firstColumn="1" w:lastColumn="0" w:noHBand="0" w:noVBand="1"/>
      </w:tblPr>
      <w:tblGrid>
        <w:gridCol w:w="5545"/>
        <w:gridCol w:w="4260"/>
        <w:gridCol w:w="188"/>
        <w:gridCol w:w="188"/>
      </w:tblGrid>
      <w:tr w:rsidR="00FE5888" w:rsidRPr="000E3B54" w14:paraId="087C0012" w14:textId="77777777" w:rsidTr="00242B39">
        <w:trPr>
          <w:trHeight w:val="297"/>
        </w:trPr>
        <w:tc>
          <w:tcPr>
            <w:tcW w:w="5545" w:type="dxa"/>
            <w:tcBorders>
              <w:top w:val="single" w:sz="8" w:space="0" w:color="auto"/>
              <w:left w:val="single" w:sz="8" w:space="0" w:color="auto"/>
              <w:bottom w:val="single" w:sz="8" w:space="0" w:color="auto"/>
              <w:right w:val="single" w:sz="8" w:space="0" w:color="000000"/>
            </w:tcBorders>
            <w:shd w:val="clear" w:color="000000" w:fill="BFBFBF"/>
            <w:vAlign w:val="center"/>
            <w:hideMark/>
          </w:tcPr>
          <w:p w14:paraId="35037727" w14:textId="77777777" w:rsidR="007201E2" w:rsidRPr="00CE11B9" w:rsidRDefault="007201E2" w:rsidP="007201E2">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w:t>
            </w:r>
          </w:p>
        </w:tc>
        <w:tc>
          <w:tcPr>
            <w:tcW w:w="4215" w:type="dxa"/>
            <w:tcBorders>
              <w:top w:val="single" w:sz="8" w:space="0" w:color="auto"/>
              <w:left w:val="nil"/>
              <w:bottom w:val="single" w:sz="8" w:space="0" w:color="auto"/>
              <w:right w:val="nil"/>
            </w:tcBorders>
            <w:shd w:val="clear" w:color="000000" w:fill="BFBFBF"/>
            <w:vAlign w:val="center"/>
            <w:hideMark/>
          </w:tcPr>
          <w:p w14:paraId="60FEE85C" w14:textId="77777777" w:rsidR="007201E2" w:rsidRPr="00CE11B9" w:rsidRDefault="007201E2" w:rsidP="007201E2">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Medidas adoptadas</w:t>
            </w:r>
          </w:p>
        </w:tc>
        <w:tc>
          <w:tcPr>
            <w:tcW w:w="0" w:type="auto"/>
            <w:tcBorders>
              <w:top w:val="single" w:sz="8" w:space="0" w:color="auto"/>
              <w:left w:val="nil"/>
              <w:bottom w:val="single" w:sz="8" w:space="0" w:color="auto"/>
              <w:right w:val="nil"/>
            </w:tcBorders>
            <w:shd w:val="clear" w:color="000000" w:fill="BFBFBF"/>
            <w:vAlign w:val="center"/>
            <w:hideMark/>
          </w:tcPr>
          <w:p w14:paraId="2E24FF6B" w14:textId="77777777" w:rsidR="007201E2" w:rsidRPr="00CE11B9" w:rsidRDefault="007201E2" w:rsidP="007201E2">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w:t>
            </w:r>
          </w:p>
        </w:tc>
        <w:tc>
          <w:tcPr>
            <w:tcW w:w="0" w:type="auto"/>
            <w:tcBorders>
              <w:top w:val="single" w:sz="8" w:space="0" w:color="auto"/>
              <w:left w:val="nil"/>
              <w:bottom w:val="single" w:sz="8" w:space="0" w:color="auto"/>
              <w:right w:val="single" w:sz="8" w:space="0" w:color="auto"/>
            </w:tcBorders>
            <w:shd w:val="clear" w:color="000000" w:fill="BFBFBF"/>
            <w:vAlign w:val="center"/>
            <w:hideMark/>
          </w:tcPr>
          <w:p w14:paraId="5C677839" w14:textId="77777777" w:rsidR="007201E2" w:rsidRPr="00CE11B9" w:rsidRDefault="007201E2" w:rsidP="007201E2">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w:t>
            </w:r>
          </w:p>
        </w:tc>
      </w:tr>
      <w:tr w:rsidR="00FE5888" w:rsidRPr="008236E0" w14:paraId="08F22312" w14:textId="77777777" w:rsidTr="00242B39">
        <w:trPr>
          <w:trHeight w:val="1399"/>
        </w:trPr>
        <w:tc>
          <w:tcPr>
            <w:tcW w:w="5545"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F315B6A" w14:textId="41441DAB" w:rsidR="007201E2" w:rsidRPr="00CE11B9" w:rsidRDefault="00ED0637" w:rsidP="007201E2">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 pandemia del COVID-19 y los efectos y medidas de distanciamiento implementadas</w:t>
            </w:r>
            <w:r w:rsidR="00FB5A8B" w:rsidRPr="00CE11B9">
              <w:rPr>
                <w:rFonts w:asciiTheme="minorHAnsi" w:hAnsiTheme="minorHAnsi" w:cstheme="minorHAnsi"/>
                <w:color w:val="000000"/>
                <w:sz w:val="20"/>
                <w:szCs w:val="20"/>
                <w:lang w:val="es-PE" w:eastAsia="es-PE"/>
              </w:rPr>
              <w:t xml:space="preserve">, siguen afectando el desarrollo de actividades en el territorio. </w:t>
            </w:r>
          </w:p>
        </w:tc>
        <w:tc>
          <w:tcPr>
            <w:tcW w:w="4636" w:type="dxa"/>
            <w:gridSpan w:val="3"/>
            <w:tcBorders>
              <w:top w:val="single" w:sz="8" w:space="0" w:color="auto"/>
              <w:left w:val="nil"/>
              <w:bottom w:val="single" w:sz="8" w:space="0" w:color="auto"/>
              <w:right w:val="single" w:sz="8" w:space="0" w:color="000000"/>
            </w:tcBorders>
            <w:shd w:val="clear" w:color="auto" w:fill="auto"/>
            <w:vAlign w:val="center"/>
          </w:tcPr>
          <w:p w14:paraId="438CBB16" w14:textId="2EF082A0" w:rsidR="007201E2" w:rsidRPr="00CE11B9" w:rsidRDefault="00FB5A8B" w:rsidP="004B6378">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Se han </w:t>
            </w:r>
            <w:r w:rsidR="00F72188" w:rsidRPr="00CE11B9">
              <w:rPr>
                <w:rFonts w:asciiTheme="minorHAnsi" w:hAnsiTheme="minorHAnsi" w:cstheme="minorHAnsi"/>
                <w:color w:val="000000"/>
                <w:sz w:val="20"/>
                <w:szCs w:val="20"/>
                <w:lang w:val="es-PE" w:eastAsia="es-PE"/>
              </w:rPr>
              <w:t xml:space="preserve">retomado </w:t>
            </w:r>
            <w:r w:rsidR="0061767D" w:rsidRPr="00CE11B9">
              <w:rPr>
                <w:rFonts w:asciiTheme="minorHAnsi" w:hAnsiTheme="minorHAnsi" w:cstheme="minorHAnsi"/>
                <w:color w:val="000000"/>
                <w:sz w:val="20"/>
                <w:szCs w:val="20"/>
                <w:lang w:val="es-PE" w:eastAsia="es-PE"/>
              </w:rPr>
              <w:t>las coordinaciones con actores locales</w:t>
            </w:r>
            <w:r w:rsidR="00F72188" w:rsidRPr="00CE11B9">
              <w:rPr>
                <w:rFonts w:asciiTheme="minorHAnsi" w:hAnsiTheme="minorHAnsi" w:cstheme="minorHAnsi"/>
                <w:color w:val="000000"/>
                <w:sz w:val="20"/>
                <w:szCs w:val="20"/>
                <w:lang w:val="es-PE" w:eastAsia="es-PE"/>
              </w:rPr>
              <w:t>,</w:t>
            </w:r>
            <w:r w:rsidR="0061767D" w:rsidRPr="00CE11B9">
              <w:rPr>
                <w:rFonts w:asciiTheme="minorHAnsi" w:hAnsiTheme="minorHAnsi" w:cstheme="minorHAnsi"/>
                <w:color w:val="000000"/>
                <w:sz w:val="20"/>
                <w:szCs w:val="20"/>
                <w:lang w:val="es-PE" w:eastAsia="es-PE"/>
              </w:rPr>
              <w:t xml:space="preserve"> a nivel comunitario si se han visto </w:t>
            </w:r>
            <w:r w:rsidR="00D727DA" w:rsidRPr="00CE11B9">
              <w:rPr>
                <w:rFonts w:asciiTheme="minorHAnsi" w:hAnsiTheme="minorHAnsi" w:cstheme="minorHAnsi"/>
                <w:color w:val="000000"/>
                <w:sz w:val="20"/>
                <w:szCs w:val="20"/>
                <w:lang w:val="es-PE" w:eastAsia="es-PE"/>
              </w:rPr>
              <w:t>más</w:t>
            </w:r>
            <w:r w:rsidR="0061767D" w:rsidRPr="00CE11B9">
              <w:rPr>
                <w:rFonts w:asciiTheme="minorHAnsi" w:hAnsiTheme="minorHAnsi" w:cstheme="minorHAnsi"/>
                <w:color w:val="000000"/>
                <w:sz w:val="20"/>
                <w:szCs w:val="20"/>
                <w:lang w:val="es-PE" w:eastAsia="es-PE"/>
              </w:rPr>
              <w:t xml:space="preserve"> afectadas</w:t>
            </w:r>
            <w:r w:rsidR="00DE67EF" w:rsidRPr="00CE11B9">
              <w:rPr>
                <w:rFonts w:asciiTheme="minorHAnsi" w:hAnsiTheme="minorHAnsi" w:cstheme="minorHAnsi"/>
                <w:color w:val="000000"/>
                <w:sz w:val="20"/>
                <w:szCs w:val="20"/>
                <w:lang w:val="es-PE" w:eastAsia="es-PE"/>
              </w:rPr>
              <w:t xml:space="preserve">, por lo que se ha tenido que replantear la estrategia, retrasar algunos procesos </w:t>
            </w:r>
            <w:r w:rsidR="00F77F42" w:rsidRPr="00CE11B9">
              <w:rPr>
                <w:rFonts w:asciiTheme="minorHAnsi" w:hAnsiTheme="minorHAnsi" w:cstheme="minorHAnsi"/>
                <w:color w:val="000000"/>
                <w:sz w:val="20"/>
                <w:szCs w:val="20"/>
                <w:lang w:val="es-PE" w:eastAsia="es-PE"/>
              </w:rPr>
              <w:t>y también promoviendo el desarrollo de un protocolo para reiniciar actividades en campo.</w:t>
            </w:r>
          </w:p>
        </w:tc>
      </w:tr>
      <w:tr w:rsidR="00704206" w:rsidRPr="008236E0" w14:paraId="30701CA2" w14:textId="77777777" w:rsidTr="00242B39">
        <w:trPr>
          <w:trHeight w:val="1399"/>
        </w:trPr>
        <w:tc>
          <w:tcPr>
            <w:tcW w:w="5545" w:type="dxa"/>
            <w:tcBorders>
              <w:top w:val="single" w:sz="8" w:space="0" w:color="auto"/>
              <w:left w:val="single" w:sz="8" w:space="0" w:color="auto"/>
              <w:bottom w:val="single" w:sz="8" w:space="0" w:color="auto"/>
              <w:right w:val="single" w:sz="8" w:space="0" w:color="000000"/>
            </w:tcBorders>
            <w:shd w:val="clear" w:color="auto" w:fill="auto"/>
            <w:vAlign w:val="center"/>
          </w:tcPr>
          <w:p w14:paraId="3DCF6326" w14:textId="4542547D" w:rsidR="00704206" w:rsidRPr="00CE11B9" w:rsidRDefault="00704206" w:rsidP="007201E2">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Inestabilidad política retrasa las coordinaciones con las entidades públicas del orden nacional.</w:t>
            </w:r>
          </w:p>
        </w:tc>
        <w:tc>
          <w:tcPr>
            <w:tcW w:w="4636" w:type="dxa"/>
            <w:gridSpan w:val="3"/>
            <w:tcBorders>
              <w:top w:val="single" w:sz="8" w:space="0" w:color="auto"/>
              <w:left w:val="nil"/>
              <w:bottom w:val="single" w:sz="8" w:space="0" w:color="auto"/>
              <w:right w:val="single" w:sz="8" w:space="0" w:color="000000"/>
            </w:tcBorders>
            <w:shd w:val="clear" w:color="auto" w:fill="auto"/>
            <w:vAlign w:val="center"/>
          </w:tcPr>
          <w:p w14:paraId="581B754E" w14:textId="6DBCB475" w:rsidR="00704206" w:rsidRPr="00CE11B9" w:rsidRDefault="00704206" w:rsidP="004B6378">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Se ha priorizado el trabajo (de gabinete) a nivel regional.</w:t>
            </w:r>
          </w:p>
        </w:tc>
      </w:tr>
    </w:tbl>
    <w:p w14:paraId="4F0634F5" w14:textId="77777777" w:rsidR="007201E2" w:rsidRPr="000E3B54" w:rsidRDefault="007201E2" w:rsidP="001B19B3">
      <w:pPr>
        <w:pStyle w:val="ListParagraph"/>
        <w:rPr>
          <w:rFonts w:asciiTheme="minorHAnsi" w:hAnsiTheme="minorHAnsi" w:cstheme="minorHAnsi"/>
          <w:b/>
          <w:bCs/>
          <w:sz w:val="20"/>
          <w:szCs w:val="20"/>
        </w:rPr>
      </w:pPr>
    </w:p>
    <w:p w14:paraId="09F49B41" w14:textId="77777777" w:rsidR="001B19B3" w:rsidRPr="00E15844" w:rsidRDefault="001B19B3" w:rsidP="004F11CB">
      <w:pPr>
        <w:pStyle w:val="ListParagraph"/>
        <w:rPr>
          <w:rFonts w:asciiTheme="minorHAnsi" w:hAnsiTheme="minorHAnsi" w:cstheme="minorHAnsi"/>
          <w:b/>
          <w:bCs/>
          <w:sz w:val="20"/>
          <w:szCs w:val="20"/>
        </w:rPr>
      </w:pPr>
    </w:p>
    <w:p w14:paraId="0FB9263E" w14:textId="15453453" w:rsidR="31BDC04C" w:rsidRPr="000B3275" w:rsidRDefault="78958753" w:rsidP="78958753">
      <w:pPr>
        <w:pStyle w:val="ListParagraph"/>
        <w:numPr>
          <w:ilvl w:val="0"/>
          <w:numId w:val="1"/>
        </w:numPr>
        <w:rPr>
          <w:rFonts w:asciiTheme="minorHAnsi" w:hAnsiTheme="minorHAnsi" w:cstheme="minorHAnsi"/>
          <w:b/>
          <w:bCs/>
          <w:sz w:val="20"/>
          <w:szCs w:val="20"/>
          <w:lang w:val="es-ES"/>
        </w:rPr>
      </w:pPr>
      <w:r w:rsidRPr="00D175CB">
        <w:rPr>
          <w:rFonts w:asciiTheme="minorHAnsi" w:eastAsiaTheme="minorEastAsia" w:hAnsiTheme="minorHAnsi" w:cstheme="minorHAnsi"/>
          <w:b/>
          <w:bCs/>
          <w:sz w:val="20"/>
          <w:szCs w:val="20"/>
          <w:lang w:val="es-ES"/>
        </w:rPr>
        <w:t xml:space="preserve">CONTRIBUCION AL </w:t>
      </w:r>
      <w:r w:rsidR="0091081C" w:rsidRPr="000A36EA">
        <w:rPr>
          <w:rFonts w:asciiTheme="minorHAnsi" w:eastAsiaTheme="minorEastAsia" w:hAnsiTheme="minorHAnsi" w:cstheme="minorHAnsi"/>
          <w:b/>
          <w:bCs/>
          <w:sz w:val="20"/>
          <w:szCs w:val="20"/>
          <w:lang w:val="es-ES"/>
        </w:rPr>
        <w:t>DOCUMENTO PROG</w:t>
      </w:r>
      <w:r w:rsidR="00C30494" w:rsidRPr="000A36EA">
        <w:rPr>
          <w:rFonts w:asciiTheme="minorHAnsi" w:eastAsiaTheme="minorEastAsia" w:hAnsiTheme="minorHAnsi" w:cstheme="minorHAnsi"/>
          <w:b/>
          <w:bCs/>
          <w:sz w:val="20"/>
          <w:szCs w:val="20"/>
          <w:lang w:val="es-ES"/>
        </w:rPr>
        <w:t>R</w:t>
      </w:r>
      <w:r w:rsidR="0091081C" w:rsidRPr="00F81DBC">
        <w:rPr>
          <w:rFonts w:asciiTheme="minorHAnsi" w:eastAsiaTheme="minorEastAsia" w:hAnsiTheme="minorHAnsi" w:cstheme="minorHAnsi"/>
          <w:b/>
          <w:bCs/>
          <w:sz w:val="20"/>
          <w:szCs w:val="20"/>
          <w:lang w:val="es-ES"/>
        </w:rPr>
        <w:t>AMA PAÍS</w:t>
      </w:r>
      <w:r w:rsidR="000C5C13" w:rsidRPr="00F81DBC">
        <w:rPr>
          <w:rFonts w:asciiTheme="minorHAnsi" w:eastAsiaTheme="minorEastAsia" w:hAnsiTheme="minorHAnsi" w:cstheme="minorHAnsi"/>
          <w:b/>
          <w:bCs/>
          <w:sz w:val="20"/>
          <w:szCs w:val="20"/>
          <w:lang w:val="es-ES"/>
        </w:rPr>
        <w:t xml:space="preserve"> 2017-2021 (CPD)</w:t>
      </w:r>
    </w:p>
    <w:tbl>
      <w:tblPr>
        <w:tblW w:w="10069" w:type="dxa"/>
        <w:tblCellMar>
          <w:left w:w="70" w:type="dxa"/>
          <w:right w:w="70" w:type="dxa"/>
        </w:tblCellMar>
        <w:tblLook w:val="04A0" w:firstRow="1" w:lastRow="0" w:firstColumn="1" w:lastColumn="0" w:noHBand="0" w:noVBand="1"/>
      </w:tblPr>
      <w:tblGrid>
        <w:gridCol w:w="1656"/>
        <w:gridCol w:w="8413"/>
      </w:tblGrid>
      <w:tr w:rsidR="00D92E85" w:rsidRPr="008236E0" w14:paraId="10FD9FC3" w14:textId="77777777" w:rsidTr="00C2236A">
        <w:trPr>
          <w:trHeight w:val="595"/>
        </w:trPr>
        <w:tc>
          <w:tcPr>
            <w:tcW w:w="1656"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953C8BF"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Output del CPD al que responde</w:t>
            </w:r>
          </w:p>
        </w:tc>
        <w:tc>
          <w:tcPr>
            <w:tcW w:w="8413" w:type="dxa"/>
            <w:tcBorders>
              <w:top w:val="single" w:sz="8" w:space="0" w:color="auto"/>
              <w:left w:val="nil"/>
              <w:bottom w:val="single" w:sz="8" w:space="0" w:color="auto"/>
              <w:right w:val="single" w:sz="8" w:space="0" w:color="000000"/>
            </w:tcBorders>
            <w:shd w:val="clear" w:color="000000" w:fill="BFBFBF"/>
            <w:vAlign w:val="center"/>
            <w:hideMark/>
          </w:tcPr>
          <w:p w14:paraId="3E48FC23" w14:textId="77777777" w:rsidR="00D92E85" w:rsidRPr="00CE11B9" w:rsidRDefault="00D92E85" w:rsidP="00CC28CA">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xml:space="preserve">Producto 1.1 Capacidades nacionales y subnacionales fortalecidas para aplicar políticas, planes u otros instrumentos de desarrollo sostenible e inclusivo. </w:t>
            </w:r>
          </w:p>
        </w:tc>
      </w:tr>
      <w:tr w:rsidR="00CC28CA" w:rsidRPr="008236E0" w14:paraId="0D29D0E3" w14:textId="77777777" w:rsidTr="000B6552">
        <w:trPr>
          <w:trHeight w:val="169"/>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6CE6B588" w14:textId="2335524D" w:rsidR="00CC28CA" w:rsidRPr="00CE11B9" w:rsidRDefault="00CC28CA" w:rsidP="00D92E8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 1.1</w:t>
            </w:r>
            <w:r w:rsidR="00653341" w:rsidRPr="00CE11B9">
              <w:rPr>
                <w:rFonts w:asciiTheme="minorHAnsi" w:hAnsiTheme="minorHAnsi" w:cstheme="minorHAnsi"/>
                <w:b/>
                <w:bCs/>
                <w:color w:val="000000"/>
                <w:sz w:val="20"/>
                <w:szCs w:val="20"/>
                <w:lang w:val="es-PE" w:eastAsia="es-PE"/>
              </w:rPr>
              <w:t>.1</w:t>
            </w:r>
          </w:p>
        </w:tc>
        <w:tc>
          <w:tcPr>
            <w:tcW w:w="8413" w:type="dxa"/>
            <w:tcBorders>
              <w:top w:val="single" w:sz="8" w:space="0" w:color="auto"/>
              <w:left w:val="nil"/>
              <w:bottom w:val="single" w:sz="8" w:space="0" w:color="auto"/>
              <w:right w:val="single" w:sz="8" w:space="0" w:color="auto"/>
            </w:tcBorders>
            <w:shd w:val="clear" w:color="000000" w:fill="BFBFBF"/>
            <w:vAlign w:val="center"/>
            <w:hideMark/>
          </w:tcPr>
          <w:p w14:paraId="49A65579" w14:textId="41D19A79" w:rsidR="00CC28CA" w:rsidRPr="00CE11B9" w:rsidRDefault="00CC28CA" w:rsidP="00CC28CA">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Número de instituciones que aplican políticas, planes u otros instrumentos armonizados con los Objetivos de Desarrollo Sostenible</w:t>
            </w:r>
          </w:p>
        </w:tc>
      </w:tr>
      <w:tr w:rsidR="00D92E85" w:rsidRPr="008236E0" w14:paraId="4C3C1B58" w14:textId="77777777" w:rsidTr="00CE39D8">
        <w:trPr>
          <w:trHeight w:val="1546"/>
        </w:trPr>
        <w:tc>
          <w:tcPr>
            <w:tcW w:w="1656" w:type="dxa"/>
            <w:tcBorders>
              <w:top w:val="nil"/>
              <w:left w:val="single" w:sz="8" w:space="0" w:color="auto"/>
              <w:bottom w:val="single" w:sz="8" w:space="0" w:color="auto"/>
              <w:right w:val="single" w:sz="8" w:space="0" w:color="auto"/>
            </w:tcBorders>
            <w:shd w:val="clear" w:color="000000" w:fill="FFFFFF"/>
            <w:vAlign w:val="center"/>
            <w:hideMark/>
          </w:tcPr>
          <w:p w14:paraId="183F4459" w14:textId="77777777" w:rsidR="00D92E85" w:rsidRPr="00CE11B9" w:rsidRDefault="00D92E85" w:rsidP="00D92E8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Contribución del Proyecto al Output del CPD</w:t>
            </w:r>
          </w:p>
        </w:tc>
        <w:tc>
          <w:tcPr>
            <w:tcW w:w="8413" w:type="dxa"/>
            <w:tcBorders>
              <w:top w:val="single" w:sz="8" w:space="0" w:color="auto"/>
              <w:left w:val="nil"/>
              <w:bottom w:val="single" w:sz="8" w:space="0" w:color="auto"/>
              <w:right w:val="single" w:sz="8" w:space="0" w:color="000000"/>
            </w:tcBorders>
            <w:shd w:val="clear" w:color="auto" w:fill="auto"/>
            <w:vAlign w:val="center"/>
            <w:hideMark/>
          </w:tcPr>
          <w:p w14:paraId="44F03B62" w14:textId="4508BE3D" w:rsidR="00944D8A" w:rsidRPr="00CE11B9" w:rsidRDefault="00944D8A" w:rsidP="00944D8A">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w:t>
            </w:r>
            <w:r w:rsidRPr="00CE11B9">
              <w:rPr>
                <w:rFonts w:asciiTheme="minorHAnsi" w:hAnsiTheme="minorHAnsi" w:cstheme="minorHAnsi"/>
                <w:b/>
                <w:bCs/>
                <w:color w:val="000000"/>
                <w:sz w:val="20"/>
                <w:szCs w:val="20"/>
                <w:lang w:val="es-PE" w:eastAsia="es-PE"/>
              </w:rPr>
              <w:t xml:space="preserve"> </w:t>
            </w:r>
            <w:r w:rsidRPr="00CE11B9">
              <w:rPr>
                <w:rFonts w:asciiTheme="minorHAnsi" w:hAnsiTheme="minorHAnsi" w:cstheme="minorHAnsi"/>
                <w:color w:val="000000"/>
                <w:sz w:val="20"/>
                <w:szCs w:val="20"/>
                <w:lang w:val="es-PE" w:eastAsia="es-PE"/>
              </w:rPr>
              <w:t xml:space="preserve">Proyecto brinda soporte </w:t>
            </w:r>
            <w:proofErr w:type="gramStart"/>
            <w:r w:rsidRPr="00CE11B9">
              <w:rPr>
                <w:rFonts w:asciiTheme="minorHAnsi" w:hAnsiTheme="minorHAnsi" w:cstheme="minorHAnsi"/>
                <w:color w:val="000000"/>
                <w:sz w:val="20"/>
                <w:szCs w:val="20"/>
                <w:lang w:val="es-PE" w:eastAsia="es-PE"/>
              </w:rPr>
              <w:t>conjuntamente con</w:t>
            </w:r>
            <w:proofErr w:type="gramEnd"/>
            <w:r w:rsidRPr="00CE11B9">
              <w:rPr>
                <w:rFonts w:asciiTheme="minorHAnsi" w:hAnsiTheme="minorHAnsi" w:cstheme="minorHAnsi"/>
                <w:color w:val="000000"/>
                <w:sz w:val="20"/>
                <w:szCs w:val="20"/>
                <w:lang w:val="es-PE" w:eastAsia="es-PE"/>
              </w:rPr>
              <w:t xml:space="preserve"> el Proyecto GCP Café, a </w:t>
            </w:r>
            <w:r w:rsidR="00653341" w:rsidRPr="00CE11B9">
              <w:rPr>
                <w:rFonts w:asciiTheme="minorHAnsi" w:hAnsiTheme="minorHAnsi" w:cstheme="minorHAnsi"/>
                <w:color w:val="000000"/>
                <w:sz w:val="20"/>
                <w:szCs w:val="20"/>
                <w:lang w:val="es-PE" w:eastAsia="es-PE"/>
              </w:rPr>
              <w:t xml:space="preserve">(01) </w:t>
            </w:r>
            <w:r w:rsidR="002B13EB" w:rsidRPr="00CE11B9">
              <w:rPr>
                <w:rFonts w:asciiTheme="minorHAnsi" w:hAnsiTheme="minorHAnsi" w:cstheme="minorHAnsi"/>
                <w:color w:val="000000"/>
                <w:sz w:val="20"/>
                <w:szCs w:val="20"/>
                <w:lang w:val="es-PE" w:eastAsia="es-PE"/>
              </w:rPr>
              <w:t>MIDAGRI</w:t>
            </w:r>
            <w:r w:rsidRPr="00CE11B9">
              <w:rPr>
                <w:rFonts w:asciiTheme="minorHAnsi" w:hAnsiTheme="minorHAnsi" w:cstheme="minorHAnsi"/>
                <w:color w:val="000000"/>
                <w:sz w:val="20"/>
                <w:szCs w:val="20"/>
                <w:lang w:val="es-PE" w:eastAsia="es-PE"/>
              </w:rPr>
              <w:t xml:space="preserve"> para la implementación del PNA Café. Asimismo, se espera finalizar los instrumentos nacionales para cacao, palma y ganadería para el 2021, por lo que se contribuiría para que el </w:t>
            </w:r>
            <w:r w:rsidR="002B13EB" w:rsidRPr="00CE11B9">
              <w:rPr>
                <w:rFonts w:asciiTheme="minorHAnsi" w:hAnsiTheme="minorHAnsi" w:cstheme="minorHAnsi"/>
                <w:color w:val="000000"/>
                <w:sz w:val="20"/>
                <w:szCs w:val="20"/>
                <w:lang w:val="es-PE" w:eastAsia="es-PE"/>
              </w:rPr>
              <w:t>MIDAGRI</w:t>
            </w:r>
            <w:r w:rsidRPr="00CE11B9">
              <w:rPr>
                <w:rFonts w:asciiTheme="minorHAnsi" w:hAnsiTheme="minorHAnsi" w:cstheme="minorHAnsi"/>
                <w:color w:val="000000"/>
                <w:sz w:val="20"/>
                <w:szCs w:val="20"/>
                <w:lang w:val="es-PE" w:eastAsia="es-PE"/>
              </w:rPr>
              <w:t xml:space="preserve"> lidere su implementación y en cuanto de finalice la etapa de formulación se podrá identificar las instituciones que tendrán roles clave en la implementación de estos instrumentos.</w:t>
            </w:r>
          </w:p>
          <w:p w14:paraId="3CFB9282" w14:textId="1A305E65" w:rsidR="007409B6" w:rsidRPr="00CE11B9" w:rsidRDefault="007409B6" w:rsidP="00944D8A">
            <w:pPr>
              <w:spacing w:after="0"/>
              <w:rPr>
                <w:rFonts w:asciiTheme="minorHAnsi" w:hAnsiTheme="minorHAnsi" w:cstheme="minorHAnsi"/>
                <w:color w:val="000000"/>
                <w:sz w:val="20"/>
                <w:szCs w:val="20"/>
                <w:lang w:val="es-PE" w:eastAsia="es-PE"/>
              </w:rPr>
            </w:pPr>
          </w:p>
          <w:p w14:paraId="7760F84A" w14:textId="42CC43B1" w:rsidR="007409B6" w:rsidRPr="00CE11B9" w:rsidRDefault="00716CFF" w:rsidP="00944D8A">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El </w:t>
            </w:r>
            <w:r w:rsidR="00273B66" w:rsidRPr="00CE11B9">
              <w:rPr>
                <w:rFonts w:asciiTheme="minorHAnsi" w:hAnsiTheme="minorHAnsi" w:cstheme="minorHAnsi"/>
                <w:color w:val="000000"/>
                <w:sz w:val="20"/>
                <w:szCs w:val="20"/>
                <w:lang w:val="es-PE" w:eastAsia="es-PE"/>
              </w:rPr>
              <w:t xml:space="preserve">proyecto apoyó a la creación del Grupo de Trabajo Multisectorial para elaborar el “Plan Nacional de Desarrollo de la Cadena de Valor del Cacao </w:t>
            </w:r>
            <w:r w:rsidR="00410C18" w:rsidRPr="00CE11B9">
              <w:rPr>
                <w:rFonts w:asciiTheme="minorHAnsi" w:hAnsiTheme="minorHAnsi" w:cstheme="minorHAnsi"/>
                <w:color w:val="000000"/>
                <w:sz w:val="20"/>
                <w:szCs w:val="20"/>
                <w:lang w:val="es-PE" w:eastAsia="es-PE"/>
              </w:rPr>
              <w:t>–</w:t>
            </w:r>
            <w:r w:rsidR="00273B66" w:rsidRPr="00CE11B9">
              <w:rPr>
                <w:rFonts w:asciiTheme="minorHAnsi" w:hAnsiTheme="minorHAnsi" w:cstheme="minorHAnsi"/>
                <w:color w:val="000000"/>
                <w:sz w:val="20"/>
                <w:szCs w:val="20"/>
                <w:lang w:val="es-PE" w:eastAsia="es-PE"/>
              </w:rPr>
              <w:t xml:space="preserve"> Chocolate</w:t>
            </w:r>
            <w:r w:rsidR="00410C18" w:rsidRPr="00CE11B9">
              <w:rPr>
                <w:rFonts w:asciiTheme="minorHAnsi" w:hAnsiTheme="minorHAnsi" w:cstheme="minorHAnsi"/>
                <w:color w:val="000000"/>
                <w:sz w:val="20"/>
                <w:szCs w:val="20"/>
                <w:lang w:val="es-PE" w:eastAsia="es-PE"/>
              </w:rPr>
              <w:t xml:space="preserve">, el cual </w:t>
            </w:r>
            <w:proofErr w:type="spellStart"/>
            <w:r w:rsidR="00410C18" w:rsidRPr="00CE11B9">
              <w:rPr>
                <w:rFonts w:asciiTheme="minorHAnsi" w:hAnsiTheme="minorHAnsi" w:cstheme="minorHAnsi"/>
                <w:color w:val="000000"/>
                <w:sz w:val="20"/>
                <w:szCs w:val="20"/>
                <w:lang w:val="es-PE" w:eastAsia="es-PE"/>
              </w:rPr>
              <w:t>esta</w:t>
            </w:r>
            <w:proofErr w:type="spellEnd"/>
            <w:r w:rsidR="00410C18" w:rsidRPr="00CE11B9">
              <w:rPr>
                <w:rFonts w:asciiTheme="minorHAnsi" w:hAnsiTheme="minorHAnsi" w:cstheme="minorHAnsi"/>
                <w:color w:val="000000"/>
                <w:sz w:val="20"/>
                <w:szCs w:val="20"/>
                <w:lang w:val="es-PE" w:eastAsia="es-PE"/>
              </w:rPr>
              <w:t xml:space="preserve"> conformado por </w:t>
            </w:r>
            <w:r w:rsidR="005C2C64">
              <w:rPr>
                <w:rFonts w:asciiTheme="minorHAnsi" w:hAnsiTheme="minorHAnsi" w:cstheme="minorHAnsi"/>
                <w:color w:val="000000"/>
                <w:sz w:val="20"/>
                <w:szCs w:val="20"/>
                <w:lang w:val="es-PE" w:eastAsia="es-PE"/>
              </w:rPr>
              <w:t xml:space="preserve">representantes de </w:t>
            </w:r>
            <w:r w:rsidR="009F0765">
              <w:rPr>
                <w:rFonts w:asciiTheme="minorHAnsi" w:hAnsiTheme="minorHAnsi" w:cstheme="minorHAnsi"/>
                <w:color w:val="000000"/>
                <w:sz w:val="20"/>
                <w:szCs w:val="20"/>
                <w:lang w:val="es-PE" w:eastAsia="es-PE"/>
              </w:rPr>
              <w:t>1</w:t>
            </w:r>
            <w:r w:rsidR="002F4623">
              <w:rPr>
                <w:rFonts w:asciiTheme="minorHAnsi" w:hAnsiTheme="minorHAnsi" w:cstheme="minorHAnsi"/>
                <w:color w:val="000000"/>
                <w:sz w:val="20"/>
                <w:szCs w:val="20"/>
                <w:lang w:val="es-PE" w:eastAsia="es-PE"/>
              </w:rPr>
              <w:t>7</w:t>
            </w:r>
            <w:r w:rsidR="009F0765" w:rsidRPr="00CE11B9">
              <w:rPr>
                <w:rFonts w:asciiTheme="minorHAnsi" w:hAnsiTheme="minorHAnsi" w:cstheme="minorHAnsi"/>
                <w:color w:val="000000"/>
                <w:sz w:val="20"/>
                <w:szCs w:val="20"/>
                <w:lang w:val="es-PE" w:eastAsia="es-PE"/>
              </w:rPr>
              <w:t xml:space="preserve"> </w:t>
            </w:r>
            <w:r w:rsidR="00943AC5" w:rsidRPr="00CE11B9">
              <w:rPr>
                <w:rFonts w:asciiTheme="minorHAnsi" w:hAnsiTheme="minorHAnsi" w:cstheme="minorHAnsi"/>
                <w:color w:val="000000"/>
                <w:sz w:val="20"/>
                <w:szCs w:val="20"/>
                <w:lang w:val="es-PE" w:eastAsia="es-PE"/>
              </w:rPr>
              <w:t>instituciones</w:t>
            </w:r>
            <w:r w:rsidR="00943AC5" w:rsidRPr="00CE11B9">
              <w:rPr>
                <w:rFonts w:asciiTheme="minorHAnsi" w:hAnsiTheme="minorHAnsi" w:cstheme="minorHAnsi"/>
                <w:b/>
                <w:bCs/>
                <w:color w:val="000000"/>
                <w:sz w:val="20"/>
                <w:szCs w:val="20"/>
                <w:lang w:val="es-PE" w:eastAsia="es-PE"/>
              </w:rPr>
              <w:t xml:space="preserve"> (</w:t>
            </w:r>
            <w:r w:rsidR="009F0765">
              <w:rPr>
                <w:rFonts w:asciiTheme="minorHAnsi" w:hAnsiTheme="minorHAnsi" w:cstheme="minorHAnsi"/>
                <w:b/>
                <w:bCs/>
                <w:color w:val="000000"/>
                <w:sz w:val="20"/>
                <w:szCs w:val="20"/>
                <w:lang w:val="es-PE" w:eastAsia="es-PE"/>
              </w:rPr>
              <w:t xml:space="preserve">MIDAGRI, MINCETUR, PRODUCE, MINAM, MINSA, DEVIDA, IICA, </w:t>
            </w:r>
            <w:r w:rsidR="002F4623">
              <w:rPr>
                <w:rFonts w:asciiTheme="minorHAnsi" w:hAnsiTheme="minorHAnsi" w:cstheme="minorHAnsi"/>
                <w:b/>
                <w:bCs/>
                <w:color w:val="000000"/>
                <w:sz w:val="20"/>
                <w:szCs w:val="20"/>
                <w:lang w:val="es-PE" w:eastAsia="es-PE"/>
              </w:rPr>
              <w:t xml:space="preserve">Proyecto Paisajes Productivos Sostenibles-MINAM, </w:t>
            </w:r>
            <w:r w:rsidR="009F0765">
              <w:rPr>
                <w:rFonts w:asciiTheme="minorHAnsi" w:hAnsiTheme="minorHAnsi" w:cstheme="minorHAnsi"/>
                <w:b/>
                <w:bCs/>
                <w:color w:val="000000"/>
                <w:sz w:val="20"/>
                <w:szCs w:val="20"/>
                <w:lang w:val="es-PE" w:eastAsia="es-PE"/>
              </w:rPr>
              <w:t xml:space="preserve">APPCACAO, Cámara Peruana del café y cacao, ADEX, APROCHOC, </w:t>
            </w:r>
            <w:r w:rsidR="005C2C64">
              <w:rPr>
                <w:rFonts w:asciiTheme="minorHAnsi" w:hAnsiTheme="minorHAnsi" w:cstheme="minorHAnsi"/>
                <w:b/>
                <w:bCs/>
                <w:color w:val="000000"/>
                <w:sz w:val="20"/>
                <w:szCs w:val="20"/>
                <w:lang w:val="es-PE" w:eastAsia="es-PE"/>
              </w:rPr>
              <w:t xml:space="preserve">Proyecto Alianza cacao Perú USAID, Representante de SECO-Cooperación Suiza, VECO VZW, Alianza </w:t>
            </w:r>
            <w:proofErr w:type="spellStart"/>
            <w:r w:rsidR="005C2C64">
              <w:rPr>
                <w:rFonts w:asciiTheme="minorHAnsi" w:hAnsiTheme="minorHAnsi" w:cstheme="minorHAnsi"/>
                <w:b/>
                <w:bCs/>
                <w:color w:val="000000"/>
                <w:sz w:val="20"/>
                <w:szCs w:val="20"/>
                <w:lang w:val="es-PE" w:eastAsia="es-PE"/>
              </w:rPr>
              <w:t>Bioversity</w:t>
            </w:r>
            <w:proofErr w:type="spellEnd"/>
            <w:r w:rsidR="005C2C64">
              <w:rPr>
                <w:rFonts w:asciiTheme="minorHAnsi" w:hAnsiTheme="minorHAnsi" w:cstheme="minorHAnsi"/>
                <w:b/>
                <w:bCs/>
                <w:color w:val="000000"/>
                <w:sz w:val="20"/>
                <w:szCs w:val="20"/>
                <w:lang w:val="es-PE" w:eastAsia="es-PE"/>
              </w:rPr>
              <w:t xml:space="preserve">-CIAT, </w:t>
            </w:r>
            <w:proofErr w:type="spellStart"/>
            <w:r w:rsidR="005C2C64">
              <w:rPr>
                <w:rFonts w:asciiTheme="minorHAnsi" w:hAnsiTheme="minorHAnsi" w:cstheme="minorHAnsi"/>
                <w:b/>
                <w:bCs/>
                <w:color w:val="000000"/>
                <w:sz w:val="20"/>
                <w:szCs w:val="20"/>
                <w:lang w:val="es-PE" w:eastAsia="es-PE"/>
              </w:rPr>
              <w:t>Lutheran</w:t>
            </w:r>
            <w:proofErr w:type="spellEnd"/>
            <w:r w:rsidR="005C2C64">
              <w:rPr>
                <w:rFonts w:asciiTheme="minorHAnsi" w:hAnsiTheme="minorHAnsi" w:cstheme="minorHAnsi"/>
                <w:b/>
                <w:bCs/>
                <w:color w:val="000000"/>
                <w:sz w:val="20"/>
                <w:szCs w:val="20"/>
                <w:lang w:val="es-PE" w:eastAsia="es-PE"/>
              </w:rPr>
              <w:t xml:space="preserve"> World </w:t>
            </w:r>
            <w:proofErr w:type="spellStart"/>
            <w:r w:rsidR="005C2C64">
              <w:rPr>
                <w:rFonts w:asciiTheme="minorHAnsi" w:hAnsiTheme="minorHAnsi" w:cstheme="minorHAnsi"/>
                <w:b/>
                <w:bCs/>
                <w:color w:val="000000"/>
                <w:sz w:val="20"/>
                <w:szCs w:val="20"/>
                <w:lang w:val="es-PE" w:eastAsia="es-PE"/>
              </w:rPr>
              <w:t>Relief</w:t>
            </w:r>
            <w:proofErr w:type="spellEnd"/>
            <w:r w:rsidR="006624C0" w:rsidRPr="00CE11B9">
              <w:rPr>
                <w:rFonts w:asciiTheme="minorHAnsi" w:hAnsiTheme="minorHAnsi" w:cstheme="minorHAnsi"/>
                <w:b/>
                <w:bCs/>
                <w:color w:val="000000"/>
                <w:sz w:val="20"/>
                <w:szCs w:val="20"/>
                <w:lang w:val="es-PE" w:eastAsia="es-PE"/>
              </w:rPr>
              <w:t>)</w:t>
            </w:r>
            <w:r w:rsidR="007409B6" w:rsidRPr="00CE11B9">
              <w:rPr>
                <w:rFonts w:asciiTheme="minorHAnsi" w:hAnsiTheme="minorHAnsi" w:cstheme="minorHAnsi"/>
                <w:b/>
                <w:bCs/>
                <w:color w:val="000000"/>
                <w:sz w:val="20"/>
                <w:szCs w:val="20"/>
                <w:lang w:val="es-PE" w:eastAsia="es-PE"/>
              </w:rPr>
              <w:t xml:space="preserve">, </w:t>
            </w:r>
            <w:r w:rsidR="007409B6" w:rsidRPr="00CE11B9">
              <w:rPr>
                <w:rFonts w:asciiTheme="minorHAnsi" w:hAnsiTheme="minorHAnsi" w:cstheme="minorHAnsi"/>
                <w:color w:val="000000"/>
                <w:sz w:val="20"/>
                <w:szCs w:val="20"/>
                <w:lang w:val="es-PE" w:eastAsia="es-PE"/>
              </w:rPr>
              <w:t>oficializándose de esta manera el inicio el proceso a proceso de la formulación del instrumento</w:t>
            </w:r>
          </w:p>
          <w:p w14:paraId="4E2DC06E" w14:textId="4EA12D44" w:rsidR="00D92E85" w:rsidRPr="00CE11B9" w:rsidRDefault="00D92E85" w:rsidP="00D85F0B">
            <w:pPr>
              <w:spacing w:after="0"/>
              <w:rPr>
                <w:rFonts w:asciiTheme="minorHAnsi" w:hAnsiTheme="minorHAnsi" w:cstheme="minorHAnsi"/>
                <w:color w:val="000000"/>
                <w:sz w:val="20"/>
                <w:szCs w:val="20"/>
                <w:lang w:val="es-PE" w:eastAsia="es-PE"/>
              </w:rPr>
            </w:pPr>
          </w:p>
        </w:tc>
      </w:tr>
      <w:tr w:rsidR="00012DE9" w:rsidRPr="008236E0" w14:paraId="4CC5D75E" w14:textId="77777777" w:rsidTr="000B6552">
        <w:trPr>
          <w:trHeight w:val="66"/>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38F1E193" w14:textId="3CBD9450" w:rsidR="00012DE9" w:rsidRPr="00CE11B9" w:rsidRDefault="00012DE9" w:rsidP="00D92E8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 1.</w:t>
            </w:r>
            <w:r w:rsidR="00653341" w:rsidRPr="00CE11B9">
              <w:rPr>
                <w:rFonts w:asciiTheme="minorHAnsi" w:hAnsiTheme="minorHAnsi" w:cstheme="minorHAnsi"/>
                <w:b/>
                <w:bCs/>
                <w:color w:val="000000"/>
                <w:sz w:val="20"/>
                <w:szCs w:val="20"/>
                <w:lang w:val="es-PE" w:eastAsia="es-PE"/>
              </w:rPr>
              <w:t>1.</w:t>
            </w:r>
            <w:r w:rsidRPr="00CE11B9">
              <w:rPr>
                <w:rFonts w:asciiTheme="minorHAnsi" w:hAnsiTheme="minorHAnsi" w:cstheme="minorHAnsi"/>
                <w:b/>
                <w:bCs/>
                <w:color w:val="000000"/>
                <w:sz w:val="20"/>
                <w:szCs w:val="20"/>
                <w:lang w:val="es-PE" w:eastAsia="es-PE"/>
              </w:rPr>
              <w:t>3</w:t>
            </w:r>
          </w:p>
        </w:tc>
        <w:tc>
          <w:tcPr>
            <w:tcW w:w="8413" w:type="dxa"/>
            <w:tcBorders>
              <w:top w:val="single" w:sz="8" w:space="0" w:color="auto"/>
              <w:left w:val="nil"/>
              <w:bottom w:val="single" w:sz="8" w:space="0" w:color="auto"/>
              <w:right w:val="single" w:sz="8" w:space="0" w:color="auto"/>
            </w:tcBorders>
            <w:shd w:val="clear" w:color="000000" w:fill="BFBFBF"/>
            <w:vAlign w:val="center"/>
            <w:hideMark/>
          </w:tcPr>
          <w:p w14:paraId="4C67FF9C" w14:textId="497B85C9" w:rsidR="00012DE9" w:rsidRPr="00CE11B9" w:rsidRDefault="00012DE9" w:rsidP="00012DE9">
            <w:pPr>
              <w:spacing w:after="0"/>
              <w:rPr>
                <w:rFonts w:asciiTheme="minorHAnsi" w:hAnsiTheme="minorHAnsi" w:cstheme="minorHAnsi"/>
                <w:color w:val="000000"/>
                <w:sz w:val="20"/>
                <w:szCs w:val="20"/>
                <w:lang w:val="es-PE" w:eastAsia="es-PE"/>
              </w:rPr>
            </w:pPr>
            <w:r w:rsidRPr="00CE11B9">
              <w:rPr>
                <w:rFonts w:asciiTheme="minorHAnsi" w:hAnsiTheme="minorHAnsi" w:cstheme="minorHAnsi"/>
                <w:b/>
                <w:bCs/>
                <w:color w:val="000000"/>
                <w:sz w:val="20"/>
                <w:szCs w:val="20"/>
                <w:lang w:val="es-PE" w:eastAsia="es-PE"/>
              </w:rPr>
              <w:t>Número de gobiernos subnacionales que aplican instrumentos de políticas para el desarrollo económico local con enfoque de crecimiento verde</w:t>
            </w:r>
          </w:p>
        </w:tc>
      </w:tr>
      <w:tr w:rsidR="00D92E85" w:rsidRPr="008236E0" w14:paraId="13A03689" w14:textId="77777777" w:rsidTr="00C2236A">
        <w:trPr>
          <w:trHeight w:val="596"/>
        </w:trPr>
        <w:tc>
          <w:tcPr>
            <w:tcW w:w="1656" w:type="dxa"/>
            <w:tcBorders>
              <w:top w:val="nil"/>
              <w:left w:val="single" w:sz="8" w:space="0" w:color="auto"/>
              <w:bottom w:val="single" w:sz="8" w:space="0" w:color="auto"/>
              <w:right w:val="single" w:sz="8" w:space="0" w:color="auto"/>
            </w:tcBorders>
            <w:shd w:val="clear" w:color="000000" w:fill="FFFFFF"/>
            <w:vAlign w:val="center"/>
            <w:hideMark/>
          </w:tcPr>
          <w:p w14:paraId="5CE406DD" w14:textId="77777777" w:rsidR="00D92E85" w:rsidRPr="00CE11B9" w:rsidRDefault="00D92E85" w:rsidP="00D92E8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Contribución del Proyecto al Output del CPD</w:t>
            </w:r>
          </w:p>
        </w:tc>
        <w:tc>
          <w:tcPr>
            <w:tcW w:w="8413" w:type="dxa"/>
            <w:tcBorders>
              <w:top w:val="single" w:sz="8" w:space="0" w:color="auto"/>
              <w:left w:val="nil"/>
              <w:bottom w:val="single" w:sz="8" w:space="0" w:color="auto"/>
              <w:right w:val="single" w:sz="8" w:space="0" w:color="000000"/>
            </w:tcBorders>
            <w:shd w:val="clear" w:color="auto" w:fill="auto"/>
            <w:vAlign w:val="center"/>
            <w:hideMark/>
          </w:tcPr>
          <w:p w14:paraId="3F65135B" w14:textId="4A682D14" w:rsidR="007409B6" w:rsidRPr="00CE11B9" w:rsidRDefault="006A3C1B" w:rsidP="009B26E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El proyecto asistió al MINAM a elaborar la Guía </w:t>
            </w:r>
            <w:r w:rsidR="002947F7" w:rsidRPr="00CE11B9">
              <w:rPr>
                <w:rFonts w:asciiTheme="minorHAnsi" w:hAnsiTheme="minorHAnsi" w:cstheme="minorHAnsi"/>
                <w:color w:val="000000"/>
                <w:sz w:val="20"/>
                <w:szCs w:val="20"/>
                <w:lang w:val="es-PE" w:eastAsia="es-PE"/>
              </w:rPr>
              <w:t xml:space="preserve">para la transversalización de la </w:t>
            </w:r>
            <w:r w:rsidR="007409B6" w:rsidRPr="00CE11B9">
              <w:rPr>
                <w:rFonts w:asciiTheme="minorHAnsi" w:hAnsiTheme="minorHAnsi" w:cstheme="minorHAnsi"/>
                <w:color w:val="000000"/>
                <w:sz w:val="20"/>
                <w:szCs w:val="20"/>
                <w:lang w:val="es-PE" w:eastAsia="es-PE"/>
              </w:rPr>
              <w:t>temática</w:t>
            </w:r>
            <w:r w:rsidR="002947F7" w:rsidRPr="00CE11B9">
              <w:rPr>
                <w:rFonts w:asciiTheme="minorHAnsi" w:hAnsiTheme="minorHAnsi" w:cstheme="minorHAnsi"/>
                <w:color w:val="000000"/>
                <w:sz w:val="20"/>
                <w:szCs w:val="20"/>
                <w:lang w:val="es-PE" w:eastAsia="es-PE"/>
              </w:rPr>
              <w:t xml:space="preserve"> ambiental en </w:t>
            </w:r>
            <w:r w:rsidR="007409B6" w:rsidRPr="00CE11B9">
              <w:rPr>
                <w:rFonts w:asciiTheme="minorHAnsi" w:hAnsiTheme="minorHAnsi" w:cstheme="minorHAnsi"/>
                <w:color w:val="000000"/>
                <w:sz w:val="20"/>
                <w:szCs w:val="20"/>
                <w:lang w:val="es-PE" w:eastAsia="es-PE"/>
              </w:rPr>
              <w:t>la formulación de sus instrumentos de planificación</w:t>
            </w:r>
            <w:r w:rsidR="00F371BE" w:rsidRPr="00CE11B9">
              <w:rPr>
                <w:rFonts w:asciiTheme="minorHAnsi" w:hAnsiTheme="minorHAnsi" w:cstheme="minorHAnsi"/>
                <w:color w:val="000000"/>
                <w:sz w:val="20"/>
                <w:szCs w:val="20"/>
                <w:lang w:val="es-PE" w:eastAsia="es-PE"/>
              </w:rPr>
              <w:t>, con lo cual los gobiernos de Ucayali y Huánuco</w:t>
            </w:r>
            <w:r w:rsidR="008D08A2" w:rsidRPr="00CE11B9">
              <w:rPr>
                <w:rFonts w:asciiTheme="minorHAnsi" w:hAnsiTheme="minorHAnsi" w:cstheme="minorHAnsi"/>
                <w:color w:val="000000"/>
                <w:sz w:val="20"/>
                <w:szCs w:val="20"/>
                <w:lang w:val="es-PE" w:eastAsia="es-PE"/>
              </w:rPr>
              <w:t>.</w:t>
            </w:r>
          </w:p>
          <w:p w14:paraId="6BBE29C3" w14:textId="795505C3" w:rsidR="006A3C1B" w:rsidRPr="00CE11B9" w:rsidRDefault="006A3C1B" w:rsidP="009B26EF">
            <w:pPr>
              <w:spacing w:after="0"/>
              <w:rPr>
                <w:rFonts w:asciiTheme="minorHAnsi" w:hAnsiTheme="minorHAnsi" w:cstheme="minorHAnsi"/>
                <w:color w:val="000000"/>
                <w:sz w:val="20"/>
                <w:szCs w:val="20"/>
                <w:lang w:val="es-PE" w:eastAsia="es-PE"/>
              </w:rPr>
            </w:pPr>
          </w:p>
          <w:p w14:paraId="348E7581" w14:textId="2B8723B5" w:rsidR="000A5978" w:rsidRPr="00CE11B9" w:rsidRDefault="000A5978" w:rsidP="000A5978">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 otro lado, el proyecto viene brindando asistencia técnica a 02 Gobiernos Regionales (Ucayali y Huánuco) para que actualicen e implementen sus Planes de Desarrollo Regionales (</w:t>
            </w:r>
            <w:proofErr w:type="spellStart"/>
            <w:r w:rsidRPr="00CE11B9">
              <w:rPr>
                <w:rFonts w:asciiTheme="minorHAnsi" w:hAnsiTheme="minorHAnsi" w:cstheme="minorHAnsi"/>
                <w:color w:val="000000"/>
                <w:sz w:val="20"/>
                <w:szCs w:val="20"/>
                <w:lang w:val="es-PE" w:eastAsia="es-PE"/>
              </w:rPr>
              <w:t>PDRCs</w:t>
            </w:r>
            <w:proofErr w:type="spellEnd"/>
            <w:r w:rsidRPr="00CE11B9">
              <w:rPr>
                <w:rFonts w:asciiTheme="minorHAnsi" w:hAnsiTheme="minorHAnsi" w:cstheme="minorHAnsi"/>
                <w:color w:val="000000"/>
                <w:sz w:val="20"/>
                <w:szCs w:val="20"/>
                <w:lang w:val="es-PE" w:eastAsia="es-PE"/>
              </w:rPr>
              <w:t>) incorporando los asuntos ambientales mediante un proceso participativo con participación indígena y de productores locales.</w:t>
            </w:r>
          </w:p>
          <w:p w14:paraId="7A71A62D" w14:textId="77777777" w:rsidR="000A5978" w:rsidRPr="00CE11B9" w:rsidRDefault="000A5978" w:rsidP="000A5978">
            <w:pPr>
              <w:spacing w:after="0"/>
              <w:rPr>
                <w:rFonts w:asciiTheme="minorHAnsi" w:hAnsiTheme="minorHAnsi" w:cstheme="minorHAnsi"/>
                <w:color w:val="000000"/>
                <w:sz w:val="20"/>
                <w:szCs w:val="20"/>
                <w:lang w:val="es-PE" w:eastAsia="es-PE"/>
              </w:rPr>
            </w:pPr>
          </w:p>
          <w:p w14:paraId="6C48811F" w14:textId="1D71C87F" w:rsidR="000A5978" w:rsidRPr="00CE11B9" w:rsidRDefault="000A5978" w:rsidP="009B26E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Asimismo, se brindará asistencia técnica a 11 gobiernos locales en la elaboración de sus instrumentos locales de planificación a partir del 2021, a fin de que se incorpore la gestión sostenible del paisaje y contribuyan a reducir la deforestación</w:t>
            </w:r>
          </w:p>
          <w:p w14:paraId="32E844B2" w14:textId="23A458E3" w:rsidR="00C35BB2" w:rsidRPr="00CE11B9" w:rsidRDefault="002947F7" w:rsidP="009B26EF">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 </w:t>
            </w:r>
          </w:p>
        </w:tc>
      </w:tr>
      <w:tr w:rsidR="00D92E85" w:rsidRPr="008236E0" w14:paraId="7B898D5F" w14:textId="77777777" w:rsidTr="00C2236A">
        <w:trPr>
          <w:trHeight w:val="870"/>
        </w:trPr>
        <w:tc>
          <w:tcPr>
            <w:tcW w:w="1656" w:type="dxa"/>
            <w:tcBorders>
              <w:top w:val="nil"/>
              <w:left w:val="single" w:sz="8" w:space="0" w:color="auto"/>
              <w:bottom w:val="single" w:sz="8" w:space="0" w:color="auto"/>
              <w:right w:val="single" w:sz="8" w:space="0" w:color="auto"/>
            </w:tcBorders>
            <w:shd w:val="clear" w:color="000000" w:fill="CFCDCD"/>
            <w:vAlign w:val="center"/>
            <w:hideMark/>
          </w:tcPr>
          <w:p w14:paraId="0458DF65"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Otro output del CPD al que responde</w:t>
            </w:r>
          </w:p>
        </w:tc>
        <w:tc>
          <w:tcPr>
            <w:tcW w:w="8413" w:type="dxa"/>
            <w:tcBorders>
              <w:top w:val="single" w:sz="8" w:space="0" w:color="auto"/>
              <w:left w:val="nil"/>
              <w:bottom w:val="single" w:sz="8" w:space="0" w:color="auto"/>
              <w:right w:val="single" w:sz="8" w:space="0" w:color="000000"/>
            </w:tcBorders>
            <w:shd w:val="clear" w:color="000000" w:fill="CFCDCD"/>
            <w:vAlign w:val="center"/>
            <w:hideMark/>
          </w:tcPr>
          <w:p w14:paraId="607ECCF4" w14:textId="314DBB0A" w:rsidR="00D92E85" w:rsidRPr="00CE11B9" w:rsidRDefault="00D92E85" w:rsidP="00D92E85">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Producto 1.2 Capacidades nacionales y subnacionales fortalecidas para la gestión sostenible de los recursos naturales, los servicios de los ecosistemas, la adaptación y mitigación del cambio climático.</w:t>
            </w:r>
          </w:p>
        </w:tc>
      </w:tr>
      <w:tr w:rsidR="00FC3937" w:rsidRPr="008236E0" w14:paraId="23F0CFD9" w14:textId="77777777" w:rsidTr="000B6552">
        <w:trPr>
          <w:trHeight w:val="303"/>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67016275" w14:textId="77777777" w:rsidR="00FC3937" w:rsidRPr="00CE11B9" w:rsidRDefault="00FC3937"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 1</w:t>
            </w:r>
          </w:p>
        </w:tc>
        <w:tc>
          <w:tcPr>
            <w:tcW w:w="8413" w:type="dxa"/>
            <w:tcBorders>
              <w:top w:val="single" w:sz="8" w:space="0" w:color="auto"/>
              <w:left w:val="nil"/>
              <w:bottom w:val="single" w:sz="8" w:space="0" w:color="auto"/>
              <w:right w:val="single" w:sz="8" w:space="0" w:color="auto"/>
            </w:tcBorders>
            <w:shd w:val="clear" w:color="000000" w:fill="BFBFBF"/>
            <w:vAlign w:val="center"/>
            <w:hideMark/>
          </w:tcPr>
          <w:p w14:paraId="7BC08665" w14:textId="6D5E3C79" w:rsidR="00FC3937" w:rsidRPr="00CE11B9" w:rsidRDefault="00FC3937" w:rsidP="00FC3937">
            <w:pPr>
              <w:spacing w:after="0"/>
              <w:jc w:val="left"/>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Avance (%) en cumplimiento de las NDCs</w:t>
            </w:r>
          </w:p>
        </w:tc>
      </w:tr>
      <w:tr w:rsidR="00D92E85" w:rsidRPr="000E3B54" w14:paraId="55ED3F20" w14:textId="77777777" w:rsidTr="008D38F8">
        <w:trPr>
          <w:trHeight w:val="1030"/>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686274BF"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Contribución del Proyecto al Output del CPD</w:t>
            </w:r>
          </w:p>
        </w:tc>
        <w:tc>
          <w:tcPr>
            <w:tcW w:w="8413" w:type="dxa"/>
            <w:tcBorders>
              <w:top w:val="single" w:sz="8" w:space="0" w:color="auto"/>
              <w:left w:val="nil"/>
              <w:bottom w:val="single" w:sz="8" w:space="0" w:color="auto"/>
              <w:right w:val="single" w:sz="8" w:space="0" w:color="000000"/>
            </w:tcBorders>
            <w:shd w:val="clear" w:color="auto" w:fill="auto"/>
            <w:vAlign w:val="center"/>
            <w:hideMark/>
          </w:tcPr>
          <w:p w14:paraId="17D63CB4" w14:textId="41A52566" w:rsidR="00D92E85" w:rsidRPr="00CE11B9" w:rsidRDefault="00B03A1A"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El Proyecto contribuye a la reducción de emisiones de CO2, en el marco de 07 medidas nacionales de mitigación: </w:t>
            </w:r>
            <w:r w:rsidRPr="00CE11B9">
              <w:rPr>
                <w:rFonts w:asciiTheme="minorHAnsi" w:hAnsiTheme="minorHAnsi" w:cstheme="minorHAnsi"/>
                <w:sz w:val="20"/>
                <w:szCs w:val="20"/>
                <w:lang w:val="es-PE" w:eastAsia="es-PE"/>
              </w:rPr>
              <w:br/>
              <w:t>1. Implementación de técnicas de manejo de pastos a través de Sistemas silvopastoriles para la reducción de GEI en la selva.</w:t>
            </w:r>
            <w:r w:rsidRPr="00CE11B9">
              <w:rPr>
                <w:rFonts w:asciiTheme="minorHAnsi" w:hAnsiTheme="minorHAnsi" w:cstheme="minorHAnsi"/>
                <w:sz w:val="20"/>
                <w:szCs w:val="20"/>
                <w:lang w:val="es-PE" w:eastAsia="es-PE"/>
              </w:rPr>
              <w:br/>
              <w:t>2. Manejo sostenible de cultivos permanentes en la Amazonía para la disminución de GEI.</w:t>
            </w:r>
            <w:r w:rsidRPr="00CE11B9">
              <w:rPr>
                <w:rFonts w:asciiTheme="minorHAnsi" w:hAnsiTheme="minorHAnsi" w:cstheme="minorHAnsi"/>
                <w:sz w:val="20"/>
                <w:szCs w:val="20"/>
                <w:lang w:val="es-PE" w:eastAsia="es-PE"/>
              </w:rPr>
              <w:br/>
              <w:t xml:space="preserve">3. Plantaciones Forestales con fines de protección y/o restauración. </w:t>
            </w:r>
            <w:r w:rsidRPr="00CE11B9">
              <w:rPr>
                <w:rFonts w:asciiTheme="minorHAnsi" w:hAnsiTheme="minorHAnsi" w:cstheme="minorHAnsi"/>
                <w:sz w:val="20"/>
                <w:szCs w:val="20"/>
                <w:lang w:val="es-PE" w:eastAsia="es-PE"/>
              </w:rPr>
              <w:br/>
              <w:t>4. Manejo forestal comunitario</w:t>
            </w:r>
            <w:r w:rsidRPr="00CE11B9">
              <w:rPr>
                <w:rFonts w:asciiTheme="minorHAnsi" w:hAnsiTheme="minorHAnsi" w:cstheme="minorHAnsi"/>
                <w:sz w:val="20"/>
                <w:szCs w:val="20"/>
                <w:lang w:val="es-PE" w:eastAsia="es-PE"/>
              </w:rPr>
              <w:br/>
              <w:t>5. Mecanismos de Conservación de Bosques en Comunidades Nativas.</w:t>
            </w:r>
            <w:r w:rsidRPr="00CE11B9">
              <w:rPr>
                <w:rFonts w:asciiTheme="minorHAnsi" w:hAnsiTheme="minorHAnsi" w:cstheme="minorHAnsi"/>
                <w:sz w:val="20"/>
                <w:szCs w:val="20"/>
                <w:lang w:val="es-PE" w:eastAsia="es-PE"/>
              </w:rPr>
              <w:br/>
              <w:t>6. Asignación de Derechos en Tierras No Categorizadas de la Amazonía (indirecta: a través de la ZF en Puerto Inca)</w:t>
            </w:r>
            <w:r w:rsidRPr="00CE11B9">
              <w:rPr>
                <w:rFonts w:asciiTheme="minorHAnsi" w:hAnsiTheme="minorHAnsi" w:cstheme="minorHAnsi"/>
                <w:sz w:val="20"/>
                <w:szCs w:val="20"/>
                <w:lang w:val="es-PE" w:eastAsia="es-PE"/>
              </w:rPr>
              <w:br/>
              <w:t>7. Sistemas agroforestales</w:t>
            </w:r>
          </w:p>
          <w:p w14:paraId="2425B714" w14:textId="044877AA" w:rsidR="00D92B32" w:rsidRPr="00CE11B9" w:rsidRDefault="00D92B32" w:rsidP="00FE6AB7">
            <w:pPr>
              <w:spacing w:after="0"/>
              <w:jc w:val="left"/>
              <w:rPr>
                <w:rFonts w:asciiTheme="minorHAnsi" w:hAnsiTheme="minorHAnsi" w:cstheme="minorHAnsi"/>
                <w:sz w:val="20"/>
                <w:szCs w:val="20"/>
                <w:lang w:val="es-PE" w:eastAsia="es-PE"/>
              </w:rPr>
            </w:pPr>
          </w:p>
        </w:tc>
      </w:tr>
      <w:tr w:rsidR="00FC3937" w:rsidRPr="008236E0" w14:paraId="1CE1466D" w14:textId="77777777" w:rsidTr="000B6552">
        <w:trPr>
          <w:trHeight w:val="763"/>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099B85B2" w14:textId="77777777" w:rsidR="00FC3937" w:rsidRPr="00CE11B9" w:rsidRDefault="00FC3937"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 3</w:t>
            </w:r>
          </w:p>
        </w:tc>
        <w:tc>
          <w:tcPr>
            <w:tcW w:w="8413" w:type="dxa"/>
            <w:tcBorders>
              <w:top w:val="single" w:sz="8" w:space="0" w:color="auto"/>
              <w:left w:val="nil"/>
              <w:bottom w:val="single" w:sz="8" w:space="0" w:color="auto"/>
              <w:right w:val="single" w:sz="8" w:space="0" w:color="auto"/>
            </w:tcBorders>
            <w:shd w:val="clear" w:color="000000" w:fill="BFBFBF"/>
            <w:vAlign w:val="center"/>
            <w:hideMark/>
          </w:tcPr>
          <w:p w14:paraId="684E3F5A" w14:textId="76DFEF7C" w:rsidR="00FC3937" w:rsidRPr="00CE11B9" w:rsidRDefault="00FC3937" w:rsidP="00FC3937">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Número de medios de vida mejorados y empleos creados para personas que viven en la pobreza a través de la conservación, uso sostenible de la biodiversidad, restauración de los ecosistemas, adaptación al cambio climático y preparación para la recuperación posterior a casos de desastre, desagregados por sexo</w:t>
            </w:r>
          </w:p>
        </w:tc>
      </w:tr>
      <w:tr w:rsidR="00C22FCD" w:rsidRPr="008236E0" w14:paraId="6AB74626" w14:textId="77777777" w:rsidTr="00C2236A">
        <w:trPr>
          <w:trHeight w:val="796"/>
        </w:trPr>
        <w:tc>
          <w:tcPr>
            <w:tcW w:w="1656" w:type="dxa"/>
            <w:tcBorders>
              <w:top w:val="nil"/>
              <w:left w:val="single" w:sz="8" w:space="0" w:color="auto"/>
              <w:bottom w:val="single" w:sz="8" w:space="0" w:color="auto"/>
              <w:right w:val="single" w:sz="8" w:space="0" w:color="auto"/>
            </w:tcBorders>
            <w:shd w:val="clear" w:color="000000" w:fill="BFBFBF"/>
            <w:vAlign w:val="center"/>
            <w:hideMark/>
          </w:tcPr>
          <w:p w14:paraId="09577833" w14:textId="77777777" w:rsidR="00C22FCD" w:rsidRPr="00CE11B9" w:rsidRDefault="00C22FCD" w:rsidP="00C22FCD">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Contribución del Proyecto al Output del CPD</w:t>
            </w:r>
          </w:p>
        </w:tc>
        <w:tc>
          <w:tcPr>
            <w:tcW w:w="8413" w:type="dxa"/>
            <w:tcBorders>
              <w:top w:val="single" w:sz="8" w:space="0" w:color="auto"/>
              <w:left w:val="nil"/>
              <w:bottom w:val="single" w:sz="8" w:space="0" w:color="auto"/>
              <w:right w:val="single" w:sz="8" w:space="0" w:color="000000"/>
            </w:tcBorders>
            <w:shd w:val="clear" w:color="auto" w:fill="auto"/>
            <w:vAlign w:val="center"/>
            <w:hideMark/>
          </w:tcPr>
          <w:p w14:paraId="7BAB03A2" w14:textId="2FDF5AB6" w:rsidR="00C22FCD" w:rsidRPr="00CE11B9" w:rsidRDefault="00C22FCD" w:rsidP="00C22FCD">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El Proyecto PPS tiene como meta contribuir a la mejora de calidad de vida de 6000 productores y 700 miembros de comunidades nativas de Ucayali y Huánuco. </w:t>
            </w:r>
          </w:p>
        </w:tc>
      </w:tr>
    </w:tbl>
    <w:p w14:paraId="7376692E" w14:textId="2BA45D34" w:rsidR="000620B2" w:rsidRPr="000E3B54" w:rsidRDefault="000620B2" w:rsidP="00D92E85">
      <w:pPr>
        <w:pStyle w:val="ListParagraph"/>
        <w:ind w:left="360"/>
        <w:rPr>
          <w:rFonts w:asciiTheme="minorHAnsi" w:hAnsiTheme="minorHAnsi" w:cstheme="minorHAnsi"/>
          <w:b/>
          <w:bCs/>
          <w:sz w:val="20"/>
          <w:szCs w:val="20"/>
          <w:lang w:val="es-ES"/>
        </w:rPr>
      </w:pPr>
    </w:p>
    <w:p w14:paraId="2BA2489D" w14:textId="7CBB9894" w:rsidR="005F1524" w:rsidRPr="000E3B54" w:rsidRDefault="005F1524" w:rsidP="005F1524">
      <w:pPr>
        <w:pStyle w:val="ListParagraph"/>
        <w:numPr>
          <w:ilvl w:val="0"/>
          <w:numId w:val="1"/>
        </w:numPr>
        <w:rPr>
          <w:rFonts w:asciiTheme="minorHAnsi" w:eastAsiaTheme="minorEastAsia" w:hAnsiTheme="minorHAnsi" w:cstheme="minorHAnsi"/>
          <w:b/>
          <w:bCs/>
          <w:sz w:val="20"/>
          <w:szCs w:val="20"/>
          <w:lang w:val="es-ES"/>
        </w:rPr>
      </w:pPr>
      <w:r w:rsidRPr="000E3B54">
        <w:rPr>
          <w:rFonts w:asciiTheme="minorHAnsi" w:eastAsiaTheme="minorEastAsia" w:hAnsiTheme="minorHAnsi" w:cstheme="minorHAnsi"/>
          <w:b/>
          <w:bCs/>
          <w:sz w:val="20"/>
          <w:szCs w:val="20"/>
          <w:lang w:val="es-ES"/>
        </w:rPr>
        <w:t>GENDER MARKER</w:t>
      </w:r>
      <w:r w:rsidRPr="00CE11B9">
        <w:rPr>
          <w:rStyle w:val="FootnoteReference"/>
          <w:rFonts w:asciiTheme="minorHAnsi" w:eastAsiaTheme="minorEastAsia" w:hAnsiTheme="minorHAnsi" w:cstheme="minorHAnsi"/>
          <w:b/>
          <w:bCs/>
          <w:szCs w:val="20"/>
          <w:lang w:val="es-ES"/>
        </w:rPr>
        <w:footnoteReference w:id="5"/>
      </w:r>
      <w:r w:rsidRPr="000E3B54">
        <w:rPr>
          <w:rFonts w:asciiTheme="minorHAnsi" w:eastAsiaTheme="minorEastAsia" w:hAnsiTheme="minorHAnsi" w:cstheme="minorHAnsi"/>
          <w:b/>
          <w:bCs/>
          <w:sz w:val="20"/>
          <w:szCs w:val="20"/>
          <w:lang w:val="es-ES"/>
        </w:rPr>
        <w:t xml:space="preserve">  </w:t>
      </w:r>
    </w:p>
    <w:p w14:paraId="48134496" w14:textId="77777777" w:rsidR="005F1524" w:rsidRPr="000E3B54" w:rsidRDefault="005F1524" w:rsidP="005F1524">
      <w:pPr>
        <w:pStyle w:val="ListParagraph"/>
        <w:ind w:left="360"/>
        <w:rPr>
          <w:rFonts w:asciiTheme="minorHAnsi" w:eastAsiaTheme="minorEastAsia" w:hAnsiTheme="minorHAnsi" w:cstheme="minorHAnsi"/>
          <w:sz w:val="20"/>
          <w:szCs w:val="20"/>
          <w:lang w:val="es-ES"/>
        </w:rPr>
      </w:pPr>
      <w:r w:rsidRPr="000E3B54">
        <w:rPr>
          <w:rFonts w:asciiTheme="minorHAnsi" w:eastAsiaTheme="minorEastAsia" w:hAnsiTheme="minorHAnsi" w:cstheme="minorHAnsi"/>
          <w:sz w:val="20"/>
          <w:szCs w:val="20"/>
          <w:lang w:val="es-ES"/>
        </w:rPr>
        <w:t xml:space="preserve">Fundamente de qué manera el proyecto ha venido contribuyendo al Gender Marker al cual ha sido alineado, detallando los principales resultados (no actividades) del proyecto </w:t>
      </w:r>
      <w:proofErr w:type="gramStart"/>
      <w:r w:rsidRPr="000E3B54">
        <w:rPr>
          <w:rFonts w:asciiTheme="minorHAnsi" w:eastAsiaTheme="minorEastAsia" w:hAnsiTheme="minorHAnsi" w:cstheme="minorHAnsi"/>
          <w:sz w:val="20"/>
          <w:szCs w:val="20"/>
          <w:lang w:val="es-ES"/>
        </w:rPr>
        <w:t>en relación a</w:t>
      </w:r>
      <w:proofErr w:type="gramEnd"/>
      <w:r w:rsidRPr="000E3B54">
        <w:rPr>
          <w:rFonts w:asciiTheme="minorHAnsi" w:eastAsiaTheme="minorEastAsia" w:hAnsiTheme="minorHAnsi" w:cstheme="minorHAnsi"/>
          <w:sz w:val="20"/>
          <w:szCs w:val="20"/>
          <w:lang w:val="es-ES"/>
        </w:rPr>
        <w:t xml:space="preserve"> igualdad de género (transversalización del enfoque de género, participación, acciones frente a situaciones y condiciones de mujeres y niñas en situación de vulnerabilidad).</w:t>
      </w:r>
    </w:p>
    <w:p w14:paraId="38F6A5B3" w14:textId="59CC196C" w:rsidR="31BDC04C" w:rsidRPr="00CE11B9" w:rsidRDefault="005F1524" w:rsidP="005F1524">
      <w:pPr>
        <w:pStyle w:val="ListParagraph"/>
        <w:rPr>
          <w:rFonts w:asciiTheme="minorHAnsi" w:hAnsiTheme="minorHAnsi" w:cstheme="minorHAnsi"/>
        </w:rPr>
      </w:pPr>
      <w:r w:rsidRPr="000E3B54">
        <w:rPr>
          <w:rFonts w:asciiTheme="minorHAnsi" w:eastAsiaTheme="minorEastAsia" w:hAnsiTheme="minorHAnsi" w:cstheme="minorHAnsi"/>
          <w:sz w:val="20"/>
          <w:szCs w:val="20"/>
          <w:lang w:val="es-ES"/>
        </w:rPr>
        <w:t>Si es que cuenta con algún indicador del proyecto que haga referencia a igualdad de género, favor especificar</w:t>
      </w:r>
    </w:p>
    <w:tbl>
      <w:tblPr>
        <w:tblW w:w="0" w:type="auto"/>
        <w:tblCellMar>
          <w:left w:w="70" w:type="dxa"/>
          <w:right w:w="70" w:type="dxa"/>
        </w:tblCellMar>
        <w:tblLook w:val="04A0" w:firstRow="1" w:lastRow="0" w:firstColumn="1" w:lastColumn="0" w:noHBand="0" w:noVBand="1"/>
      </w:tblPr>
      <w:tblGrid>
        <w:gridCol w:w="2967"/>
        <w:gridCol w:w="6095"/>
        <w:gridCol w:w="459"/>
      </w:tblGrid>
      <w:tr w:rsidR="00D92E85" w:rsidRPr="000E3B54" w14:paraId="3F9C8435" w14:textId="77777777" w:rsidTr="000620B2">
        <w:trPr>
          <w:gridAfter w:val="1"/>
          <w:wAfter w:w="459" w:type="dxa"/>
          <w:trHeight w:val="780"/>
        </w:trPr>
        <w:tc>
          <w:tcPr>
            <w:tcW w:w="2967" w:type="dxa"/>
            <w:tcBorders>
              <w:top w:val="single" w:sz="8" w:space="0" w:color="auto"/>
              <w:left w:val="single" w:sz="8" w:space="0" w:color="auto"/>
              <w:bottom w:val="single" w:sz="8" w:space="0" w:color="auto"/>
              <w:right w:val="single" w:sz="8" w:space="0" w:color="auto"/>
            </w:tcBorders>
            <w:shd w:val="clear" w:color="000000" w:fill="C0C0C0"/>
            <w:vAlign w:val="center"/>
            <w:hideMark/>
          </w:tcPr>
          <w:p w14:paraId="5A0B333E"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Gender Marker al cual ha sido alineado</w:t>
            </w:r>
          </w:p>
        </w:tc>
        <w:tc>
          <w:tcPr>
            <w:tcW w:w="6095" w:type="dxa"/>
            <w:tcBorders>
              <w:top w:val="single" w:sz="8" w:space="0" w:color="auto"/>
              <w:left w:val="nil"/>
              <w:bottom w:val="single" w:sz="8" w:space="0" w:color="auto"/>
              <w:right w:val="single" w:sz="8" w:space="0" w:color="000000"/>
            </w:tcBorders>
            <w:shd w:val="clear" w:color="000000" w:fill="C0C0C0"/>
            <w:vAlign w:val="center"/>
            <w:hideMark/>
          </w:tcPr>
          <w:p w14:paraId="7AB9A930"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 de Resultados</w:t>
            </w:r>
          </w:p>
        </w:tc>
      </w:tr>
      <w:tr w:rsidR="00D92E85" w:rsidRPr="008236E0" w14:paraId="0609A4D1" w14:textId="77777777" w:rsidTr="00BE6FA5">
        <w:trPr>
          <w:gridAfter w:val="1"/>
          <w:wAfter w:w="459" w:type="dxa"/>
          <w:trHeight w:val="675"/>
        </w:trPr>
        <w:tc>
          <w:tcPr>
            <w:tcW w:w="296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288C323"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2</w:t>
            </w:r>
          </w:p>
        </w:tc>
        <w:tc>
          <w:tcPr>
            <w:tcW w:w="6095" w:type="dxa"/>
            <w:tcBorders>
              <w:top w:val="single" w:sz="8" w:space="0" w:color="auto"/>
              <w:left w:val="nil"/>
              <w:bottom w:val="single" w:sz="8" w:space="0" w:color="auto"/>
              <w:right w:val="single" w:sz="8" w:space="0" w:color="000000"/>
            </w:tcBorders>
            <w:shd w:val="clear" w:color="auto" w:fill="auto"/>
            <w:vAlign w:val="center"/>
          </w:tcPr>
          <w:p w14:paraId="03B30669" w14:textId="6AF8F558" w:rsidR="00D92E85" w:rsidRPr="00CE11B9" w:rsidRDefault="0089437B"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No hay cambios respecto al periodo anterior</w:t>
            </w:r>
            <w:r w:rsidR="00223B69" w:rsidRPr="00CE11B9">
              <w:rPr>
                <w:rFonts w:asciiTheme="minorHAnsi" w:hAnsiTheme="minorHAnsi" w:cstheme="minorHAnsi"/>
                <w:color w:val="000000"/>
                <w:sz w:val="20"/>
                <w:szCs w:val="20"/>
                <w:lang w:val="es-PE" w:eastAsia="es-PE"/>
              </w:rPr>
              <w:t xml:space="preserve"> </w:t>
            </w:r>
          </w:p>
        </w:tc>
      </w:tr>
      <w:tr w:rsidR="00D92E85" w:rsidRPr="008236E0" w14:paraId="122C9B2D" w14:textId="77777777" w:rsidTr="00BE6FA5">
        <w:trPr>
          <w:gridAfter w:val="1"/>
          <w:wAfter w:w="459" w:type="dxa"/>
          <w:trHeight w:val="840"/>
        </w:trPr>
        <w:tc>
          <w:tcPr>
            <w:tcW w:w="2967" w:type="dxa"/>
            <w:vMerge/>
            <w:tcBorders>
              <w:top w:val="nil"/>
              <w:left w:val="single" w:sz="8" w:space="0" w:color="auto"/>
              <w:bottom w:val="single" w:sz="8" w:space="0" w:color="000000"/>
              <w:right w:val="single" w:sz="8" w:space="0" w:color="auto"/>
            </w:tcBorders>
            <w:vAlign w:val="center"/>
            <w:hideMark/>
          </w:tcPr>
          <w:p w14:paraId="3B04A205" w14:textId="77777777" w:rsidR="00D92E85" w:rsidRPr="00CE11B9" w:rsidRDefault="00D92E85" w:rsidP="00D92E85">
            <w:pPr>
              <w:spacing w:after="0"/>
              <w:jc w:val="left"/>
              <w:rPr>
                <w:rFonts w:asciiTheme="minorHAnsi" w:hAnsiTheme="minorHAnsi" w:cstheme="minorHAnsi"/>
                <w:b/>
                <w:bCs/>
                <w:color w:val="000000"/>
                <w:sz w:val="20"/>
                <w:szCs w:val="20"/>
                <w:lang w:val="es-PE" w:eastAsia="es-PE"/>
              </w:rPr>
            </w:pPr>
          </w:p>
        </w:tc>
        <w:tc>
          <w:tcPr>
            <w:tcW w:w="6095" w:type="dxa"/>
            <w:tcBorders>
              <w:top w:val="single" w:sz="8" w:space="0" w:color="auto"/>
              <w:left w:val="nil"/>
              <w:bottom w:val="single" w:sz="8" w:space="0" w:color="auto"/>
              <w:right w:val="single" w:sz="8" w:space="0" w:color="000000"/>
            </w:tcBorders>
            <w:shd w:val="clear" w:color="auto" w:fill="auto"/>
            <w:vAlign w:val="center"/>
          </w:tcPr>
          <w:p w14:paraId="3BC86738" w14:textId="127B88EB" w:rsidR="00D92E85" w:rsidRPr="00CE11B9" w:rsidRDefault="00D92E85" w:rsidP="00D92E85">
            <w:pPr>
              <w:spacing w:after="0"/>
              <w:jc w:val="center"/>
              <w:rPr>
                <w:rFonts w:asciiTheme="minorHAnsi" w:hAnsiTheme="minorHAnsi" w:cstheme="minorHAnsi"/>
                <w:color w:val="000000"/>
                <w:sz w:val="20"/>
                <w:szCs w:val="20"/>
                <w:lang w:val="es-PE" w:eastAsia="es-PE"/>
              </w:rPr>
            </w:pPr>
          </w:p>
        </w:tc>
      </w:tr>
      <w:tr w:rsidR="00D92E85" w:rsidRPr="008236E0" w14:paraId="5237AB9A" w14:textId="77777777" w:rsidTr="00BE6FA5">
        <w:trPr>
          <w:gridAfter w:val="1"/>
          <w:wAfter w:w="459" w:type="dxa"/>
          <w:trHeight w:val="600"/>
        </w:trPr>
        <w:tc>
          <w:tcPr>
            <w:tcW w:w="2967" w:type="dxa"/>
            <w:vMerge/>
            <w:tcBorders>
              <w:top w:val="nil"/>
              <w:left w:val="single" w:sz="8" w:space="0" w:color="auto"/>
              <w:bottom w:val="single" w:sz="8" w:space="0" w:color="000000"/>
              <w:right w:val="single" w:sz="8" w:space="0" w:color="auto"/>
            </w:tcBorders>
            <w:vAlign w:val="center"/>
            <w:hideMark/>
          </w:tcPr>
          <w:p w14:paraId="5449B9EE" w14:textId="77777777" w:rsidR="00D92E85" w:rsidRPr="00CE11B9" w:rsidRDefault="00D92E85" w:rsidP="00D92E85">
            <w:pPr>
              <w:spacing w:after="0"/>
              <w:jc w:val="left"/>
              <w:rPr>
                <w:rFonts w:asciiTheme="minorHAnsi" w:hAnsiTheme="minorHAnsi" w:cstheme="minorHAnsi"/>
                <w:b/>
                <w:bCs/>
                <w:color w:val="000000"/>
                <w:sz w:val="20"/>
                <w:szCs w:val="20"/>
                <w:lang w:val="es-PE" w:eastAsia="es-PE"/>
              </w:rPr>
            </w:pPr>
          </w:p>
        </w:tc>
        <w:tc>
          <w:tcPr>
            <w:tcW w:w="6095" w:type="dxa"/>
            <w:tcBorders>
              <w:top w:val="single" w:sz="8" w:space="0" w:color="auto"/>
              <w:left w:val="nil"/>
              <w:bottom w:val="single" w:sz="8" w:space="0" w:color="auto"/>
              <w:right w:val="single" w:sz="8" w:space="0" w:color="000000"/>
            </w:tcBorders>
            <w:shd w:val="clear" w:color="auto" w:fill="auto"/>
            <w:vAlign w:val="center"/>
          </w:tcPr>
          <w:p w14:paraId="2B6EBC39" w14:textId="28406488" w:rsidR="00D92E85" w:rsidRPr="00CE11B9" w:rsidRDefault="00D92E85" w:rsidP="00D92E85">
            <w:pPr>
              <w:spacing w:after="0"/>
              <w:jc w:val="center"/>
              <w:rPr>
                <w:rFonts w:asciiTheme="minorHAnsi" w:hAnsiTheme="minorHAnsi" w:cstheme="minorHAnsi"/>
                <w:color w:val="000000"/>
                <w:sz w:val="20"/>
                <w:szCs w:val="20"/>
                <w:lang w:val="es-PE" w:eastAsia="es-PE"/>
              </w:rPr>
            </w:pPr>
          </w:p>
        </w:tc>
      </w:tr>
      <w:tr w:rsidR="00D92E85" w:rsidRPr="008236E0" w14:paraId="69DC3EA4" w14:textId="77777777" w:rsidTr="000620B2">
        <w:trPr>
          <w:trHeight w:val="315"/>
        </w:trPr>
        <w:tc>
          <w:tcPr>
            <w:tcW w:w="2967" w:type="dxa"/>
            <w:tcBorders>
              <w:top w:val="nil"/>
              <w:left w:val="nil"/>
              <w:bottom w:val="nil"/>
              <w:right w:val="nil"/>
            </w:tcBorders>
            <w:shd w:val="clear" w:color="auto" w:fill="auto"/>
            <w:noWrap/>
            <w:vAlign w:val="center"/>
            <w:hideMark/>
          </w:tcPr>
          <w:p w14:paraId="3CBF0511"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p>
        </w:tc>
        <w:tc>
          <w:tcPr>
            <w:tcW w:w="6095" w:type="dxa"/>
            <w:tcBorders>
              <w:top w:val="nil"/>
              <w:left w:val="nil"/>
              <w:bottom w:val="nil"/>
              <w:right w:val="nil"/>
            </w:tcBorders>
            <w:shd w:val="clear" w:color="auto" w:fill="auto"/>
            <w:noWrap/>
            <w:vAlign w:val="bottom"/>
            <w:hideMark/>
          </w:tcPr>
          <w:p w14:paraId="07323A04" w14:textId="77777777" w:rsidR="00D92E85" w:rsidRPr="00CE11B9" w:rsidRDefault="00D92E85" w:rsidP="004B6378">
            <w:pPr>
              <w:spacing w:after="0"/>
              <w:jc w:val="left"/>
              <w:rPr>
                <w:rFonts w:asciiTheme="minorHAnsi" w:hAnsiTheme="minorHAnsi" w:cstheme="minorHAnsi"/>
                <w:sz w:val="20"/>
                <w:szCs w:val="20"/>
                <w:lang w:val="es-PE" w:eastAsia="es-PE"/>
              </w:rPr>
            </w:pPr>
          </w:p>
        </w:tc>
        <w:tc>
          <w:tcPr>
            <w:tcW w:w="459" w:type="dxa"/>
            <w:tcBorders>
              <w:top w:val="nil"/>
              <w:left w:val="nil"/>
              <w:bottom w:val="nil"/>
              <w:right w:val="nil"/>
            </w:tcBorders>
            <w:shd w:val="clear" w:color="auto" w:fill="auto"/>
            <w:noWrap/>
            <w:vAlign w:val="bottom"/>
            <w:hideMark/>
          </w:tcPr>
          <w:p w14:paraId="2CE860F4" w14:textId="77777777" w:rsidR="00D92E85" w:rsidRPr="00CE11B9" w:rsidRDefault="00D92E85" w:rsidP="00D92E85">
            <w:pPr>
              <w:spacing w:after="0"/>
              <w:jc w:val="left"/>
              <w:rPr>
                <w:rFonts w:asciiTheme="minorHAnsi" w:hAnsiTheme="minorHAnsi" w:cstheme="minorHAnsi"/>
                <w:sz w:val="20"/>
                <w:szCs w:val="20"/>
                <w:lang w:val="es-PE" w:eastAsia="es-PE"/>
              </w:rPr>
            </w:pPr>
          </w:p>
        </w:tc>
      </w:tr>
      <w:tr w:rsidR="00D92E85" w:rsidRPr="008236E0" w14:paraId="1FF247F8" w14:textId="77777777" w:rsidTr="004B6378">
        <w:trPr>
          <w:gridAfter w:val="1"/>
          <w:wAfter w:w="459" w:type="dxa"/>
          <w:trHeight w:val="2311"/>
        </w:trPr>
        <w:tc>
          <w:tcPr>
            <w:tcW w:w="2967"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415BF6CA" w14:textId="77777777" w:rsidR="00D92E85" w:rsidRPr="00CE11B9" w:rsidRDefault="00D92E85" w:rsidP="00D92E85">
            <w:pPr>
              <w:spacing w:after="0"/>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Indicador sobre igualdad de género (si hay)</w:t>
            </w:r>
          </w:p>
        </w:tc>
        <w:tc>
          <w:tcPr>
            <w:tcW w:w="6095" w:type="dxa"/>
            <w:tcBorders>
              <w:top w:val="single" w:sz="8" w:space="0" w:color="auto"/>
              <w:left w:val="nil"/>
              <w:bottom w:val="single" w:sz="8" w:space="0" w:color="auto"/>
              <w:right w:val="single" w:sz="8" w:space="0" w:color="000000"/>
            </w:tcBorders>
            <w:shd w:val="clear" w:color="auto" w:fill="auto"/>
            <w:vAlign w:val="center"/>
            <w:hideMark/>
          </w:tcPr>
          <w:p w14:paraId="7E0B1843" w14:textId="605278CF" w:rsidR="004B6378" w:rsidRPr="00CE11B9" w:rsidRDefault="00D92E85" w:rsidP="004B6378">
            <w:pPr>
              <w:pStyle w:val="ListParagraph"/>
              <w:numPr>
                <w:ilvl w:val="0"/>
                <w:numId w:val="31"/>
              </w:numPr>
              <w:spacing w:after="0"/>
              <w:ind w:left="291"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Número de planes de negocios viables para actividades económicas sostenibles formulados e implementados que benefician a hombres, mujeres e indígenas</w:t>
            </w:r>
          </w:p>
          <w:p w14:paraId="00177BBA" w14:textId="23967445" w:rsidR="00D92E85" w:rsidRPr="00CE11B9" w:rsidRDefault="00D92E85" w:rsidP="004B6378">
            <w:pPr>
              <w:pStyle w:val="ListParagraph"/>
              <w:numPr>
                <w:ilvl w:val="0"/>
                <w:numId w:val="31"/>
              </w:numPr>
              <w:spacing w:after="0"/>
              <w:ind w:left="291" w:hanging="180"/>
              <w:jc w:val="both"/>
              <w:rPr>
                <w:rFonts w:asciiTheme="minorHAnsi" w:hAnsiTheme="minorHAnsi" w:cstheme="minorHAnsi"/>
                <w:color w:val="000000"/>
                <w:sz w:val="20"/>
                <w:szCs w:val="20"/>
                <w:lang w:eastAsia="es-PE"/>
              </w:rPr>
            </w:pPr>
            <w:r w:rsidRPr="00CE11B9">
              <w:rPr>
                <w:rFonts w:asciiTheme="minorHAnsi" w:hAnsiTheme="minorHAnsi" w:cstheme="minorHAnsi"/>
                <w:color w:val="000000"/>
                <w:sz w:val="20"/>
                <w:szCs w:val="20"/>
                <w:lang w:eastAsia="es-PE"/>
              </w:rPr>
              <w:t>Número de agricultores (de aquellos que reciben apoyo técnico), por zona y género, que tienen un aumento en su nivel de productividad por hectárea gracias a la aplicación de las prácticas de gestión sostenible promovidas por el proyecto</w:t>
            </w:r>
          </w:p>
        </w:tc>
      </w:tr>
    </w:tbl>
    <w:p w14:paraId="00CD4726" w14:textId="36D7BEAF" w:rsidR="31BDC04C" w:rsidRPr="000E3B54" w:rsidRDefault="31BDC04C" w:rsidP="78958753">
      <w:pPr>
        <w:rPr>
          <w:rFonts w:asciiTheme="minorHAnsi" w:eastAsiaTheme="minorEastAsia" w:hAnsiTheme="minorHAnsi" w:cstheme="minorHAnsi"/>
          <w:b/>
          <w:bCs/>
          <w:sz w:val="20"/>
          <w:szCs w:val="20"/>
          <w:lang w:val="es-PE"/>
        </w:rPr>
      </w:pPr>
    </w:p>
    <w:p w14:paraId="03B6E11F" w14:textId="77777777" w:rsidR="004B6378" w:rsidRPr="00E15844" w:rsidRDefault="004B6378" w:rsidP="78958753">
      <w:pPr>
        <w:rPr>
          <w:rFonts w:asciiTheme="minorHAnsi" w:eastAsiaTheme="minorEastAsia" w:hAnsiTheme="minorHAnsi" w:cstheme="minorHAnsi"/>
          <w:b/>
          <w:bCs/>
          <w:sz w:val="20"/>
          <w:szCs w:val="20"/>
          <w:lang w:val="es-PE"/>
        </w:rPr>
      </w:pPr>
    </w:p>
    <w:p w14:paraId="11C86479" w14:textId="2D40547B" w:rsidR="31BDC04C" w:rsidRPr="00F81DBC" w:rsidRDefault="78958753" w:rsidP="78958753">
      <w:pPr>
        <w:pStyle w:val="ListParagraph"/>
        <w:numPr>
          <w:ilvl w:val="0"/>
          <w:numId w:val="1"/>
        </w:numPr>
        <w:rPr>
          <w:rFonts w:asciiTheme="minorHAnsi" w:hAnsiTheme="minorHAnsi" w:cstheme="minorHAnsi"/>
          <w:b/>
          <w:bCs/>
          <w:sz w:val="20"/>
          <w:szCs w:val="20"/>
          <w:lang w:val="es-ES"/>
        </w:rPr>
      </w:pPr>
      <w:r w:rsidRPr="00D175CB">
        <w:rPr>
          <w:rFonts w:asciiTheme="minorHAnsi" w:eastAsiaTheme="minorEastAsia" w:hAnsiTheme="minorHAnsi" w:cstheme="minorHAnsi"/>
          <w:b/>
          <w:bCs/>
          <w:sz w:val="20"/>
          <w:szCs w:val="20"/>
          <w:lang w:val="es-ES"/>
        </w:rPr>
        <w:t>BUEN</w:t>
      </w:r>
      <w:r w:rsidRPr="000A36EA">
        <w:rPr>
          <w:rFonts w:asciiTheme="minorHAnsi" w:eastAsiaTheme="minorEastAsia" w:hAnsiTheme="minorHAnsi" w:cstheme="minorHAnsi"/>
          <w:b/>
          <w:bCs/>
          <w:sz w:val="20"/>
          <w:szCs w:val="20"/>
          <w:lang w:val="es-ES"/>
        </w:rPr>
        <w:t xml:space="preserve">AS PRACTICAS Y LECCIONES APRENDIDAS </w:t>
      </w:r>
    </w:p>
    <w:p w14:paraId="7DCD3DAA" w14:textId="0E573D36" w:rsidR="31BDC04C" w:rsidRPr="000E3B54" w:rsidRDefault="78958753" w:rsidP="78958753">
      <w:pPr>
        <w:rPr>
          <w:rFonts w:asciiTheme="minorHAnsi" w:eastAsiaTheme="minorEastAsia" w:hAnsiTheme="minorHAnsi" w:cstheme="minorHAnsi"/>
          <w:sz w:val="20"/>
          <w:szCs w:val="20"/>
          <w:lang w:val="es-ES"/>
        </w:rPr>
      </w:pPr>
      <w:r w:rsidRPr="000E3B54">
        <w:rPr>
          <w:rFonts w:asciiTheme="minorHAnsi" w:eastAsiaTheme="minorEastAsia" w:hAnsiTheme="minorHAnsi" w:cstheme="minorHAnsi"/>
          <w:sz w:val="20"/>
          <w:szCs w:val="20"/>
          <w:lang w:val="es-ES"/>
        </w:rPr>
        <w:t>Detalle las buenas prácticas y lecciones aprendidas que el proyecto ha generado (qué ha funcionado y qué no)</w:t>
      </w:r>
      <w:r w:rsidR="0091081C" w:rsidRPr="000E3B54">
        <w:rPr>
          <w:rFonts w:asciiTheme="minorHAnsi" w:eastAsiaTheme="minorEastAsia" w:hAnsiTheme="minorHAnsi" w:cstheme="minorHAnsi"/>
          <w:sz w:val="20"/>
          <w:szCs w:val="20"/>
          <w:lang w:val="es-ES"/>
        </w:rPr>
        <w:t xml:space="preserve">. </w:t>
      </w:r>
    </w:p>
    <w:p w14:paraId="43B509F2" w14:textId="77777777" w:rsidR="31BDC04C" w:rsidRPr="000E3B54" w:rsidRDefault="31BDC04C" w:rsidP="78958753">
      <w:pPr>
        <w:ind w:left="284"/>
        <w:rPr>
          <w:rFonts w:asciiTheme="minorHAnsi" w:eastAsiaTheme="minorEastAsia" w:hAnsiTheme="minorHAnsi" w:cstheme="minorHAnsi"/>
          <w:b/>
          <w:bCs/>
          <w:color w:val="0070C0"/>
          <w:sz w:val="20"/>
          <w:szCs w:val="20"/>
          <w:lang w:val="es-ES"/>
        </w:rPr>
      </w:pPr>
    </w:p>
    <w:tbl>
      <w:tblPr>
        <w:tblW w:w="9062" w:type="dxa"/>
        <w:tblCellMar>
          <w:left w:w="70" w:type="dxa"/>
          <w:right w:w="70" w:type="dxa"/>
        </w:tblCellMar>
        <w:tblLook w:val="04A0" w:firstRow="1" w:lastRow="0" w:firstColumn="1" w:lastColumn="0" w:noHBand="0" w:noVBand="1"/>
      </w:tblPr>
      <w:tblGrid>
        <w:gridCol w:w="2343"/>
        <w:gridCol w:w="299"/>
        <w:gridCol w:w="6420"/>
      </w:tblGrid>
      <w:tr w:rsidR="00E23A6D" w:rsidRPr="000E3B54" w14:paraId="46E802D7" w14:textId="77777777" w:rsidTr="0018585E">
        <w:trPr>
          <w:trHeight w:val="315"/>
        </w:trPr>
        <w:tc>
          <w:tcPr>
            <w:tcW w:w="0" w:type="auto"/>
            <w:tcBorders>
              <w:top w:val="single" w:sz="8" w:space="0" w:color="auto"/>
              <w:left w:val="single" w:sz="8" w:space="0" w:color="auto"/>
              <w:bottom w:val="single" w:sz="8" w:space="0" w:color="auto"/>
              <w:right w:val="single" w:sz="8" w:space="0" w:color="auto"/>
            </w:tcBorders>
            <w:shd w:val="clear" w:color="000000" w:fill="C0C0C0"/>
            <w:vAlign w:val="center"/>
            <w:hideMark/>
          </w:tcPr>
          <w:p w14:paraId="1ABC0A23"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 </w:t>
            </w:r>
          </w:p>
        </w:tc>
        <w:tc>
          <w:tcPr>
            <w:tcW w:w="0" w:type="auto"/>
            <w:tcBorders>
              <w:top w:val="single" w:sz="8" w:space="0" w:color="auto"/>
              <w:left w:val="nil"/>
              <w:bottom w:val="single" w:sz="8" w:space="0" w:color="auto"/>
              <w:right w:val="single" w:sz="8" w:space="0" w:color="auto"/>
            </w:tcBorders>
            <w:shd w:val="clear" w:color="000000" w:fill="C0C0C0"/>
            <w:vAlign w:val="center"/>
            <w:hideMark/>
          </w:tcPr>
          <w:p w14:paraId="3ADDA44D"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N</w:t>
            </w:r>
          </w:p>
        </w:tc>
        <w:tc>
          <w:tcPr>
            <w:tcW w:w="6420" w:type="dxa"/>
            <w:tcBorders>
              <w:top w:val="single" w:sz="8" w:space="0" w:color="auto"/>
              <w:left w:val="nil"/>
              <w:bottom w:val="single" w:sz="8" w:space="0" w:color="auto"/>
              <w:right w:val="single" w:sz="8" w:space="0" w:color="000000"/>
            </w:tcBorders>
            <w:shd w:val="clear" w:color="000000" w:fill="C0C0C0"/>
            <w:vAlign w:val="center"/>
            <w:hideMark/>
          </w:tcPr>
          <w:p w14:paraId="63F4F1AA"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w:t>
            </w:r>
          </w:p>
        </w:tc>
      </w:tr>
      <w:tr w:rsidR="00E23A6D" w:rsidRPr="008236E0" w14:paraId="5BC0B23D" w14:textId="77777777" w:rsidTr="00CA6FEC">
        <w:trPr>
          <w:trHeight w:val="403"/>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4DC1C427" w14:textId="05F82319" w:rsidR="00D92E85" w:rsidRPr="00CE11B9" w:rsidRDefault="00D92E85" w:rsidP="00D92E85">
            <w:pPr>
              <w:spacing w:after="0"/>
              <w:jc w:val="center"/>
              <w:rPr>
                <w:rFonts w:asciiTheme="minorHAnsi" w:hAnsiTheme="minorHAnsi" w:cstheme="minorHAnsi"/>
                <w:color w:val="0563C1"/>
                <w:szCs w:val="22"/>
                <w:u w:val="single"/>
                <w:lang w:val="es-PE" w:eastAsia="es-PE"/>
              </w:rPr>
            </w:pPr>
            <w:bookmarkStart w:id="4" w:name="RANGE!A273"/>
            <w:r w:rsidRPr="00CE11B9">
              <w:rPr>
                <w:rFonts w:asciiTheme="minorHAnsi" w:hAnsiTheme="minorHAnsi" w:cstheme="minorHAnsi"/>
                <w:color w:val="0563C1"/>
                <w:szCs w:val="22"/>
                <w:u w:val="single"/>
                <w:lang w:val="es-PE" w:eastAsia="es-PE"/>
              </w:rPr>
              <w:t>Buenas Prácticas</w:t>
            </w:r>
            <w:r w:rsidR="005F1524" w:rsidRPr="00CE11B9">
              <w:rPr>
                <w:rStyle w:val="FootnoteReference"/>
                <w:rFonts w:asciiTheme="minorHAnsi" w:hAnsiTheme="minorHAnsi" w:cstheme="minorHAnsi"/>
                <w:color w:val="0563C1"/>
                <w:szCs w:val="22"/>
                <w:u w:val="single"/>
                <w:lang w:val="es-PE" w:eastAsia="es-PE"/>
              </w:rPr>
              <w:footnoteReference w:id="6"/>
            </w:r>
            <w:bookmarkEnd w:id="4"/>
          </w:p>
        </w:tc>
        <w:tc>
          <w:tcPr>
            <w:tcW w:w="0" w:type="auto"/>
            <w:tcBorders>
              <w:top w:val="nil"/>
              <w:left w:val="nil"/>
              <w:bottom w:val="single" w:sz="8" w:space="0" w:color="auto"/>
              <w:right w:val="single" w:sz="8" w:space="0" w:color="auto"/>
            </w:tcBorders>
            <w:shd w:val="clear" w:color="000000" w:fill="FFFFFF"/>
            <w:vAlign w:val="center"/>
            <w:hideMark/>
          </w:tcPr>
          <w:p w14:paraId="1D8EE20A"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w:t>
            </w:r>
          </w:p>
        </w:tc>
        <w:tc>
          <w:tcPr>
            <w:tcW w:w="6420" w:type="dxa"/>
            <w:tcBorders>
              <w:top w:val="single" w:sz="8" w:space="0" w:color="auto"/>
              <w:left w:val="nil"/>
              <w:bottom w:val="single" w:sz="8" w:space="0" w:color="auto"/>
              <w:right w:val="single" w:sz="8" w:space="0" w:color="000000"/>
            </w:tcBorders>
            <w:shd w:val="clear" w:color="auto" w:fill="auto"/>
            <w:vAlign w:val="center"/>
          </w:tcPr>
          <w:p w14:paraId="4179E143" w14:textId="77777777" w:rsidR="003555E9" w:rsidRPr="003B4DD9" w:rsidRDefault="003555E9" w:rsidP="003555E9">
            <w:pPr>
              <w:rPr>
                <w:lang w:val="es-PE"/>
              </w:rPr>
            </w:pPr>
            <w:r w:rsidRPr="003B4DD9">
              <w:rPr>
                <w:lang w:val="es-PE"/>
              </w:rPr>
              <w:t xml:space="preserve">Especial atención merece la estrategia de trabajar en el fortalecimiento de las federaciones indígenas que representan a las comunidades que habitan en el paisaje del proyecto. En efecto, a través de ellas estamos llegando a las comunidades. Además, esta capacidad fortalecida no es un solo una estrategia operativa del </w:t>
            </w:r>
            <w:proofErr w:type="gramStart"/>
            <w:r w:rsidRPr="003B4DD9">
              <w:rPr>
                <w:lang w:val="es-PE"/>
              </w:rPr>
              <w:t>proyecto</w:t>
            </w:r>
            <w:proofErr w:type="gramEnd"/>
            <w:r w:rsidRPr="003B4DD9">
              <w:rPr>
                <w:lang w:val="es-PE"/>
              </w:rPr>
              <w:t xml:space="preserve"> sino que permanecerá en el tiempo y será clave para que puedan ejercer su rol de representación ante el gobierno. Ello lo hemos podido observar en el contexto actual. En efecto, las federaciones, con el soporte del proyecto, han sido actores clave en el dialogo con el gobierno logrando una mejor atención a las comunidades que representan en este contexto de emergencia sanitaria.</w:t>
            </w:r>
          </w:p>
          <w:p w14:paraId="0D825342" w14:textId="6D24EDBD" w:rsidR="00D92E85" w:rsidRPr="00CE11B9" w:rsidRDefault="00D92E85" w:rsidP="00D92E85">
            <w:pPr>
              <w:spacing w:after="0"/>
              <w:jc w:val="left"/>
              <w:rPr>
                <w:rFonts w:asciiTheme="minorHAnsi" w:hAnsiTheme="minorHAnsi" w:cstheme="minorHAnsi"/>
                <w:color w:val="000000"/>
                <w:sz w:val="20"/>
                <w:szCs w:val="20"/>
                <w:lang w:val="es-PE" w:eastAsia="es-PE"/>
              </w:rPr>
            </w:pPr>
          </w:p>
        </w:tc>
      </w:tr>
      <w:tr w:rsidR="00E23A6D" w:rsidRPr="000E3B54" w14:paraId="45675641" w14:textId="77777777" w:rsidTr="00CA6FEC">
        <w:trPr>
          <w:trHeight w:val="537"/>
        </w:trPr>
        <w:tc>
          <w:tcPr>
            <w:tcW w:w="0" w:type="auto"/>
            <w:vMerge/>
            <w:tcBorders>
              <w:top w:val="nil"/>
              <w:left w:val="single" w:sz="8" w:space="0" w:color="auto"/>
              <w:bottom w:val="single" w:sz="8" w:space="0" w:color="000000"/>
              <w:right w:val="single" w:sz="8" w:space="0" w:color="auto"/>
            </w:tcBorders>
            <w:vAlign w:val="center"/>
            <w:hideMark/>
          </w:tcPr>
          <w:p w14:paraId="0A82AEE5" w14:textId="77777777" w:rsidR="00D92E85" w:rsidRPr="00CE11B9" w:rsidRDefault="00D92E85" w:rsidP="00D92E85">
            <w:pPr>
              <w:spacing w:after="0"/>
              <w:jc w:val="left"/>
              <w:rPr>
                <w:rFonts w:asciiTheme="minorHAnsi" w:hAnsiTheme="minorHAnsi" w:cstheme="minorHAnsi"/>
                <w:color w:val="0563C1"/>
                <w:szCs w:val="22"/>
                <w:u w:val="single"/>
                <w:lang w:val="es-PE" w:eastAsia="es-PE"/>
              </w:rPr>
            </w:pPr>
          </w:p>
        </w:tc>
        <w:tc>
          <w:tcPr>
            <w:tcW w:w="0" w:type="auto"/>
            <w:tcBorders>
              <w:top w:val="nil"/>
              <w:left w:val="nil"/>
              <w:bottom w:val="single" w:sz="8" w:space="0" w:color="auto"/>
              <w:right w:val="single" w:sz="8" w:space="0" w:color="auto"/>
            </w:tcBorders>
            <w:shd w:val="clear" w:color="000000" w:fill="FFFFFF"/>
            <w:vAlign w:val="center"/>
            <w:hideMark/>
          </w:tcPr>
          <w:p w14:paraId="527C4DC6"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w:t>
            </w:r>
          </w:p>
        </w:tc>
        <w:tc>
          <w:tcPr>
            <w:tcW w:w="6420" w:type="dxa"/>
            <w:tcBorders>
              <w:top w:val="single" w:sz="8" w:space="0" w:color="auto"/>
              <w:left w:val="nil"/>
              <w:bottom w:val="single" w:sz="8" w:space="0" w:color="auto"/>
              <w:right w:val="single" w:sz="8" w:space="0" w:color="000000"/>
            </w:tcBorders>
            <w:shd w:val="clear" w:color="auto" w:fill="auto"/>
            <w:vAlign w:val="center"/>
          </w:tcPr>
          <w:p w14:paraId="05C082D2" w14:textId="5D5DCFDC" w:rsidR="00D92E85" w:rsidRPr="00CE11B9" w:rsidRDefault="00D92E85" w:rsidP="00D92E85">
            <w:pPr>
              <w:spacing w:after="0"/>
              <w:jc w:val="left"/>
              <w:rPr>
                <w:rFonts w:asciiTheme="minorHAnsi" w:hAnsiTheme="minorHAnsi" w:cstheme="minorHAnsi"/>
                <w:sz w:val="20"/>
                <w:szCs w:val="20"/>
                <w:lang w:val="es-PE" w:eastAsia="es-PE"/>
              </w:rPr>
            </w:pPr>
          </w:p>
        </w:tc>
      </w:tr>
      <w:tr w:rsidR="00E23A6D" w:rsidRPr="000E3B54" w14:paraId="02221A56" w14:textId="77777777" w:rsidTr="0018585E">
        <w:trPr>
          <w:trHeight w:val="315"/>
        </w:trPr>
        <w:tc>
          <w:tcPr>
            <w:tcW w:w="0" w:type="auto"/>
            <w:vMerge/>
            <w:tcBorders>
              <w:top w:val="nil"/>
              <w:left w:val="single" w:sz="8" w:space="0" w:color="auto"/>
              <w:bottom w:val="single" w:sz="8" w:space="0" w:color="000000"/>
              <w:right w:val="single" w:sz="8" w:space="0" w:color="auto"/>
            </w:tcBorders>
            <w:vAlign w:val="center"/>
            <w:hideMark/>
          </w:tcPr>
          <w:p w14:paraId="2864DCA6" w14:textId="77777777" w:rsidR="00D92E85" w:rsidRPr="00CE11B9" w:rsidRDefault="00D92E85" w:rsidP="00D92E85">
            <w:pPr>
              <w:spacing w:after="0"/>
              <w:jc w:val="left"/>
              <w:rPr>
                <w:rFonts w:asciiTheme="minorHAnsi" w:hAnsiTheme="minorHAnsi" w:cstheme="minorHAnsi"/>
                <w:color w:val="0563C1"/>
                <w:szCs w:val="22"/>
                <w:u w:val="single"/>
                <w:lang w:val="es-PE" w:eastAsia="es-PE"/>
              </w:rPr>
            </w:pPr>
          </w:p>
        </w:tc>
        <w:tc>
          <w:tcPr>
            <w:tcW w:w="0" w:type="auto"/>
            <w:tcBorders>
              <w:top w:val="nil"/>
              <w:left w:val="nil"/>
              <w:bottom w:val="single" w:sz="8" w:space="0" w:color="auto"/>
              <w:right w:val="single" w:sz="8" w:space="0" w:color="auto"/>
            </w:tcBorders>
            <w:shd w:val="clear" w:color="000000" w:fill="FFFFFF"/>
            <w:vAlign w:val="center"/>
            <w:hideMark/>
          </w:tcPr>
          <w:p w14:paraId="40718866"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6420" w:type="dxa"/>
            <w:tcBorders>
              <w:top w:val="single" w:sz="8" w:space="0" w:color="auto"/>
              <w:left w:val="nil"/>
              <w:bottom w:val="single" w:sz="8" w:space="0" w:color="auto"/>
              <w:right w:val="single" w:sz="8" w:space="0" w:color="000000"/>
            </w:tcBorders>
            <w:shd w:val="clear" w:color="auto" w:fill="auto"/>
            <w:vAlign w:val="center"/>
          </w:tcPr>
          <w:p w14:paraId="5E8A7E74" w14:textId="618F5316" w:rsidR="00D92E85" w:rsidRPr="00CE11B9" w:rsidRDefault="00D92E85" w:rsidP="00283029">
            <w:pPr>
              <w:spacing w:after="0"/>
              <w:rPr>
                <w:rFonts w:asciiTheme="minorHAnsi" w:hAnsiTheme="minorHAnsi" w:cstheme="minorHAnsi"/>
                <w:color w:val="000000"/>
                <w:sz w:val="20"/>
                <w:szCs w:val="20"/>
                <w:lang w:val="es-PE" w:eastAsia="es-PE"/>
              </w:rPr>
            </w:pPr>
          </w:p>
        </w:tc>
      </w:tr>
      <w:tr w:rsidR="00E23A6D" w:rsidRPr="000E3B54" w14:paraId="3F6AACC8" w14:textId="77777777" w:rsidTr="0018585E">
        <w:trPr>
          <w:trHeight w:val="315"/>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715901D2" w14:textId="7C55549A" w:rsidR="00D92E85" w:rsidRPr="00CE11B9" w:rsidRDefault="00D92E85" w:rsidP="00CE11B9">
            <w:pPr>
              <w:spacing w:after="0"/>
              <w:rPr>
                <w:rFonts w:asciiTheme="minorHAnsi" w:hAnsiTheme="minorHAnsi" w:cstheme="minorHAnsi"/>
                <w:color w:val="0563C1"/>
                <w:szCs w:val="22"/>
                <w:u w:val="single"/>
                <w:lang w:val="es-PE" w:eastAsia="es-PE"/>
              </w:rPr>
            </w:pPr>
            <w:bookmarkStart w:id="5" w:name="RANGE!A276"/>
            <w:r w:rsidRPr="00CE11B9">
              <w:rPr>
                <w:rFonts w:asciiTheme="minorHAnsi" w:hAnsiTheme="minorHAnsi" w:cstheme="minorHAnsi"/>
                <w:color w:val="0563C1"/>
                <w:szCs w:val="22"/>
                <w:u w:val="single"/>
                <w:lang w:val="es-PE" w:eastAsia="es-PE"/>
              </w:rPr>
              <w:t>Lecciones Aprendidas</w:t>
            </w:r>
            <w:r w:rsidR="005F1524" w:rsidRPr="00CE11B9">
              <w:rPr>
                <w:rStyle w:val="FootnoteReference"/>
                <w:rFonts w:asciiTheme="minorHAnsi" w:hAnsiTheme="minorHAnsi" w:cstheme="minorHAnsi"/>
                <w:color w:val="0563C1"/>
                <w:szCs w:val="22"/>
                <w:u w:val="single"/>
                <w:lang w:val="es-PE" w:eastAsia="es-PE"/>
              </w:rPr>
              <w:footnoteReference w:id="7"/>
            </w:r>
            <w:bookmarkEnd w:id="5"/>
          </w:p>
        </w:tc>
        <w:tc>
          <w:tcPr>
            <w:tcW w:w="0" w:type="auto"/>
            <w:tcBorders>
              <w:top w:val="nil"/>
              <w:left w:val="nil"/>
              <w:bottom w:val="single" w:sz="8" w:space="0" w:color="auto"/>
              <w:right w:val="single" w:sz="8" w:space="0" w:color="auto"/>
            </w:tcBorders>
            <w:shd w:val="clear" w:color="000000" w:fill="FFFFFF"/>
            <w:vAlign w:val="center"/>
            <w:hideMark/>
          </w:tcPr>
          <w:p w14:paraId="7EA7D86A"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w:t>
            </w:r>
          </w:p>
        </w:tc>
        <w:tc>
          <w:tcPr>
            <w:tcW w:w="6420" w:type="dxa"/>
            <w:tcBorders>
              <w:top w:val="single" w:sz="8" w:space="0" w:color="auto"/>
              <w:left w:val="nil"/>
              <w:bottom w:val="single" w:sz="8" w:space="0" w:color="auto"/>
              <w:right w:val="single" w:sz="8" w:space="0" w:color="000000"/>
            </w:tcBorders>
            <w:shd w:val="clear" w:color="auto" w:fill="auto"/>
            <w:vAlign w:val="center"/>
          </w:tcPr>
          <w:p w14:paraId="0826467C" w14:textId="7968BCD3" w:rsidR="00D92E85" w:rsidRPr="00CE11B9" w:rsidRDefault="00D92E85" w:rsidP="004B6378">
            <w:pPr>
              <w:spacing w:after="0"/>
              <w:rPr>
                <w:rFonts w:asciiTheme="minorHAnsi" w:hAnsiTheme="minorHAnsi" w:cstheme="minorHAnsi"/>
                <w:color w:val="000000"/>
                <w:sz w:val="20"/>
                <w:szCs w:val="20"/>
                <w:lang w:val="es-PE" w:eastAsia="es-PE"/>
              </w:rPr>
            </w:pPr>
          </w:p>
        </w:tc>
      </w:tr>
      <w:tr w:rsidR="00E23A6D" w:rsidRPr="000E3B54" w14:paraId="1BF8BE00" w14:textId="77777777" w:rsidTr="0018585E">
        <w:trPr>
          <w:trHeight w:val="315"/>
        </w:trPr>
        <w:tc>
          <w:tcPr>
            <w:tcW w:w="0" w:type="auto"/>
            <w:vMerge/>
            <w:tcBorders>
              <w:top w:val="nil"/>
              <w:left w:val="single" w:sz="8" w:space="0" w:color="auto"/>
              <w:bottom w:val="single" w:sz="8" w:space="0" w:color="000000"/>
              <w:right w:val="single" w:sz="8" w:space="0" w:color="auto"/>
            </w:tcBorders>
            <w:vAlign w:val="center"/>
            <w:hideMark/>
          </w:tcPr>
          <w:p w14:paraId="7A735529" w14:textId="77777777" w:rsidR="00D92E85" w:rsidRPr="00CE11B9" w:rsidRDefault="00D92E85" w:rsidP="00D92E85">
            <w:pPr>
              <w:spacing w:after="0"/>
              <w:jc w:val="left"/>
              <w:rPr>
                <w:rFonts w:asciiTheme="minorHAnsi" w:hAnsiTheme="minorHAnsi" w:cstheme="minorHAnsi"/>
                <w:color w:val="0563C1"/>
                <w:szCs w:val="22"/>
                <w:u w:val="single"/>
                <w:lang w:val="es-PE" w:eastAsia="es-PE"/>
              </w:rPr>
            </w:pPr>
          </w:p>
        </w:tc>
        <w:tc>
          <w:tcPr>
            <w:tcW w:w="0" w:type="auto"/>
            <w:tcBorders>
              <w:top w:val="nil"/>
              <w:left w:val="nil"/>
              <w:bottom w:val="single" w:sz="8" w:space="0" w:color="auto"/>
              <w:right w:val="single" w:sz="8" w:space="0" w:color="auto"/>
            </w:tcBorders>
            <w:shd w:val="clear" w:color="000000" w:fill="FFFFFF"/>
            <w:vAlign w:val="center"/>
            <w:hideMark/>
          </w:tcPr>
          <w:p w14:paraId="3597044D"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w:t>
            </w:r>
          </w:p>
        </w:tc>
        <w:tc>
          <w:tcPr>
            <w:tcW w:w="6420" w:type="dxa"/>
            <w:tcBorders>
              <w:top w:val="single" w:sz="8" w:space="0" w:color="auto"/>
              <w:left w:val="nil"/>
              <w:bottom w:val="single" w:sz="8" w:space="0" w:color="auto"/>
              <w:right w:val="single" w:sz="8" w:space="0" w:color="000000"/>
            </w:tcBorders>
            <w:shd w:val="clear" w:color="auto" w:fill="auto"/>
            <w:vAlign w:val="center"/>
          </w:tcPr>
          <w:p w14:paraId="7D8CC1EE" w14:textId="1599DA59" w:rsidR="00D92E85" w:rsidRPr="00CE11B9" w:rsidRDefault="00D92E85" w:rsidP="00D92E85">
            <w:pPr>
              <w:spacing w:after="0"/>
              <w:jc w:val="center"/>
              <w:rPr>
                <w:rFonts w:asciiTheme="minorHAnsi" w:hAnsiTheme="minorHAnsi" w:cstheme="minorHAnsi"/>
                <w:color w:val="000000"/>
                <w:sz w:val="20"/>
                <w:szCs w:val="20"/>
                <w:lang w:val="es-PE" w:eastAsia="es-PE"/>
              </w:rPr>
            </w:pPr>
          </w:p>
        </w:tc>
      </w:tr>
      <w:tr w:rsidR="00E23A6D" w:rsidRPr="000E3B54" w14:paraId="7890D04A" w14:textId="77777777" w:rsidTr="0018585E">
        <w:trPr>
          <w:trHeight w:val="315"/>
        </w:trPr>
        <w:tc>
          <w:tcPr>
            <w:tcW w:w="0" w:type="auto"/>
            <w:vMerge/>
            <w:tcBorders>
              <w:top w:val="nil"/>
              <w:left w:val="single" w:sz="8" w:space="0" w:color="auto"/>
              <w:bottom w:val="single" w:sz="8" w:space="0" w:color="000000"/>
              <w:right w:val="single" w:sz="8" w:space="0" w:color="auto"/>
            </w:tcBorders>
            <w:vAlign w:val="center"/>
            <w:hideMark/>
          </w:tcPr>
          <w:p w14:paraId="309DC744" w14:textId="77777777" w:rsidR="00D92E85" w:rsidRPr="00CE11B9" w:rsidRDefault="00D92E85" w:rsidP="00D92E85">
            <w:pPr>
              <w:spacing w:after="0"/>
              <w:jc w:val="left"/>
              <w:rPr>
                <w:rFonts w:asciiTheme="minorHAnsi" w:hAnsiTheme="minorHAnsi" w:cstheme="minorHAnsi"/>
                <w:color w:val="0563C1"/>
                <w:szCs w:val="22"/>
                <w:u w:val="single"/>
                <w:lang w:val="es-PE" w:eastAsia="es-PE"/>
              </w:rPr>
            </w:pPr>
          </w:p>
        </w:tc>
        <w:tc>
          <w:tcPr>
            <w:tcW w:w="0" w:type="auto"/>
            <w:tcBorders>
              <w:top w:val="nil"/>
              <w:left w:val="nil"/>
              <w:bottom w:val="single" w:sz="8" w:space="0" w:color="auto"/>
              <w:right w:val="single" w:sz="8" w:space="0" w:color="auto"/>
            </w:tcBorders>
            <w:shd w:val="clear" w:color="000000" w:fill="FFFFFF"/>
            <w:vAlign w:val="center"/>
            <w:hideMark/>
          </w:tcPr>
          <w:p w14:paraId="2FF23733"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6420" w:type="dxa"/>
            <w:tcBorders>
              <w:top w:val="single" w:sz="8" w:space="0" w:color="auto"/>
              <w:left w:val="nil"/>
              <w:bottom w:val="single" w:sz="8" w:space="0" w:color="auto"/>
              <w:right w:val="single" w:sz="8" w:space="0" w:color="000000"/>
            </w:tcBorders>
            <w:shd w:val="clear" w:color="auto" w:fill="auto"/>
            <w:vAlign w:val="center"/>
            <w:hideMark/>
          </w:tcPr>
          <w:p w14:paraId="7A3C5B8B"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bl>
    <w:p w14:paraId="0FC9F494" w14:textId="51B87D73" w:rsidR="001A2FC5" w:rsidRPr="000E3B54" w:rsidRDefault="001A2FC5" w:rsidP="78958753">
      <w:pPr>
        <w:tabs>
          <w:tab w:val="left" w:pos="4680"/>
        </w:tabs>
        <w:rPr>
          <w:rFonts w:asciiTheme="minorHAnsi" w:eastAsiaTheme="minorEastAsia" w:hAnsiTheme="minorHAnsi" w:cstheme="minorHAnsi"/>
          <w:b/>
          <w:bCs/>
          <w:sz w:val="20"/>
          <w:szCs w:val="20"/>
          <w:lang w:val="es-ES"/>
        </w:rPr>
      </w:pPr>
    </w:p>
    <w:p w14:paraId="2DB17AA6" w14:textId="77777777" w:rsidR="001A2FC5" w:rsidRPr="00E15844" w:rsidRDefault="001A2FC5" w:rsidP="78958753">
      <w:pPr>
        <w:tabs>
          <w:tab w:val="left" w:pos="4680"/>
        </w:tabs>
        <w:rPr>
          <w:rFonts w:asciiTheme="minorHAnsi" w:eastAsiaTheme="minorEastAsia" w:hAnsiTheme="minorHAnsi" w:cstheme="minorHAnsi"/>
          <w:b/>
          <w:bCs/>
          <w:sz w:val="20"/>
          <w:szCs w:val="20"/>
          <w:lang w:val="es-ES"/>
        </w:rPr>
      </w:pPr>
    </w:p>
    <w:p w14:paraId="63306725" w14:textId="04D6E823" w:rsidR="00181CEA" w:rsidRPr="00CE11B9" w:rsidRDefault="78958753" w:rsidP="78958753">
      <w:pPr>
        <w:pStyle w:val="ListParagraph"/>
        <w:numPr>
          <w:ilvl w:val="0"/>
          <w:numId w:val="1"/>
        </w:numPr>
        <w:tabs>
          <w:tab w:val="left" w:pos="4680"/>
        </w:tabs>
        <w:rPr>
          <w:rFonts w:asciiTheme="minorHAnsi" w:hAnsiTheme="minorHAnsi" w:cstheme="minorHAnsi"/>
          <w:b/>
          <w:bCs/>
          <w:sz w:val="20"/>
          <w:szCs w:val="20"/>
          <w:lang w:val="es-ES"/>
        </w:rPr>
      </w:pPr>
      <w:r w:rsidRPr="00D175CB">
        <w:rPr>
          <w:rFonts w:asciiTheme="minorHAnsi" w:eastAsiaTheme="minorEastAsia" w:hAnsiTheme="minorHAnsi" w:cstheme="minorHAnsi"/>
          <w:b/>
          <w:bCs/>
          <w:sz w:val="20"/>
          <w:szCs w:val="20"/>
          <w:lang w:val="es-ES"/>
        </w:rPr>
        <w:t>RECOMENDACIONES</w:t>
      </w:r>
    </w:p>
    <w:p w14:paraId="2AE4E051" w14:textId="77777777" w:rsidR="005F1524" w:rsidRPr="00CE11B9" w:rsidRDefault="005F1524" w:rsidP="00CE11B9">
      <w:pPr>
        <w:tabs>
          <w:tab w:val="left" w:pos="4680"/>
        </w:tabs>
        <w:rPr>
          <w:rFonts w:asciiTheme="minorHAnsi" w:eastAsiaTheme="minorEastAsia" w:hAnsiTheme="minorHAnsi" w:cstheme="minorHAnsi"/>
          <w:sz w:val="20"/>
          <w:szCs w:val="20"/>
          <w:lang w:val="es-ES"/>
        </w:rPr>
      </w:pPr>
      <w:r w:rsidRPr="00CE11B9">
        <w:rPr>
          <w:rFonts w:asciiTheme="minorHAnsi" w:eastAsiaTheme="minorEastAsia" w:hAnsiTheme="minorHAnsi" w:cstheme="minorHAnsi"/>
          <w:sz w:val="20"/>
          <w:szCs w:val="20"/>
          <w:lang w:val="es-ES"/>
        </w:rPr>
        <w:t xml:space="preserve">Referirse a Apreciaciones Generales de la ejecución del proyecto, así como a Recomendaciones y/o Sugerencias. </w:t>
      </w:r>
    </w:p>
    <w:p w14:paraId="439449ED" w14:textId="77777777" w:rsidR="005F1524" w:rsidRPr="000E3B54" w:rsidRDefault="005F1524" w:rsidP="00CE11B9">
      <w:pPr>
        <w:pStyle w:val="ListParagraph"/>
        <w:tabs>
          <w:tab w:val="left" w:pos="4680"/>
        </w:tabs>
        <w:ind w:left="360"/>
        <w:rPr>
          <w:rFonts w:asciiTheme="minorHAnsi" w:hAnsiTheme="minorHAnsi" w:cstheme="minorHAnsi"/>
          <w:b/>
          <w:bCs/>
          <w:sz w:val="20"/>
          <w:szCs w:val="20"/>
          <w:lang w:val="es-ES"/>
        </w:rPr>
      </w:pPr>
    </w:p>
    <w:tbl>
      <w:tblPr>
        <w:tblW w:w="8938" w:type="dxa"/>
        <w:tblBorders>
          <w:top w:val="single" w:sz="8" w:space="0" w:color="auto"/>
          <w:left w:val="single" w:sz="8" w:space="0" w:color="auto"/>
          <w:bottom w:val="single" w:sz="4" w:space="0" w:color="auto"/>
          <w:right w:val="single" w:sz="8" w:space="0" w:color="000000"/>
          <w:insideH w:val="single" w:sz="8" w:space="0" w:color="auto"/>
          <w:insideV w:val="single" w:sz="8" w:space="0" w:color="auto"/>
        </w:tblBorders>
        <w:tblCellMar>
          <w:left w:w="70" w:type="dxa"/>
          <w:right w:w="70" w:type="dxa"/>
        </w:tblCellMar>
        <w:tblLook w:val="04A0" w:firstRow="1" w:lastRow="0" w:firstColumn="1" w:lastColumn="0" w:noHBand="0" w:noVBand="1"/>
      </w:tblPr>
      <w:tblGrid>
        <w:gridCol w:w="995"/>
        <w:gridCol w:w="7943"/>
      </w:tblGrid>
      <w:tr w:rsidR="00D92E85" w:rsidRPr="000E3B54" w14:paraId="54FFDCB6" w14:textId="77777777" w:rsidTr="00AD2F77">
        <w:trPr>
          <w:trHeight w:val="295"/>
        </w:trPr>
        <w:tc>
          <w:tcPr>
            <w:tcW w:w="995" w:type="dxa"/>
            <w:shd w:val="clear" w:color="000000" w:fill="C0C0C0"/>
            <w:vAlign w:val="center"/>
            <w:hideMark/>
          </w:tcPr>
          <w:p w14:paraId="4E86B952"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N</w:t>
            </w:r>
          </w:p>
        </w:tc>
        <w:tc>
          <w:tcPr>
            <w:tcW w:w="7943" w:type="dxa"/>
            <w:shd w:val="clear" w:color="000000" w:fill="C0C0C0"/>
            <w:vAlign w:val="center"/>
            <w:hideMark/>
          </w:tcPr>
          <w:p w14:paraId="2180606C" w14:textId="77777777" w:rsidR="00D92E85" w:rsidRPr="00CE11B9" w:rsidRDefault="00D92E8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Descripción</w:t>
            </w:r>
          </w:p>
        </w:tc>
      </w:tr>
      <w:tr w:rsidR="00D92E85" w:rsidRPr="008236E0" w14:paraId="4BBCEF84" w14:textId="77777777" w:rsidTr="00AD2F77">
        <w:trPr>
          <w:trHeight w:val="1037"/>
        </w:trPr>
        <w:tc>
          <w:tcPr>
            <w:tcW w:w="995" w:type="dxa"/>
            <w:shd w:val="clear" w:color="000000" w:fill="FFFFFF"/>
            <w:vAlign w:val="center"/>
            <w:hideMark/>
          </w:tcPr>
          <w:p w14:paraId="76C304E9" w14:textId="77777777" w:rsidR="00D92E85" w:rsidRPr="00CE11B9" w:rsidRDefault="00D92E85"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w:t>
            </w:r>
          </w:p>
        </w:tc>
        <w:tc>
          <w:tcPr>
            <w:tcW w:w="7943" w:type="dxa"/>
            <w:shd w:val="clear" w:color="auto" w:fill="auto"/>
            <w:vAlign w:val="center"/>
          </w:tcPr>
          <w:p w14:paraId="0EC1996D" w14:textId="77777777" w:rsidR="003555E9" w:rsidRPr="003B4DD9" w:rsidRDefault="003555E9" w:rsidP="003555E9">
            <w:pPr>
              <w:rPr>
                <w:lang w:val="es-PE"/>
              </w:rPr>
            </w:pPr>
            <w:r w:rsidRPr="003B4DD9">
              <w:rPr>
                <w:lang w:val="es-PE"/>
              </w:rPr>
              <w:t xml:space="preserve">Sin duda, la pandemia ha significado el retraso de algunas actividades del proyecto. En particular, se han visto afectados los procesos de diálogo multiactor para la </w:t>
            </w:r>
            <w:proofErr w:type="spellStart"/>
            <w:r w:rsidRPr="003B4DD9">
              <w:rPr>
                <w:lang w:val="es-PE"/>
              </w:rPr>
              <w:t>planificacion</w:t>
            </w:r>
            <w:proofErr w:type="spellEnd"/>
            <w:r w:rsidRPr="003B4DD9">
              <w:rPr>
                <w:lang w:val="es-PE"/>
              </w:rPr>
              <w:t xml:space="preserve"> territorial a nivel regional, local y comunal (PDRC, PDLC, Planes de Vida, </w:t>
            </w:r>
            <w:proofErr w:type="spellStart"/>
            <w:r w:rsidRPr="003B4DD9">
              <w:rPr>
                <w:lang w:val="es-PE"/>
              </w:rPr>
              <w:t>Zonificacion</w:t>
            </w:r>
            <w:proofErr w:type="spellEnd"/>
            <w:r w:rsidRPr="003B4DD9">
              <w:rPr>
                <w:lang w:val="es-PE"/>
              </w:rPr>
              <w:t xml:space="preserve"> Forestal y </w:t>
            </w:r>
            <w:proofErr w:type="spellStart"/>
            <w:r w:rsidRPr="003B4DD9">
              <w:rPr>
                <w:lang w:val="es-PE"/>
              </w:rPr>
              <w:t>Microzonificacion</w:t>
            </w:r>
            <w:proofErr w:type="spellEnd"/>
            <w:r w:rsidRPr="003B4DD9">
              <w:rPr>
                <w:lang w:val="es-PE"/>
              </w:rPr>
              <w:t xml:space="preserve">) y las acciones de asistencia técnica a productores indígenas y no indígenas. Lo anterior debido a que, por un lado, las medidas de distanciamiento social limitaron nuestras acciones en campo y por otro lado la baja conectividad en el territorio dificultó realizar más acciones de manera virtual. </w:t>
            </w:r>
          </w:p>
          <w:p w14:paraId="32A053D5" w14:textId="199A9A07" w:rsidR="00D92E85" w:rsidRPr="00CE11B9" w:rsidRDefault="003555E9" w:rsidP="00CE11B9">
            <w:pPr>
              <w:rPr>
                <w:lang w:val="es-PE"/>
              </w:rPr>
            </w:pPr>
            <w:r w:rsidRPr="003B4DD9">
              <w:rPr>
                <w:lang w:val="es-PE"/>
              </w:rPr>
              <w:t xml:space="preserve">Sin embargo, el equipo del proyecto ha sido resiliente y creativo para adaptarnos al nuevo contexto. </w:t>
            </w:r>
            <w:proofErr w:type="spellStart"/>
            <w:proofErr w:type="gramStart"/>
            <w:r w:rsidRPr="003B4DD9">
              <w:rPr>
                <w:lang w:val="es-PE"/>
              </w:rPr>
              <w:t>Asi</w:t>
            </w:r>
            <w:proofErr w:type="spellEnd"/>
            <w:proofErr w:type="gramEnd"/>
            <w:r w:rsidRPr="003B4DD9">
              <w:rPr>
                <w:lang w:val="es-PE"/>
              </w:rPr>
              <w:t xml:space="preserve"> por ejemplo, se destacan los diversos acuerdos de </w:t>
            </w:r>
            <w:proofErr w:type="spellStart"/>
            <w:r w:rsidRPr="003B4DD9">
              <w:rPr>
                <w:lang w:val="es-PE"/>
              </w:rPr>
              <w:t>coloboración</w:t>
            </w:r>
            <w:proofErr w:type="spellEnd"/>
            <w:r w:rsidRPr="003B4DD9">
              <w:rPr>
                <w:lang w:val="es-PE"/>
              </w:rPr>
              <w:t xml:space="preserve"> con nuevos socios para la implementación en terreno (ICRAF, CATIE, ROOT CAPITAL, CEDRO, Federaciones Indígenas) lo que nos permite descentralizar aún más nuestras operaciones y </w:t>
            </w:r>
            <w:proofErr w:type="spellStart"/>
            <w:r w:rsidRPr="003B4DD9">
              <w:rPr>
                <w:lang w:val="es-PE"/>
              </w:rPr>
              <w:t>asi</w:t>
            </w:r>
            <w:proofErr w:type="spellEnd"/>
            <w:r w:rsidRPr="003B4DD9">
              <w:rPr>
                <w:lang w:val="es-PE"/>
              </w:rPr>
              <w:t xml:space="preserve"> llegar al campo de manera oportuna. Nuevas alianzas con asociaciones de productores y organizaciones locales se están gestionando al cierre del presente informe. </w:t>
            </w:r>
          </w:p>
        </w:tc>
      </w:tr>
      <w:tr w:rsidR="00AD2F77" w:rsidRPr="000E3B54" w14:paraId="4CAF619D" w14:textId="77777777" w:rsidTr="00AD2F77">
        <w:trPr>
          <w:trHeight w:val="752"/>
        </w:trPr>
        <w:tc>
          <w:tcPr>
            <w:tcW w:w="995" w:type="dxa"/>
            <w:shd w:val="clear" w:color="000000" w:fill="FFFFFF"/>
            <w:vAlign w:val="center"/>
            <w:hideMark/>
          </w:tcPr>
          <w:p w14:paraId="2A3D6C54" w14:textId="77777777" w:rsidR="00AD2F77" w:rsidRPr="00CE11B9" w:rsidRDefault="00AD2F77" w:rsidP="00D92E85">
            <w:pPr>
              <w:spacing w:after="0"/>
              <w:jc w:val="center"/>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w:t>
            </w:r>
          </w:p>
        </w:tc>
        <w:tc>
          <w:tcPr>
            <w:tcW w:w="7943" w:type="dxa"/>
            <w:shd w:val="clear" w:color="auto" w:fill="auto"/>
            <w:vAlign w:val="center"/>
          </w:tcPr>
          <w:p w14:paraId="11719009" w14:textId="136AC80A" w:rsidR="00AD2F77" w:rsidRPr="00CE11B9" w:rsidRDefault="00AD2F77" w:rsidP="000620B2">
            <w:pPr>
              <w:spacing w:after="0"/>
              <w:jc w:val="left"/>
              <w:rPr>
                <w:rFonts w:asciiTheme="minorHAnsi" w:hAnsiTheme="minorHAnsi" w:cstheme="minorHAnsi"/>
                <w:color w:val="000000"/>
                <w:sz w:val="20"/>
                <w:szCs w:val="20"/>
                <w:lang w:val="es-PE" w:eastAsia="es-PE"/>
              </w:rPr>
            </w:pPr>
          </w:p>
        </w:tc>
      </w:tr>
    </w:tbl>
    <w:p w14:paraId="3280B591" w14:textId="77777777" w:rsidR="00D92E85" w:rsidRPr="000E3B54" w:rsidRDefault="00D92E85" w:rsidP="00D13B22">
      <w:pPr>
        <w:tabs>
          <w:tab w:val="left" w:pos="4680"/>
        </w:tabs>
        <w:ind w:left="180"/>
        <w:rPr>
          <w:rFonts w:asciiTheme="minorHAnsi" w:eastAsiaTheme="minorEastAsia" w:hAnsiTheme="minorHAnsi" w:cstheme="minorHAnsi"/>
          <w:sz w:val="20"/>
          <w:szCs w:val="20"/>
          <w:lang w:val="es-ES"/>
        </w:rPr>
      </w:pPr>
    </w:p>
    <w:p w14:paraId="4FFCBC07" w14:textId="77777777" w:rsidR="00181CEA" w:rsidRPr="002F4623" w:rsidRDefault="00181CEA" w:rsidP="78958753">
      <w:pPr>
        <w:tabs>
          <w:tab w:val="left" w:pos="4680"/>
        </w:tabs>
        <w:rPr>
          <w:rFonts w:asciiTheme="minorHAnsi" w:eastAsiaTheme="minorEastAsia" w:hAnsiTheme="minorHAnsi" w:cstheme="minorHAnsi"/>
          <w:color w:val="0070C0"/>
          <w:sz w:val="20"/>
          <w:szCs w:val="20"/>
          <w:lang w:val="es-ES"/>
        </w:rPr>
      </w:pPr>
    </w:p>
    <w:p w14:paraId="61F1A632" w14:textId="2DE99B98" w:rsidR="001B19B3" w:rsidRPr="00CE11B9" w:rsidRDefault="001B19B3" w:rsidP="00CE11B9">
      <w:pPr>
        <w:pStyle w:val="ListParagraph"/>
        <w:numPr>
          <w:ilvl w:val="0"/>
          <w:numId w:val="1"/>
        </w:numPr>
        <w:rPr>
          <w:rFonts w:asciiTheme="minorHAnsi" w:eastAsiaTheme="minorEastAsia" w:hAnsiTheme="minorHAnsi" w:cstheme="minorHAnsi"/>
          <w:b/>
          <w:bCs/>
          <w:sz w:val="20"/>
          <w:szCs w:val="20"/>
          <w:lang w:val="es-ES"/>
        </w:rPr>
      </w:pPr>
      <w:r w:rsidRPr="00CE11B9">
        <w:rPr>
          <w:rFonts w:asciiTheme="minorHAnsi" w:hAnsiTheme="minorHAnsi" w:cstheme="minorHAnsi"/>
          <w:noProof/>
        </w:rPr>
        <w:drawing>
          <wp:anchor distT="0" distB="0" distL="114300" distR="114300" simplePos="0" relativeHeight="251658241" behindDoc="0" locked="0" layoutInCell="1" allowOverlap="1" wp14:anchorId="4A1E9E07" wp14:editId="13A152C1">
            <wp:simplePos x="0" y="0"/>
            <wp:positionH relativeFrom="margin">
              <wp:posOffset>9131935</wp:posOffset>
            </wp:positionH>
            <wp:positionV relativeFrom="paragraph">
              <wp:posOffset>0</wp:posOffset>
            </wp:positionV>
            <wp:extent cx="323850" cy="763905"/>
            <wp:effectExtent l="0" t="0" r="0" b="0"/>
            <wp:wrapSquare wrapText="bothSides"/>
            <wp:docPr id="2" name="Imagen 2" descr="Resultado de imagen para logo pn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pnu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3850" cy="763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11B9">
        <w:rPr>
          <w:rFonts w:asciiTheme="minorHAnsi" w:eastAsiaTheme="minorEastAsia" w:hAnsiTheme="minorHAnsi" w:cstheme="minorHAnsi"/>
          <w:b/>
          <w:bCs/>
          <w:sz w:val="20"/>
          <w:szCs w:val="20"/>
          <w:lang w:val="es-ES"/>
        </w:rPr>
        <w:t>MONITOREO DE RIESGOS</w:t>
      </w:r>
      <w:r w:rsidRPr="00CE11B9">
        <w:rPr>
          <w:rStyle w:val="FootnoteReference"/>
          <w:rFonts w:asciiTheme="minorHAnsi" w:hAnsiTheme="minorHAnsi" w:cstheme="minorHAnsi"/>
          <w:b/>
          <w:bCs/>
          <w:lang w:val="es-ES"/>
        </w:rPr>
        <w:footnoteReference w:id="8"/>
      </w:r>
    </w:p>
    <w:p w14:paraId="0E81B73D" w14:textId="35D1AC82" w:rsidR="001B19B3" w:rsidRPr="000E3B54" w:rsidRDefault="0091081C" w:rsidP="001B19B3">
      <w:pPr>
        <w:rPr>
          <w:rFonts w:asciiTheme="minorHAnsi" w:eastAsiaTheme="minorEastAsia" w:hAnsiTheme="minorHAnsi" w:cstheme="minorHAnsi"/>
          <w:sz w:val="20"/>
          <w:szCs w:val="20"/>
          <w:lang w:val="es-ES"/>
        </w:rPr>
      </w:pPr>
      <w:r w:rsidRPr="000E3B54">
        <w:rPr>
          <w:rFonts w:asciiTheme="minorHAnsi" w:eastAsiaTheme="minorEastAsia" w:hAnsiTheme="minorHAnsi" w:cstheme="minorHAnsi"/>
          <w:sz w:val="20"/>
          <w:szCs w:val="20"/>
          <w:lang w:val="es-ES"/>
        </w:rPr>
        <w:t>Actualizar los riesgos reportados en el semestre anterior.</w:t>
      </w:r>
    </w:p>
    <w:p w14:paraId="215F684B" w14:textId="77777777" w:rsidR="001B19B3" w:rsidRPr="00E15844" w:rsidRDefault="001B19B3" w:rsidP="001B19B3">
      <w:pPr>
        <w:rPr>
          <w:rFonts w:asciiTheme="minorHAnsi" w:eastAsiaTheme="minorEastAsia" w:hAnsiTheme="minorHAnsi" w:cstheme="minorHAnsi"/>
          <w:sz w:val="20"/>
          <w:szCs w:val="20"/>
          <w:lang w:val="es-ES"/>
        </w:rPr>
      </w:pPr>
    </w:p>
    <w:tbl>
      <w:tblPr>
        <w:tblW w:w="14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43"/>
        <w:gridCol w:w="781"/>
        <w:gridCol w:w="993"/>
        <w:gridCol w:w="1842"/>
        <w:gridCol w:w="1276"/>
        <w:gridCol w:w="2126"/>
        <w:gridCol w:w="851"/>
        <w:gridCol w:w="709"/>
        <w:gridCol w:w="850"/>
        <w:gridCol w:w="2268"/>
        <w:gridCol w:w="709"/>
        <w:gridCol w:w="567"/>
        <w:gridCol w:w="850"/>
        <w:gridCol w:w="709"/>
      </w:tblGrid>
      <w:tr w:rsidR="008236E0" w:rsidRPr="000E3B54" w14:paraId="6FA04CBE" w14:textId="77777777" w:rsidTr="00CE11B9">
        <w:trPr>
          <w:trHeight w:val="1350"/>
          <w:tblHeader/>
        </w:trPr>
        <w:tc>
          <w:tcPr>
            <w:tcW w:w="343" w:type="dxa"/>
            <w:shd w:val="clear" w:color="000000" w:fill="C0C0C0"/>
            <w:vAlign w:val="center"/>
            <w:hideMark/>
          </w:tcPr>
          <w:p w14:paraId="057FD664"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w:t>
            </w:r>
          </w:p>
        </w:tc>
        <w:tc>
          <w:tcPr>
            <w:tcW w:w="781" w:type="dxa"/>
            <w:shd w:val="clear" w:color="000000" w:fill="C0C0C0"/>
            <w:vAlign w:val="center"/>
            <w:hideMark/>
          </w:tcPr>
          <w:p w14:paraId="145074C6"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Categoria</w:t>
            </w:r>
          </w:p>
        </w:tc>
        <w:tc>
          <w:tcPr>
            <w:tcW w:w="993" w:type="dxa"/>
            <w:shd w:val="clear" w:color="000000" w:fill="C0C0C0"/>
            <w:vAlign w:val="center"/>
            <w:hideMark/>
          </w:tcPr>
          <w:p w14:paraId="6D9C9D7A"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Subcategoria</w:t>
            </w:r>
          </w:p>
        </w:tc>
        <w:tc>
          <w:tcPr>
            <w:tcW w:w="1842" w:type="dxa"/>
            <w:shd w:val="clear" w:color="000000" w:fill="C0C0C0"/>
            <w:vAlign w:val="center"/>
            <w:hideMark/>
          </w:tcPr>
          <w:p w14:paraId="2C525173"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Evento</w:t>
            </w:r>
          </w:p>
        </w:tc>
        <w:tc>
          <w:tcPr>
            <w:tcW w:w="1276" w:type="dxa"/>
            <w:shd w:val="clear" w:color="000000" w:fill="C0C0C0"/>
            <w:vAlign w:val="center"/>
            <w:hideMark/>
          </w:tcPr>
          <w:p w14:paraId="6D0B73A1"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Causa</w:t>
            </w:r>
          </w:p>
        </w:tc>
        <w:tc>
          <w:tcPr>
            <w:tcW w:w="2126" w:type="dxa"/>
            <w:shd w:val="clear" w:color="000000" w:fill="C0C0C0"/>
            <w:vAlign w:val="center"/>
            <w:hideMark/>
          </w:tcPr>
          <w:p w14:paraId="6B5FD2EF" w14:textId="77777777" w:rsidR="000B3275" w:rsidRPr="00CE11B9" w:rsidRDefault="000B3275" w:rsidP="00D92E85">
            <w:pPr>
              <w:spacing w:after="0"/>
              <w:jc w:val="center"/>
              <w:rPr>
                <w:rFonts w:asciiTheme="minorHAnsi" w:hAnsiTheme="minorHAnsi" w:cstheme="minorHAnsi"/>
                <w:b/>
                <w:bCs/>
                <w:sz w:val="20"/>
                <w:szCs w:val="20"/>
                <w:lang w:val="es-PE" w:eastAsia="es-PE"/>
              </w:rPr>
            </w:pPr>
            <w:r w:rsidRPr="00CE11B9">
              <w:rPr>
                <w:rFonts w:asciiTheme="minorHAnsi" w:hAnsiTheme="minorHAnsi" w:cstheme="minorHAnsi"/>
                <w:b/>
                <w:bCs/>
                <w:sz w:val="20"/>
                <w:szCs w:val="20"/>
                <w:lang w:val="es-PE" w:eastAsia="es-PE"/>
              </w:rPr>
              <w:t>Impacto</w:t>
            </w:r>
          </w:p>
        </w:tc>
        <w:tc>
          <w:tcPr>
            <w:tcW w:w="851" w:type="dxa"/>
            <w:shd w:val="clear" w:color="000000" w:fill="C0C0C0"/>
            <w:vAlign w:val="center"/>
            <w:hideMark/>
          </w:tcPr>
          <w:p w14:paraId="562C06F2" w14:textId="7602DDFF"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Nivel de Impacto</w:t>
            </w:r>
          </w:p>
        </w:tc>
        <w:tc>
          <w:tcPr>
            <w:tcW w:w="709" w:type="dxa"/>
            <w:shd w:val="clear" w:color="000000" w:fill="C0C0C0"/>
            <w:vAlign w:val="center"/>
            <w:hideMark/>
          </w:tcPr>
          <w:p w14:paraId="72134FF2" w14:textId="3334E41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0B3275">
              <w:rPr>
                <w:rFonts w:asciiTheme="minorHAnsi" w:eastAsiaTheme="minorEastAsia" w:hAnsiTheme="minorHAnsi" w:cstheme="minorHAnsi"/>
                <w:b/>
                <w:bCs/>
                <w:sz w:val="20"/>
                <w:szCs w:val="20"/>
                <w:lang w:eastAsia="es-PE"/>
              </w:rPr>
              <w:t xml:space="preserve">Riesgo </w:t>
            </w:r>
            <w:proofErr w:type="spellStart"/>
            <w:r w:rsidRPr="000B3275">
              <w:rPr>
                <w:rFonts w:asciiTheme="minorHAnsi" w:eastAsiaTheme="minorEastAsia" w:hAnsiTheme="minorHAnsi" w:cstheme="minorHAnsi"/>
                <w:b/>
                <w:bCs/>
                <w:sz w:val="20"/>
                <w:szCs w:val="20"/>
                <w:lang w:eastAsia="es-PE"/>
              </w:rPr>
              <w:t>Válido</w:t>
            </w:r>
            <w:proofErr w:type="spellEnd"/>
            <w:r w:rsidRPr="000B3275">
              <w:rPr>
                <w:rFonts w:asciiTheme="minorHAnsi" w:eastAsiaTheme="minorEastAsia" w:hAnsiTheme="minorHAnsi" w:cstheme="minorHAnsi"/>
                <w:b/>
                <w:bCs/>
                <w:sz w:val="20"/>
                <w:szCs w:val="20"/>
                <w:lang w:eastAsia="es-PE"/>
              </w:rPr>
              <w:t xml:space="preserve"> </w:t>
            </w:r>
            <w:r w:rsidRPr="00CE11B9">
              <w:rPr>
                <w:rFonts w:asciiTheme="minorHAnsi" w:hAnsiTheme="minorHAnsi" w:cstheme="minorHAnsi"/>
                <w:b/>
                <w:bCs/>
                <w:color w:val="000000"/>
                <w:sz w:val="20"/>
                <w:szCs w:val="20"/>
                <w:lang w:val="es-PE" w:eastAsia="es-PE"/>
              </w:rPr>
              <w:t>Desde</w:t>
            </w:r>
          </w:p>
        </w:tc>
        <w:tc>
          <w:tcPr>
            <w:tcW w:w="850" w:type="dxa"/>
            <w:shd w:val="clear" w:color="000000" w:fill="C0C0C0"/>
            <w:vAlign w:val="center"/>
            <w:hideMark/>
          </w:tcPr>
          <w:p w14:paraId="69EEF58A" w14:textId="01B7389D"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0E3B54">
              <w:rPr>
                <w:rFonts w:asciiTheme="minorHAnsi" w:eastAsiaTheme="minorEastAsia" w:hAnsiTheme="minorHAnsi" w:cstheme="minorHAnsi"/>
                <w:b/>
                <w:bCs/>
                <w:sz w:val="20"/>
                <w:szCs w:val="20"/>
                <w:lang w:eastAsia="es-PE"/>
              </w:rPr>
              <w:t xml:space="preserve">Riesgo </w:t>
            </w:r>
            <w:proofErr w:type="spellStart"/>
            <w:r w:rsidRPr="000E3B54">
              <w:rPr>
                <w:rFonts w:asciiTheme="minorHAnsi" w:eastAsiaTheme="minorEastAsia" w:hAnsiTheme="minorHAnsi" w:cstheme="minorHAnsi"/>
                <w:b/>
                <w:bCs/>
                <w:sz w:val="20"/>
                <w:szCs w:val="20"/>
                <w:lang w:eastAsia="es-PE"/>
              </w:rPr>
              <w:t>Válido</w:t>
            </w:r>
            <w:proofErr w:type="spellEnd"/>
            <w:r w:rsidRPr="000E3B54">
              <w:rPr>
                <w:rFonts w:asciiTheme="minorHAnsi" w:eastAsiaTheme="minorEastAsia" w:hAnsiTheme="minorHAnsi" w:cstheme="minorHAnsi"/>
                <w:b/>
                <w:bCs/>
                <w:sz w:val="20"/>
                <w:szCs w:val="20"/>
                <w:lang w:eastAsia="es-PE"/>
              </w:rPr>
              <w:t xml:space="preserve"> </w:t>
            </w:r>
            <w:r w:rsidRPr="00CE11B9">
              <w:rPr>
                <w:rFonts w:asciiTheme="minorHAnsi" w:hAnsiTheme="minorHAnsi" w:cstheme="minorHAnsi"/>
                <w:b/>
                <w:bCs/>
                <w:color w:val="000000"/>
                <w:sz w:val="20"/>
                <w:szCs w:val="20"/>
                <w:lang w:val="es-PE" w:eastAsia="es-PE"/>
              </w:rPr>
              <w:t>Hasta</w:t>
            </w:r>
          </w:p>
        </w:tc>
        <w:tc>
          <w:tcPr>
            <w:tcW w:w="2268" w:type="dxa"/>
            <w:shd w:val="clear" w:color="000000" w:fill="C0C0C0"/>
            <w:vAlign w:val="center"/>
            <w:hideMark/>
          </w:tcPr>
          <w:p w14:paraId="0F4EAE70"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Actividades de seguimiento</w:t>
            </w:r>
          </w:p>
        </w:tc>
        <w:tc>
          <w:tcPr>
            <w:tcW w:w="709" w:type="dxa"/>
            <w:shd w:val="clear" w:color="000000" w:fill="C0C0C0"/>
            <w:vAlign w:val="center"/>
            <w:hideMark/>
          </w:tcPr>
          <w:p w14:paraId="5886C977"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Tiempo estimado de seguimiento</w:t>
            </w:r>
          </w:p>
        </w:tc>
        <w:tc>
          <w:tcPr>
            <w:tcW w:w="567" w:type="dxa"/>
            <w:shd w:val="clear" w:color="000000" w:fill="C0C0C0"/>
            <w:vAlign w:val="center"/>
            <w:hideMark/>
          </w:tcPr>
          <w:p w14:paraId="45EBBEB6" w14:textId="6854731E"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Responsable del seguimiento</w:t>
            </w:r>
          </w:p>
        </w:tc>
        <w:tc>
          <w:tcPr>
            <w:tcW w:w="850" w:type="dxa"/>
            <w:shd w:val="clear" w:color="000000" w:fill="C0C0C0"/>
            <w:vAlign w:val="center"/>
            <w:hideMark/>
          </w:tcPr>
          <w:p w14:paraId="000015DA"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Estatus</w:t>
            </w:r>
          </w:p>
        </w:tc>
        <w:tc>
          <w:tcPr>
            <w:tcW w:w="709" w:type="dxa"/>
            <w:shd w:val="clear" w:color="000000" w:fill="C0C0C0"/>
            <w:vAlign w:val="center"/>
            <w:hideMark/>
          </w:tcPr>
          <w:p w14:paraId="1E52F57C" w14:textId="77777777" w:rsidR="000B3275" w:rsidRPr="00CE11B9" w:rsidRDefault="000B3275" w:rsidP="00D92E85">
            <w:pPr>
              <w:spacing w:after="0"/>
              <w:jc w:val="center"/>
              <w:rPr>
                <w:rFonts w:asciiTheme="minorHAnsi" w:hAnsiTheme="minorHAnsi" w:cstheme="minorHAnsi"/>
                <w:b/>
                <w:bCs/>
                <w:color w:val="000000"/>
                <w:sz w:val="20"/>
                <w:szCs w:val="20"/>
                <w:lang w:val="es-PE" w:eastAsia="es-PE"/>
              </w:rPr>
            </w:pPr>
            <w:r w:rsidRPr="00CE11B9">
              <w:rPr>
                <w:rFonts w:asciiTheme="minorHAnsi" w:hAnsiTheme="minorHAnsi" w:cstheme="minorHAnsi"/>
                <w:b/>
                <w:bCs/>
                <w:color w:val="000000"/>
                <w:sz w:val="20"/>
                <w:szCs w:val="20"/>
                <w:lang w:val="es-PE" w:eastAsia="es-PE"/>
              </w:rPr>
              <w:t>Comentarios</w:t>
            </w:r>
          </w:p>
        </w:tc>
      </w:tr>
      <w:tr w:rsidR="000B3275" w:rsidRPr="000E3B54" w14:paraId="16D79A3C" w14:textId="77777777" w:rsidTr="00CE11B9">
        <w:trPr>
          <w:trHeight w:val="1247"/>
        </w:trPr>
        <w:tc>
          <w:tcPr>
            <w:tcW w:w="343" w:type="dxa"/>
            <w:shd w:val="clear" w:color="auto" w:fill="auto"/>
            <w:vAlign w:val="center"/>
            <w:hideMark/>
          </w:tcPr>
          <w:p w14:paraId="73AD1393"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w:t>
            </w:r>
          </w:p>
        </w:tc>
        <w:tc>
          <w:tcPr>
            <w:tcW w:w="781" w:type="dxa"/>
            <w:shd w:val="clear" w:color="auto" w:fill="auto"/>
            <w:vAlign w:val="center"/>
            <w:hideMark/>
          </w:tcPr>
          <w:p w14:paraId="51D4E6A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6FA1CFC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Cambio climático y desastres</w:t>
            </w:r>
          </w:p>
        </w:tc>
        <w:tc>
          <w:tcPr>
            <w:tcW w:w="1842" w:type="dxa"/>
            <w:shd w:val="clear" w:color="auto" w:fill="auto"/>
            <w:vAlign w:val="center"/>
            <w:hideMark/>
          </w:tcPr>
          <w:p w14:paraId="2DAC5B0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CC presiona aún más a los ecosistemas enfocados y perjudica la viabilidad de las alternativas productivas que apoya el proyecto</w:t>
            </w:r>
          </w:p>
        </w:tc>
        <w:tc>
          <w:tcPr>
            <w:tcW w:w="1276" w:type="dxa"/>
            <w:shd w:val="clear" w:color="auto" w:fill="auto"/>
            <w:vAlign w:val="center"/>
            <w:hideMark/>
          </w:tcPr>
          <w:p w14:paraId="482D310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Cambio climático, contaminación, deforestación</w:t>
            </w:r>
          </w:p>
        </w:tc>
        <w:tc>
          <w:tcPr>
            <w:tcW w:w="2126" w:type="dxa"/>
            <w:shd w:val="clear" w:color="auto" w:fill="auto"/>
            <w:vAlign w:val="center"/>
            <w:hideMark/>
          </w:tcPr>
          <w:p w14:paraId="08BE9B55"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Impacto directo en alternativas productivas (rendimiento, estacionalidad, etc.) que el proyecto apoya, y por lo tanto en la calidad de vida de productores.</w:t>
            </w:r>
            <w:r w:rsidRPr="00CE11B9">
              <w:rPr>
                <w:rFonts w:asciiTheme="minorHAnsi" w:hAnsiTheme="minorHAnsi" w:cstheme="minorHAnsi"/>
                <w:sz w:val="20"/>
                <w:szCs w:val="20"/>
                <w:lang w:val="es-PE" w:eastAsia="es-PE"/>
              </w:rPr>
              <w:br/>
              <w:t>P= 5</w:t>
            </w:r>
            <w:r w:rsidRPr="00CE11B9">
              <w:rPr>
                <w:rFonts w:asciiTheme="minorHAnsi" w:hAnsiTheme="minorHAnsi" w:cstheme="minorHAnsi"/>
                <w:sz w:val="20"/>
                <w:szCs w:val="20"/>
                <w:lang w:val="es-PE" w:eastAsia="es-PE"/>
              </w:rPr>
              <w:br/>
              <w:t>I = 2</w:t>
            </w:r>
          </w:p>
        </w:tc>
        <w:tc>
          <w:tcPr>
            <w:tcW w:w="851" w:type="dxa"/>
            <w:shd w:val="clear" w:color="auto" w:fill="auto"/>
            <w:vAlign w:val="center"/>
            <w:hideMark/>
          </w:tcPr>
          <w:p w14:paraId="1359D1C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77D1F7EA" w14:textId="371A7BBC"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2018</w:t>
            </w:r>
          </w:p>
        </w:tc>
        <w:tc>
          <w:tcPr>
            <w:tcW w:w="850" w:type="dxa"/>
            <w:shd w:val="clear" w:color="auto" w:fill="auto"/>
            <w:vAlign w:val="center"/>
            <w:hideMark/>
          </w:tcPr>
          <w:p w14:paraId="4D20BB6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7BC3225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Enfoque en una mejor diversidad estructural y compositiva en sistemas productivos para mejorar su resiliencia al cambio y la variabilidad climáticos; este beneficio de resiliencia podría motivar la introducción de dichas modificaciones generando beneficios en los temas de BD, SLM y SFM.</w:t>
            </w:r>
            <w:r w:rsidRPr="00CE11B9">
              <w:rPr>
                <w:rFonts w:asciiTheme="minorHAnsi" w:hAnsiTheme="minorHAnsi" w:cstheme="minorHAnsi"/>
                <w:color w:val="000000"/>
                <w:sz w:val="20"/>
                <w:szCs w:val="20"/>
                <w:lang w:val="es-PE" w:eastAsia="es-PE"/>
              </w:rPr>
              <w:br/>
              <w:t>Aplicación de un enfoque adaptativo para generar y transferir tecnología de manera que los agricultores puedan adaptar sus prácticas a las condiciones cambiantes</w:t>
            </w:r>
          </w:p>
        </w:tc>
        <w:tc>
          <w:tcPr>
            <w:tcW w:w="709" w:type="dxa"/>
            <w:shd w:val="clear" w:color="auto" w:fill="auto"/>
            <w:vAlign w:val="center"/>
            <w:hideMark/>
          </w:tcPr>
          <w:p w14:paraId="0808F9A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5B5DA54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329A5E1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w:t>
            </w:r>
          </w:p>
        </w:tc>
        <w:tc>
          <w:tcPr>
            <w:tcW w:w="709" w:type="dxa"/>
            <w:shd w:val="clear" w:color="auto" w:fill="auto"/>
            <w:vAlign w:val="center"/>
            <w:hideMark/>
          </w:tcPr>
          <w:p w14:paraId="6717CB1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5FFA6C17" w14:textId="77777777" w:rsidTr="00CE11B9">
        <w:trPr>
          <w:trHeight w:val="2280"/>
        </w:trPr>
        <w:tc>
          <w:tcPr>
            <w:tcW w:w="343" w:type="dxa"/>
            <w:shd w:val="clear" w:color="auto" w:fill="auto"/>
            <w:vAlign w:val="center"/>
            <w:hideMark/>
          </w:tcPr>
          <w:p w14:paraId="6844B7F3"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w:t>
            </w:r>
          </w:p>
        </w:tc>
        <w:tc>
          <w:tcPr>
            <w:tcW w:w="781" w:type="dxa"/>
            <w:shd w:val="clear" w:color="auto" w:fill="auto"/>
            <w:vAlign w:val="center"/>
            <w:hideMark/>
          </w:tcPr>
          <w:p w14:paraId="2F51E26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Ambiental </w:t>
            </w:r>
          </w:p>
        </w:tc>
        <w:tc>
          <w:tcPr>
            <w:tcW w:w="993" w:type="dxa"/>
            <w:shd w:val="clear" w:color="auto" w:fill="auto"/>
            <w:vAlign w:val="center"/>
            <w:hideMark/>
          </w:tcPr>
          <w:p w14:paraId="736796A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680B93E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Deficientes condiciones de tenencia y gobernanza de la tierra en zonas ya perturbadas o deforestadas llevan a los productores a colonizar el bosque primario</w:t>
            </w:r>
          </w:p>
        </w:tc>
        <w:tc>
          <w:tcPr>
            <w:tcW w:w="1276" w:type="dxa"/>
            <w:shd w:val="clear" w:color="auto" w:fill="auto"/>
            <w:vAlign w:val="center"/>
            <w:hideMark/>
          </w:tcPr>
          <w:p w14:paraId="1F36F6B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Débil gobernanza y planificación del territorio</w:t>
            </w:r>
          </w:p>
        </w:tc>
        <w:tc>
          <w:tcPr>
            <w:tcW w:w="2126" w:type="dxa"/>
            <w:shd w:val="clear" w:color="auto" w:fill="auto"/>
            <w:vAlign w:val="center"/>
            <w:hideMark/>
          </w:tcPr>
          <w:p w14:paraId="1AA2A6FD" w14:textId="40C61972"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Bosques primarios deforestados, conflictos sociales por intereses negativos</w:t>
            </w:r>
            <w:r w:rsidRPr="00CE11B9">
              <w:rPr>
                <w:rFonts w:asciiTheme="minorHAnsi" w:hAnsiTheme="minorHAnsi" w:cstheme="minorHAnsi"/>
                <w:sz w:val="20"/>
                <w:szCs w:val="20"/>
                <w:lang w:val="es-PE" w:eastAsia="es-PE"/>
              </w:rPr>
              <w:br/>
              <w:t>P=3</w:t>
            </w:r>
            <w:r w:rsidRPr="00CE11B9">
              <w:rPr>
                <w:rFonts w:asciiTheme="minorHAnsi" w:hAnsiTheme="minorHAnsi" w:cstheme="minorHAnsi"/>
                <w:sz w:val="20"/>
                <w:szCs w:val="20"/>
                <w:lang w:val="es-PE" w:eastAsia="es-PE"/>
              </w:rPr>
              <w:br/>
              <w:t>I= 3</w:t>
            </w:r>
          </w:p>
        </w:tc>
        <w:tc>
          <w:tcPr>
            <w:tcW w:w="851" w:type="dxa"/>
            <w:shd w:val="clear" w:color="auto" w:fill="auto"/>
            <w:vAlign w:val="center"/>
            <w:hideMark/>
          </w:tcPr>
          <w:p w14:paraId="6CED04B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5BDA9AEC" w14:textId="24B919ED"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6C7643A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100E111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Apoyo a medidas complementarias para reemplazar la expansión hacia el bosque primario con expansión a zonas ya deforestadas (gobernanza, gestión forestal comunitaria en ‘bosques locales’, asistencia técnica, incentivos financieros, incentivos de mercado)</w:t>
            </w:r>
          </w:p>
        </w:tc>
        <w:tc>
          <w:tcPr>
            <w:tcW w:w="709" w:type="dxa"/>
            <w:shd w:val="clear" w:color="auto" w:fill="auto"/>
            <w:vAlign w:val="center"/>
            <w:hideMark/>
          </w:tcPr>
          <w:p w14:paraId="06B1AA6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68E2A9C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5A97FCE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w:t>
            </w:r>
          </w:p>
        </w:tc>
        <w:tc>
          <w:tcPr>
            <w:tcW w:w="709" w:type="dxa"/>
            <w:shd w:val="clear" w:color="auto" w:fill="auto"/>
            <w:vAlign w:val="center"/>
            <w:hideMark/>
          </w:tcPr>
          <w:p w14:paraId="13CDF9F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7DC5A21A" w14:textId="77777777" w:rsidTr="00CE11B9">
        <w:trPr>
          <w:trHeight w:val="2948"/>
        </w:trPr>
        <w:tc>
          <w:tcPr>
            <w:tcW w:w="343" w:type="dxa"/>
            <w:shd w:val="clear" w:color="auto" w:fill="auto"/>
            <w:vAlign w:val="center"/>
            <w:hideMark/>
          </w:tcPr>
          <w:p w14:paraId="25118A85"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3</w:t>
            </w:r>
          </w:p>
        </w:tc>
        <w:tc>
          <w:tcPr>
            <w:tcW w:w="781" w:type="dxa"/>
            <w:shd w:val="clear" w:color="auto" w:fill="auto"/>
            <w:vAlign w:val="center"/>
            <w:hideMark/>
          </w:tcPr>
          <w:p w14:paraId="2CFBD3D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Político</w:t>
            </w:r>
          </w:p>
        </w:tc>
        <w:tc>
          <w:tcPr>
            <w:tcW w:w="993" w:type="dxa"/>
            <w:shd w:val="clear" w:color="auto" w:fill="auto"/>
            <w:vAlign w:val="center"/>
            <w:hideMark/>
          </w:tcPr>
          <w:p w14:paraId="53FA38B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Compromiso político</w:t>
            </w:r>
          </w:p>
        </w:tc>
        <w:tc>
          <w:tcPr>
            <w:tcW w:w="1842" w:type="dxa"/>
            <w:shd w:val="clear" w:color="auto" w:fill="auto"/>
            <w:vAlign w:val="center"/>
            <w:hideMark/>
          </w:tcPr>
          <w:p w14:paraId="415FAADD" w14:textId="14FD58DA"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Responsables no cuentan con capacidades fortalecidas para cumplir sus obligaciones para la gestión sostenible del bosque</w:t>
            </w:r>
          </w:p>
        </w:tc>
        <w:tc>
          <w:tcPr>
            <w:tcW w:w="1276" w:type="dxa"/>
            <w:shd w:val="clear" w:color="auto" w:fill="auto"/>
            <w:vAlign w:val="center"/>
            <w:hideMark/>
          </w:tcPr>
          <w:p w14:paraId="0E2AB1F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Autoridades y tomadores de decisiones con débiles capacidades para la gestión sostenible del territorio</w:t>
            </w:r>
          </w:p>
        </w:tc>
        <w:tc>
          <w:tcPr>
            <w:tcW w:w="2126" w:type="dxa"/>
            <w:shd w:val="clear" w:color="auto" w:fill="auto"/>
            <w:vAlign w:val="center"/>
            <w:hideMark/>
          </w:tcPr>
          <w:p w14:paraId="16F9DD65" w14:textId="0AD12822"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La toma de decisiones no toma cuestiones técnicas como principal criterio para implementar políticas o acciones.</w:t>
            </w:r>
            <w:r w:rsidRPr="00CE11B9">
              <w:rPr>
                <w:rFonts w:asciiTheme="minorHAnsi" w:hAnsiTheme="minorHAnsi" w:cstheme="minorHAnsi"/>
                <w:sz w:val="20"/>
                <w:szCs w:val="20"/>
                <w:lang w:val="es-PE" w:eastAsia="es-PE"/>
              </w:rPr>
              <w:br/>
              <w:t>I = 4</w:t>
            </w:r>
            <w:r w:rsidRPr="00CE11B9">
              <w:rPr>
                <w:rFonts w:asciiTheme="minorHAnsi" w:hAnsiTheme="minorHAnsi" w:cstheme="minorHAnsi"/>
                <w:sz w:val="20"/>
                <w:szCs w:val="20"/>
                <w:lang w:val="es-PE" w:eastAsia="es-PE"/>
              </w:rPr>
              <w:br/>
              <w:t>P = 2</w:t>
            </w:r>
          </w:p>
        </w:tc>
        <w:tc>
          <w:tcPr>
            <w:tcW w:w="851" w:type="dxa"/>
            <w:shd w:val="clear" w:color="auto" w:fill="auto"/>
            <w:vAlign w:val="center"/>
            <w:hideMark/>
          </w:tcPr>
          <w:p w14:paraId="0AAF39EC"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7F4DB81F" w14:textId="480D6FE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639D6F9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29CF47F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facilitará apoyo legal para atender temas de tenencia de la tierra que podrían afectar el establecimiento de las áreas de conservación</w:t>
            </w:r>
            <w:r w:rsidRPr="00CE11B9">
              <w:rPr>
                <w:rFonts w:asciiTheme="minorHAnsi" w:hAnsiTheme="minorHAnsi" w:cstheme="minorHAnsi"/>
                <w:color w:val="000000"/>
                <w:sz w:val="20"/>
                <w:szCs w:val="20"/>
                <w:lang w:val="es-PE" w:eastAsia="es-PE"/>
              </w:rPr>
              <w:br/>
              <w:t>El proyecto adoptará un enfoque de reducción de la pobreza centrado en seguridad alimentaria, producción sostenible y conservación de recursos naturales</w:t>
            </w:r>
            <w:r w:rsidRPr="00CE11B9">
              <w:rPr>
                <w:rFonts w:asciiTheme="minorHAnsi" w:hAnsiTheme="minorHAnsi" w:cstheme="minorHAnsi"/>
                <w:color w:val="000000"/>
                <w:sz w:val="20"/>
                <w:szCs w:val="20"/>
                <w:lang w:val="es-PE" w:eastAsia="es-PE"/>
              </w:rPr>
              <w:br/>
              <w:t>El proyecto fortalecerá mecanismos de participación, diálogo y gobernanza entre los actores</w:t>
            </w:r>
            <w:r w:rsidRPr="00CE11B9">
              <w:rPr>
                <w:rFonts w:asciiTheme="minorHAnsi" w:hAnsiTheme="minorHAnsi" w:cstheme="minorHAnsi"/>
                <w:color w:val="000000"/>
                <w:sz w:val="20"/>
                <w:szCs w:val="20"/>
                <w:lang w:val="es-PE" w:eastAsia="es-PE"/>
              </w:rPr>
              <w:br/>
              <w:t>El proyecto fortalecerá el trabajo con pueblos indígenas y mujeres para la implementación de planes de vida que incorporen conceptos de sostenibilidad, intereses y necesidades básicas</w:t>
            </w:r>
            <w:r w:rsidRPr="00CE11B9">
              <w:rPr>
                <w:rFonts w:asciiTheme="minorHAnsi" w:hAnsiTheme="minorHAnsi" w:cstheme="minorHAnsi"/>
                <w:color w:val="000000"/>
                <w:sz w:val="20"/>
                <w:szCs w:val="20"/>
                <w:lang w:val="es-PE" w:eastAsia="es-PE"/>
              </w:rPr>
              <w:br/>
              <w:t>El proyecto dará asistencia técnica en materia de planificación territorial y zonificación mediante procesos participativos e inclusivos</w:t>
            </w:r>
            <w:r w:rsidRPr="00CE11B9">
              <w:rPr>
                <w:rFonts w:asciiTheme="minorHAnsi" w:hAnsiTheme="minorHAnsi" w:cstheme="minorHAnsi"/>
                <w:color w:val="000000"/>
                <w:sz w:val="20"/>
                <w:szCs w:val="20"/>
                <w:lang w:val="es-PE" w:eastAsia="es-PE"/>
              </w:rPr>
              <w:br/>
              <w:t>El proyecto apoyará a los pueblos indígenas en temas de seguridad territorial relacionados con actividades de control y vigilancia comunitarios</w:t>
            </w:r>
          </w:p>
        </w:tc>
        <w:tc>
          <w:tcPr>
            <w:tcW w:w="709" w:type="dxa"/>
            <w:shd w:val="clear" w:color="auto" w:fill="auto"/>
            <w:vAlign w:val="center"/>
            <w:hideMark/>
          </w:tcPr>
          <w:p w14:paraId="1009244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49C1853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201F9AF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7789D53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59EA740D" w14:textId="77777777" w:rsidTr="00CE11B9">
        <w:trPr>
          <w:trHeight w:val="2265"/>
        </w:trPr>
        <w:tc>
          <w:tcPr>
            <w:tcW w:w="343" w:type="dxa"/>
            <w:shd w:val="clear" w:color="auto" w:fill="auto"/>
            <w:vAlign w:val="center"/>
            <w:hideMark/>
          </w:tcPr>
          <w:p w14:paraId="21E8BADB"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w:t>
            </w:r>
          </w:p>
        </w:tc>
        <w:tc>
          <w:tcPr>
            <w:tcW w:w="781" w:type="dxa"/>
            <w:shd w:val="clear" w:color="auto" w:fill="auto"/>
            <w:vAlign w:val="center"/>
            <w:hideMark/>
          </w:tcPr>
          <w:p w14:paraId="78551D5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7452FB1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Género</w:t>
            </w:r>
          </w:p>
        </w:tc>
        <w:tc>
          <w:tcPr>
            <w:tcW w:w="1842" w:type="dxa"/>
            <w:shd w:val="clear" w:color="auto" w:fill="auto"/>
            <w:vAlign w:val="center"/>
            <w:hideMark/>
          </w:tcPr>
          <w:p w14:paraId="2E7706E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podría reproducir la discriminación contra las mujeres por razón de género</w:t>
            </w:r>
          </w:p>
        </w:tc>
        <w:tc>
          <w:tcPr>
            <w:tcW w:w="1276" w:type="dxa"/>
            <w:shd w:val="clear" w:color="auto" w:fill="auto"/>
            <w:vAlign w:val="center"/>
            <w:hideMark/>
          </w:tcPr>
          <w:p w14:paraId="2750C7A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zona de intervención aún hay inequidades basadas en género</w:t>
            </w:r>
          </w:p>
        </w:tc>
        <w:tc>
          <w:tcPr>
            <w:tcW w:w="2126" w:type="dxa"/>
            <w:shd w:val="clear" w:color="auto" w:fill="auto"/>
            <w:vAlign w:val="center"/>
            <w:hideMark/>
          </w:tcPr>
          <w:p w14:paraId="61071AB1"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Los beneficios de la intervención podrían no ser equitativos</w:t>
            </w:r>
            <w:r w:rsidRPr="00CE11B9">
              <w:rPr>
                <w:rFonts w:asciiTheme="minorHAnsi" w:hAnsiTheme="minorHAnsi" w:cstheme="minorHAnsi"/>
                <w:sz w:val="20"/>
                <w:szCs w:val="20"/>
                <w:lang w:val="es-PE" w:eastAsia="es-PE"/>
              </w:rPr>
              <w:br/>
              <w:t>I= 3</w:t>
            </w:r>
            <w:r w:rsidRPr="00CE11B9">
              <w:rPr>
                <w:rFonts w:asciiTheme="minorHAnsi" w:hAnsiTheme="minorHAnsi" w:cstheme="minorHAnsi"/>
                <w:sz w:val="20"/>
                <w:szCs w:val="20"/>
                <w:lang w:val="es-PE" w:eastAsia="es-PE"/>
              </w:rPr>
              <w:br/>
              <w:t>P = 1</w:t>
            </w:r>
          </w:p>
        </w:tc>
        <w:tc>
          <w:tcPr>
            <w:tcW w:w="851" w:type="dxa"/>
            <w:shd w:val="clear" w:color="auto" w:fill="auto"/>
            <w:vAlign w:val="center"/>
            <w:hideMark/>
          </w:tcPr>
          <w:p w14:paraId="6897E2C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Bajo</w:t>
            </w:r>
          </w:p>
        </w:tc>
        <w:tc>
          <w:tcPr>
            <w:tcW w:w="709" w:type="dxa"/>
            <w:shd w:val="clear" w:color="auto" w:fill="auto"/>
            <w:vAlign w:val="center"/>
            <w:hideMark/>
          </w:tcPr>
          <w:p w14:paraId="25E3A40B" w14:textId="53D0DA53"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2918F2D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3D2A035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cuenta con una estrategia de género a nivel de diseño, la que será actualizada para la implementación.</w:t>
            </w:r>
            <w:r w:rsidRPr="00CE11B9">
              <w:rPr>
                <w:rFonts w:asciiTheme="minorHAnsi" w:hAnsiTheme="minorHAnsi" w:cstheme="minorHAnsi"/>
                <w:color w:val="000000"/>
                <w:sz w:val="20"/>
                <w:szCs w:val="20"/>
                <w:lang w:val="es-PE" w:eastAsia="es-PE"/>
              </w:rPr>
              <w:br/>
              <w:t>Los planes de vida y los planes de desarrollo tomarán en cuenta las perspectivas de las mujeres.</w:t>
            </w:r>
            <w:r w:rsidRPr="00CE11B9">
              <w:rPr>
                <w:rFonts w:asciiTheme="minorHAnsi" w:hAnsiTheme="minorHAnsi" w:cstheme="minorHAnsi"/>
                <w:color w:val="000000"/>
                <w:sz w:val="20"/>
                <w:szCs w:val="20"/>
                <w:lang w:val="es-PE" w:eastAsia="es-PE"/>
              </w:rPr>
              <w:br/>
              <w:t>El proyecto contempla acciones positivas para las mujeres en función de sus intereses expresados (ej. trabajar en productos forestales no maderables y agroforestería)</w:t>
            </w:r>
          </w:p>
        </w:tc>
        <w:tc>
          <w:tcPr>
            <w:tcW w:w="709" w:type="dxa"/>
            <w:shd w:val="clear" w:color="auto" w:fill="auto"/>
            <w:vAlign w:val="center"/>
            <w:hideMark/>
          </w:tcPr>
          <w:p w14:paraId="0FCE1E0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7161F58F"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5616700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35D57B5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58AB094B" w14:textId="77777777" w:rsidTr="00CE11B9">
        <w:trPr>
          <w:trHeight w:val="6465"/>
        </w:trPr>
        <w:tc>
          <w:tcPr>
            <w:tcW w:w="343" w:type="dxa"/>
            <w:shd w:val="clear" w:color="auto" w:fill="auto"/>
            <w:vAlign w:val="center"/>
            <w:hideMark/>
          </w:tcPr>
          <w:p w14:paraId="12730BB0"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w:t>
            </w:r>
          </w:p>
        </w:tc>
        <w:tc>
          <w:tcPr>
            <w:tcW w:w="781" w:type="dxa"/>
            <w:shd w:val="clear" w:color="auto" w:fill="auto"/>
            <w:vAlign w:val="center"/>
            <w:hideMark/>
          </w:tcPr>
          <w:p w14:paraId="6294272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Ambiental </w:t>
            </w:r>
          </w:p>
        </w:tc>
        <w:tc>
          <w:tcPr>
            <w:tcW w:w="993" w:type="dxa"/>
            <w:shd w:val="clear" w:color="auto" w:fill="auto"/>
            <w:vAlign w:val="center"/>
            <w:hideMark/>
          </w:tcPr>
          <w:p w14:paraId="68AF7A5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2EF5D7D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involucra cosecha de bosques naturales, desarrollo de plantaciones o reforestación</w:t>
            </w:r>
          </w:p>
        </w:tc>
        <w:tc>
          <w:tcPr>
            <w:tcW w:w="1276" w:type="dxa"/>
            <w:shd w:val="clear" w:color="auto" w:fill="auto"/>
            <w:vAlign w:val="center"/>
            <w:hideMark/>
          </w:tcPr>
          <w:p w14:paraId="28652FD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Proyectos o acciones de cosecha de bosques o reforestación.</w:t>
            </w:r>
          </w:p>
        </w:tc>
        <w:tc>
          <w:tcPr>
            <w:tcW w:w="2126" w:type="dxa"/>
            <w:shd w:val="clear" w:color="auto" w:fill="auto"/>
            <w:vAlign w:val="center"/>
            <w:hideMark/>
          </w:tcPr>
          <w:p w14:paraId="4CE90673"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La implementación de acciones de cosecha de bosques o plantaciones puede afectar hábitats biodiversidad y ecosistemas</w:t>
            </w:r>
            <w:r w:rsidRPr="00CE11B9">
              <w:rPr>
                <w:rFonts w:asciiTheme="minorHAnsi" w:hAnsiTheme="minorHAnsi" w:cstheme="minorHAnsi"/>
                <w:sz w:val="20"/>
                <w:szCs w:val="20"/>
                <w:lang w:val="es-PE" w:eastAsia="es-PE"/>
              </w:rPr>
              <w:br/>
              <w:t>P=4</w:t>
            </w:r>
            <w:r w:rsidRPr="00CE11B9">
              <w:rPr>
                <w:rFonts w:asciiTheme="minorHAnsi" w:hAnsiTheme="minorHAnsi" w:cstheme="minorHAnsi"/>
                <w:sz w:val="20"/>
                <w:szCs w:val="20"/>
                <w:lang w:val="es-PE" w:eastAsia="es-PE"/>
              </w:rPr>
              <w:br/>
              <w:t>I = 3</w:t>
            </w:r>
          </w:p>
        </w:tc>
        <w:tc>
          <w:tcPr>
            <w:tcW w:w="851" w:type="dxa"/>
            <w:shd w:val="clear" w:color="auto" w:fill="auto"/>
            <w:vAlign w:val="center"/>
            <w:hideMark/>
          </w:tcPr>
          <w:p w14:paraId="22A93E3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Sustancial</w:t>
            </w:r>
          </w:p>
        </w:tc>
        <w:tc>
          <w:tcPr>
            <w:tcW w:w="709" w:type="dxa"/>
            <w:shd w:val="clear" w:color="auto" w:fill="auto"/>
            <w:vAlign w:val="center"/>
            <w:hideMark/>
          </w:tcPr>
          <w:p w14:paraId="51C4DF62" w14:textId="58AFE1C2"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08BA81C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2023</w:t>
            </w:r>
          </w:p>
        </w:tc>
        <w:tc>
          <w:tcPr>
            <w:tcW w:w="2268" w:type="dxa"/>
            <w:shd w:val="clear" w:color="auto" w:fill="auto"/>
            <w:vAlign w:val="center"/>
            <w:hideMark/>
          </w:tcPr>
          <w:p w14:paraId="705A18C2"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El proyecto apoya la planificación territorial, los planes sectoriales y la gestión de recursos naturales con enfoque de ecosistemas con el fin de minimizar las restricciones sobre los usos de la tierra y los recursos de los cuales dependen los medios de vida.</w:t>
            </w:r>
            <w:r w:rsidRPr="00CE11B9">
              <w:rPr>
                <w:rFonts w:asciiTheme="minorHAnsi" w:hAnsiTheme="minorHAnsi" w:cstheme="minorHAnsi"/>
                <w:sz w:val="20"/>
                <w:szCs w:val="20"/>
                <w:lang w:val="es-PE" w:eastAsia="es-PE"/>
              </w:rPr>
              <w:br/>
              <w:t>El proyecto enfatizará la sostenibilidad ambiental dentro de las políticas y las acciones sectoriales, y la incorporación de buenas prácticas en la gestión de productos como palma y cacao con el fin de evitar el cambio de uso del suelo</w:t>
            </w:r>
            <w:r w:rsidRPr="00CE11B9">
              <w:rPr>
                <w:rFonts w:asciiTheme="minorHAnsi" w:hAnsiTheme="minorHAnsi" w:cstheme="minorHAnsi"/>
                <w:sz w:val="20"/>
                <w:szCs w:val="20"/>
                <w:lang w:val="es-PE" w:eastAsia="es-PE"/>
              </w:rPr>
              <w:br/>
              <w:t>Los modelos piloto que se aplicarán tendrán como base la sostenibilidad productiva</w:t>
            </w:r>
            <w:r w:rsidRPr="00CE11B9">
              <w:rPr>
                <w:rFonts w:asciiTheme="minorHAnsi" w:hAnsiTheme="minorHAnsi" w:cstheme="minorHAnsi"/>
                <w:sz w:val="20"/>
                <w:szCs w:val="20"/>
                <w:lang w:val="es-PE" w:eastAsia="es-PE"/>
              </w:rPr>
              <w:br/>
              <w:t>Las políticas sectoriales que se promoverán incluyen enfoques que contemplan salvaguardas socioambientales</w:t>
            </w:r>
            <w:r w:rsidRPr="00CE11B9">
              <w:rPr>
                <w:rFonts w:asciiTheme="minorHAnsi" w:hAnsiTheme="minorHAnsi" w:cstheme="minorHAnsi"/>
                <w:sz w:val="20"/>
                <w:szCs w:val="20"/>
                <w:lang w:val="es-PE" w:eastAsia="es-PE"/>
              </w:rPr>
              <w:br/>
              <w:t>El proyecto contempla acciones para el uso, el manejo y la rehabilitación de bosques, lo cual podría limitar el acceso a zonas forestales y reducir las oportunidades de que actores informales las utilicen como apoyo a sus medios de vida.</w:t>
            </w:r>
          </w:p>
          <w:p w14:paraId="76126F15" w14:textId="4B74BBD8"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w:t>
            </w:r>
          </w:p>
        </w:tc>
        <w:tc>
          <w:tcPr>
            <w:tcW w:w="709" w:type="dxa"/>
            <w:shd w:val="clear" w:color="auto" w:fill="auto"/>
            <w:vAlign w:val="center"/>
            <w:hideMark/>
          </w:tcPr>
          <w:p w14:paraId="3C3C821F"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7858C51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008DD76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5C8E42F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66F7746D" w14:textId="77777777" w:rsidTr="00CE11B9">
        <w:trPr>
          <w:trHeight w:val="1965"/>
        </w:trPr>
        <w:tc>
          <w:tcPr>
            <w:tcW w:w="343" w:type="dxa"/>
            <w:shd w:val="clear" w:color="auto" w:fill="auto"/>
            <w:vAlign w:val="center"/>
            <w:hideMark/>
          </w:tcPr>
          <w:p w14:paraId="34905D36"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6</w:t>
            </w:r>
          </w:p>
        </w:tc>
        <w:tc>
          <w:tcPr>
            <w:tcW w:w="781" w:type="dxa"/>
            <w:shd w:val="clear" w:color="auto" w:fill="auto"/>
            <w:vAlign w:val="center"/>
            <w:hideMark/>
          </w:tcPr>
          <w:p w14:paraId="2154A7B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Ambiental </w:t>
            </w:r>
          </w:p>
        </w:tc>
        <w:tc>
          <w:tcPr>
            <w:tcW w:w="993" w:type="dxa"/>
            <w:shd w:val="clear" w:color="auto" w:fill="auto"/>
            <w:vAlign w:val="center"/>
            <w:hideMark/>
          </w:tcPr>
          <w:p w14:paraId="47B34C8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448AEB1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Actividades del proyecto propuestas dentro o cerca de hábitats críticos y/o zonas sensibles desde el punto de vista ambiental</w:t>
            </w:r>
          </w:p>
        </w:tc>
        <w:tc>
          <w:tcPr>
            <w:tcW w:w="1276" w:type="dxa"/>
            <w:shd w:val="clear" w:color="auto" w:fill="auto"/>
            <w:vAlign w:val="center"/>
            <w:hideMark/>
          </w:tcPr>
          <w:p w14:paraId="2068F53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contempla actividades en zonas cercanas a ecosistemas críticos</w:t>
            </w:r>
          </w:p>
        </w:tc>
        <w:tc>
          <w:tcPr>
            <w:tcW w:w="2126" w:type="dxa"/>
            <w:shd w:val="clear" w:color="auto" w:fill="auto"/>
            <w:vAlign w:val="center"/>
            <w:hideMark/>
          </w:tcPr>
          <w:p w14:paraId="759348F7"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Las actividades productivas podrían afectar ecosistemas frágiles, áreas naturales protegidas, biodiversidad y zonas de bosque.</w:t>
            </w:r>
            <w:r w:rsidRPr="00CE11B9">
              <w:rPr>
                <w:rFonts w:asciiTheme="minorHAnsi" w:hAnsiTheme="minorHAnsi" w:cstheme="minorHAnsi"/>
                <w:sz w:val="20"/>
                <w:szCs w:val="20"/>
                <w:lang w:val="es-PE" w:eastAsia="es-PE"/>
              </w:rPr>
              <w:br/>
              <w:t>I = 3</w:t>
            </w:r>
            <w:r w:rsidRPr="00CE11B9">
              <w:rPr>
                <w:rFonts w:asciiTheme="minorHAnsi" w:hAnsiTheme="minorHAnsi" w:cstheme="minorHAnsi"/>
                <w:sz w:val="20"/>
                <w:szCs w:val="20"/>
                <w:lang w:val="es-PE" w:eastAsia="es-PE"/>
              </w:rPr>
              <w:br/>
              <w:t>P = 1</w:t>
            </w:r>
          </w:p>
        </w:tc>
        <w:tc>
          <w:tcPr>
            <w:tcW w:w="851" w:type="dxa"/>
            <w:shd w:val="clear" w:color="auto" w:fill="auto"/>
            <w:vAlign w:val="center"/>
            <w:hideMark/>
          </w:tcPr>
          <w:p w14:paraId="2E6328B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2D1DA70F" w14:textId="0C4B5D34"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659EB53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149B568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apoya acciones para controlar cambios adversos en el uso del suelo y reducir la deforestación causada por actividades productivas; promueve actividades compatibles y conservación forestal en zonas de amortiguamiento de ANP</w:t>
            </w:r>
            <w:r w:rsidRPr="00CE11B9">
              <w:rPr>
                <w:rFonts w:asciiTheme="minorHAnsi" w:hAnsiTheme="minorHAnsi" w:cstheme="minorHAnsi"/>
                <w:color w:val="000000"/>
                <w:sz w:val="20"/>
                <w:szCs w:val="20"/>
                <w:lang w:val="es-PE" w:eastAsia="es-PE"/>
              </w:rPr>
              <w:br/>
              <w:t>El proyecto realizará análisis y acciones que apoyen la implementación de buenas prácticas para reducir la frontera agrícola</w:t>
            </w:r>
            <w:r w:rsidRPr="00CE11B9">
              <w:rPr>
                <w:rFonts w:asciiTheme="minorHAnsi" w:hAnsiTheme="minorHAnsi" w:cstheme="minorHAnsi"/>
                <w:color w:val="000000"/>
                <w:sz w:val="20"/>
                <w:szCs w:val="20"/>
                <w:lang w:val="es-PE" w:eastAsia="es-PE"/>
              </w:rPr>
              <w:br/>
              <w:t>El proyecto garantizará la participación de autoridades competentes y actores clave en la definición de restricciones para el acceso a los recursos con el fin de minimizar los impactos en los intereses de los actores</w:t>
            </w:r>
            <w:r w:rsidRPr="00CE11B9">
              <w:rPr>
                <w:rFonts w:asciiTheme="minorHAnsi" w:hAnsiTheme="minorHAnsi" w:cstheme="minorHAnsi"/>
                <w:color w:val="000000"/>
                <w:sz w:val="20"/>
                <w:szCs w:val="20"/>
                <w:lang w:val="es-PE" w:eastAsia="es-PE"/>
              </w:rPr>
              <w:br/>
              <w:t>El proyecto se asociará con instituciones reconocidas especializadas en temas de áreas protegidas</w:t>
            </w:r>
          </w:p>
        </w:tc>
        <w:tc>
          <w:tcPr>
            <w:tcW w:w="709" w:type="dxa"/>
            <w:shd w:val="clear" w:color="auto" w:fill="auto"/>
            <w:vAlign w:val="center"/>
            <w:hideMark/>
          </w:tcPr>
          <w:p w14:paraId="265428F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05B3E84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61E33BF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657F7D5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5A456D9A" w14:textId="77777777" w:rsidTr="00CE11B9">
        <w:trPr>
          <w:trHeight w:val="7920"/>
        </w:trPr>
        <w:tc>
          <w:tcPr>
            <w:tcW w:w="343" w:type="dxa"/>
            <w:shd w:val="clear" w:color="auto" w:fill="auto"/>
            <w:vAlign w:val="center"/>
            <w:hideMark/>
          </w:tcPr>
          <w:p w14:paraId="3E3A57EF"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7</w:t>
            </w:r>
          </w:p>
        </w:tc>
        <w:tc>
          <w:tcPr>
            <w:tcW w:w="781" w:type="dxa"/>
            <w:shd w:val="clear" w:color="auto" w:fill="auto"/>
            <w:vAlign w:val="center"/>
            <w:hideMark/>
          </w:tcPr>
          <w:p w14:paraId="5F4C399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0A4A914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Derechos de Pueblos Indígenas</w:t>
            </w:r>
          </w:p>
        </w:tc>
        <w:tc>
          <w:tcPr>
            <w:tcW w:w="1842" w:type="dxa"/>
            <w:shd w:val="clear" w:color="auto" w:fill="auto"/>
            <w:vAlign w:val="center"/>
            <w:hideMark/>
          </w:tcPr>
          <w:p w14:paraId="69B328F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Pueblos indígenas presentes en la zona del proyecto (incluso en su zona de influencia) podrían ser afectados por estas actividades</w:t>
            </w:r>
          </w:p>
        </w:tc>
        <w:tc>
          <w:tcPr>
            <w:tcW w:w="1276" w:type="dxa"/>
            <w:shd w:val="clear" w:color="auto" w:fill="auto"/>
            <w:vAlign w:val="center"/>
            <w:hideMark/>
          </w:tcPr>
          <w:p w14:paraId="1936F74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zona de intervención hay zonas en donde la designación de derechos es aún un tema de conflicto, no todas las Comunidades Nativas están tituladas, y la superposición de derechos en un tema álgido. Los interés y necesidades de los Pueblos Indígenas no son siempre considerados en la planificación y gestión del territorio</w:t>
            </w:r>
          </w:p>
        </w:tc>
        <w:tc>
          <w:tcPr>
            <w:tcW w:w="2126" w:type="dxa"/>
            <w:shd w:val="clear" w:color="auto" w:fill="auto"/>
            <w:vAlign w:val="center"/>
            <w:hideMark/>
          </w:tcPr>
          <w:p w14:paraId="6CB92214"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Comunidades Nativas podrían verse afectadas por actividades que el proyecto promueva.</w:t>
            </w:r>
            <w:r w:rsidRPr="00CE11B9">
              <w:rPr>
                <w:rFonts w:asciiTheme="minorHAnsi" w:hAnsiTheme="minorHAnsi" w:cstheme="minorHAnsi"/>
                <w:sz w:val="20"/>
                <w:szCs w:val="20"/>
                <w:lang w:val="es-PE" w:eastAsia="es-PE"/>
              </w:rPr>
              <w:br/>
              <w:t>I= 3</w:t>
            </w:r>
            <w:r w:rsidRPr="00CE11B9">
              <w:rPr>
                <w:rFonts w:asciiTheme="minorHAnsi" w:hAnsiTheme="minorHAnsi" w:cstheme="minorHAnsi"/>
                <w:sz w:val="20"/>
                <w:szCs w:val="20"/>
                <w:lang w:val="es-PE" w:eastAsia="es-PE"/>
              </w:rPr>
              <w:br/>
              <w:t>P= 4</w:t>
            </w:r>
          </w:p>
        </w:tc>
        <w:tc>
          <w:tcPr>
            <w:tcW w:w="851" w:type="dxa"/>
            <w:shd w:val="clear" w:color="auto" w:fill="auto"/>
            <w:vAlign w:val="center"/>
            <w:hideMark/>
          </w:tcPr>
          <w:p w14:paraId="155D377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34251D0E" w14:textId="2D5D0D0F"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0ED8799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21BDE8C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Mediante análisis y estudios, el proyecto asesorará a los sectores y las autoridades pertinentes en las decisiones sobre aspectos técnicos y con relación al cumplimiento de las salvaguardas socioambientales</w:t>
            </w:r>
            <w:r w:rsidRPr="00CE11B9">
              <w:rPr>
                <w:rFonts w:asciiTheme="minorHAnsi" w:hAnsiTheme="minorHAnsi" w:cstheme="minorHAnsi"/>
                <w:color w:val="000000"/>
                <w:sz w:val="20"/>
                <w:szCs w:val="20"/>
                <w:lang w:val="es-PE" w:eastAsia="es-PE"/>
              </w:rPr>
              <w:br/>
              <w:t>El proyecto organizará grupos de trabajo para apoyar el diálogo en torno a los intereses de actores clave</w:t>
            </w:r>
            <w:r w:rsidRPr="00CE11B9">
              <w:rPr>
                <w:rFonts w:asciiTheme="minorHAnsi" w:hAnsiTheme="minorHAnsi" w:cstheme="minorHAnsi"/>
                <w:color w:val="000000"/>
                <w:sz w:val="20"/>
                <w:szCs w:val="20"/>
                <w:lang w:val="es-PE" w:eastAsia="es-PE"/>
              </w:rPr>
              <w:br/>
              <w:t>El proyecto apoyará el diseño y la ejecución de los planes de vida de las comunidades indígenas, sensibles al género</w:t>
            </w:r>
            <w:r w:rsidRPr="00CE11B9">
              <w:rPr>
                <w:rFonts w:asciiTheme="minorHAnsi" w:hAnsiTheme="minorHAnsi" w:cstheme="minorHAnsi"/>
                <w:color w:val="000000"/>
                <w:sz w:val="20"/>
                <w:szCs w:val="20"/>
                <w:lang w:val="es-PE" w:eastAsia="es-PE"/>
              </w:rPr>
              <w:br/>
              <w:t>El proyecto aplicará un enfoque intercultural</w:t>
            </w:r>
          </w:p>
        </w:tc>
        <w:tc>
          <w:tcPr>
            <w:tcW w:w="709" w:type="dxa"/>
            <w:shd w:val="clear" w:color="auto" w:fill="auto"/>
            <w:vAlign w:val="center"/>
            <w:hideMark/>
          </w:tcPr>
          <w:p w14:paraId="0D98005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1B5218F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3793C1C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w:t>
            </w:r>
          </w:p>
        </w:tc>
        <w:tc>
          <w:tcPr>
            <w:tcW w:w="709" w:type="dxa"/>
            <w:shd w:val="clear" w:color="auto" w:fill="auto"/>
            <w:vAlign w:val="center"/>
            <w:hideMark/>
          </w:tcPr>
          <w:p w14:paraId="3A7CA15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31D9CA3F" w14:textId="77777777" w:rsidTr="00CE11B9">
        <w:trPr>
          <w:trHeight w:val="3270"/>
        </w:trPr>
        <w:tc>
          <w:tcPr>
            <w:tcW w:w="343" w:type="dxa"/>
            <w:shd w:val="clear" w:color="auto" w:fill="auto"/>
            <w:vAlign w:val="center"/>
            <w:hideMark/>
          </w:tcPr>
          <w:p w14:paraId="348A8A3B"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8</w:t>
            </w:r>
          </w:p>
        </w:tc>
        <w:tc>
          <w:tcPr>
            <w:tcW w:w="781" w:type="dxa"/>
            <w:shd w:val="clear" w:color="auto" w:fill="auto"/>
            <w:vAlign w:val="center"/>
            <w:hideMark/>
          </w:tcPr>
          <w:p w14:paraId="41E5D8B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29B8CCA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Derechos de Pueblos Indígenas</w:t>
            </w:r>
          </w:p>
        </w:tc>
        <w:tc>
          <w:tcPr>
            <w:tcW w:w="1842" w:type="dxa"/>
            <w:shd w:val="clear" w:color="auto" w:fill="auto"/>
            <w:vAlign w:val="center"/>
            <w:hideMark/>
          </w:tcPr>
          <w:p w14:paraId="31904ED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Es probable que el proyecto o partes de él se ubiquen en tierras y territorios reclamados por pueblos </w:t>
            </w:r>
          </w:p>
        </w:tc>
        <w:tc>
          <w:tcPr>
            <w:tcW w:w="1276" w:type="dxa"/>
            <w:shd w:val="clear" w:color="auto" w:fill="auto"/>
            <w:vAlign w:val="center"/>
            <w:hideMark/>
          </w:tcPr>
          <w:p w14:paraId="082DEAC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zona de intervención hay zonas en donde la designación de derechos es aún un tema de conflicto, no todas las Comunidades Nativas están tituladas, y la superposición de derechos en un tema álgido. Los interés y necesidades de los Pueblos Indígenas no son siempre considerados en la planificación y gestión del territorio</w:t>
            </w:r>
          </w:p>
        </w:tc>
        <w:tc>
          <w:tcPr>
            <w:tcW w:w="2126" w:type="dxa"/>
            <w:shd w:val="clear" w:color="auto" w:fill="auto"/>
            <w:vAlign w:val="center"/>
            <w:hideMark/>
          </w:tcPr>
          <w:p w14:paraId="64945EC8"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Comunidades Nativas podrían verse afectadas por actividades que el proyecto promueva.</w:t>
            </w:r>
            <w:r w:rsidRPr="00CE11B9">
              <w:rPr>
                <w:rFonts w:asciiTheme="minorHAnsi" w:hAnsiTheme="minorHAnsi" w:cstheme="minorHAnsi"/>
                <w:sz w:val="20"/>
                <w:szCs w:val="20"/>
                <w:lang w:val="es-PE" w:eastAsia="es-PE"/>
              </w:rPr>
              <w:br/>
              <w:t>I= 2</w:t>
            </w:r>
            <w:r w:rsidRPr="00CE11B9">
              <w:rPr>
                <w:rFonts w:asciiTheme="minorHAnsi" w:hAnsiTheme="minorHAnsi" w:cstheme="minorHAnsi"/>
                <w:sz w:val="20"/>
                <w:szCs w:val="20"/>
                <w:lang w:val="es-PE" w:eastAsia="es-PE"/>
              </w:rPr>
              <w:br/>
              <w:t>P= 4</w:t>
            </w:r>
          </w:p>
        </w:tc>
        <w:tc>
          <w:tcPr>
            <w:tcW w:w="851" w:type="dxa"/>
            <w:shd w:val="clear" w:color="auto" w:fill="auto"/>
            <w:vAlign w:val="center"/>
            <w:hideMark/>
          </w:tcPr>
          <w:p w14:paraId="2B0508F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7B36555B" w14:textId="2EC48BA5"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6E756B8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29AB3AC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Se realizarán estudios y actividades en apoyo a la declaración </w:t>
            </w:r>
            <w:proofErr w:type="spellStart"/>
            <w:r w:rsidRPr="00CE11B9">
              <w:rPr>
                <w:rFonts w:asciiTheme="minorHAnsi" w:hAnsiTheme="minorHAnsi" w:cstheme="minorHAnsi"/>
                <w:color w:val="000000"/>
                <w:sz w:val="20"/>
                <w:szCs w:val="20"/>
                <w:lang w:val="es-PE" w:eastAsia="es-PE"/>
              </w:rPr>
              <w:t>kakataibo</w:t>
            </w:r>
            <w:proofErr w:type="spellEnd"/>
            <w:r w:rsidRPr="00CE11B9">
              <w:rPr>
                <w:rFonts w:asciiTheme="minorHAnsi" w:hAnsiTheme="minorHAnsi" w:cstheme="minorHAnsi"/>
                <w:color w:val="000000"/>
                <w:sz w:val="20"/>
                <w:szCs w:val="20"/>
                <w:lang w:val="es-PE" w:eastAsia="es-PE"/>
              </w:rPr>
              <w:t>; se tomarán en cuenta las salvaguardas socioambientales</w:t>
            </w:r>
            <w:r w:rsidRPr="00CE11B9">
              <w:rPr>
                <w:rFonts w:asciiTheme="minorHAnsi" w:hAnsiTheme="minorHAnsi" w:cstheme="minorHAnsi"/>
                <w:color w:val="000000"/>
                <w:sz w:val="20"/>
                <w:szCs w:val="20"/>
                <w:lang w:val="es-PE" w:eastAsia="es-PE"/>
              </w:rPr>
              <w:br/>
              <w:t xml:space="preserve">El proyecto PNUD/GEF resiliencia en AP se ejecuta en esta zona y planea dar asistencia técnica para asegurar la protección de la reserva indígena </w:t>
            </w:r>
            <w:proofErr w:type="spellStart"/>
            <w:r w:rsidRPr="00CE11B9">
              <w:rPr>
                <w:rFonts w:asciiTheme="minorHAnsi" w:hAnsiTheme="minorHAnsi" w:cstheme="minorHAnsi"/>
                <w:color w:val="000000"/>
                <w:sz w:val="20"/>
                <w:szCs w:val="20"/>
                <w:lang w:val="es-PE" w:eastAsia="es-PE"/>
              </w:rPr>
              <w:t>kakataibo</w:t>
            </w:r>
            <w:proofErr w:type="spellEnd"/>
            <w:r w:rsidRPr="00CE11B9">
              <w:rPr>
                <w:rFonts w:asciiTheme="minorHAnsi" w:hAnsiTheme="minorHAnsi" w:cstheme="minorHAnsi"/>
                <w:color w:val="000000"/>
                <w:sz w:val="20"/>
                <w:szCs w:val="20"/>
                <w:lang w:val="es-PE" w:eastAsia="es-PE"/>
              </w:rPr>
              <w:t>, proceso que promueve el Ministerio de Cultura</w:t>
            </w:r>
            <w:r w:rsidRPr="00CE11B9">
              <w:rPr>
                <w:rFonts w:asciiTheme="minorHAnsi" w:hAnsiTheme="minorHAnsi" w:cstheme="minorHAnsi"/>
                <w:color w:val="000000"/>
                <w:sz w:val="20"/>
                <w:szCs w:val="20"/>
                <w:lang w:val="es-PE" w:eastAsia="es-PE"/>
              </w:rPr>
              <w:br/>
              <w:t>El proyecto apoyará el diseño y la ejecución de los planes de vida de las comunidades indígenas, sensibles al género</w:t>
            </w:r>
          </w:p>
        </w:tc>
        <w:tc>
          <w:tcPr>
            <w:tcW w:w="709" w:type="dxa"/>
            <w:shd w:val="clear" w:color="auto" w:fill="auto"/>
            <w:vAlign w:val="center"/>
            <w:hideMark/>
          </w:tcPr>
          <w:p w14:paraId="28FA3C8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22F00FC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6E9958B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0BED837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183736C9" w14:textId="77777777" w:rsidTr="00CE11B9">
        <w:trPr>
          <w:trHeight w:val="1755"/>
        </w:trPr>
        <w:tc>
          <w:tcPr>
            <w:tcW w:w="343" w:type="dxa"/>
            <w:shd w:val="clear" w:color="auto" w:fill="auto"/>
            <w:vAlign w:val="center"/>
            <w:hideMark/>
          </w:tcPr>
          <w:p w14:paraId="0B308E15"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9</w:t>
            </w:r>
          </w:p>
        </w:tc>
        <w:tc>
          <w:tcPr>
            <w:tcW w:w="781" w:type="dxa"/>
            <w:shd w:val="clear" w:color="auto" w:fill="auto"/>
            <w:vAlign w:val="center"/>
            <w:hideMark/>
          </w:tcPr>
          <w:p w14:paraId="60C7822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60D84FA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Derechos de Pueblos Indígenas</w:t>
            </w:r>
          </w:p>
        </w:tc>
        <w:tc>
          <w:tcPr>
            <w:tcW w:w="1842" w:type="dxa"/>
            <w:shd w:val="clear" w:color="auto" w:fill="auto"/>
            <w:vAlign w:val="center"/>
            <w:hideMark/>
          </w:tcPr>
          <w:p w14:paraId="6573C84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podría afectar los derechos humanos, las tierras, los recursos naturales, los territorios y los medios de vida tradicionales de los pueblos indígenas</w:t>
            </w:r>
          </w:p>
        </w:tc>
        <w:tc>
          <w:tcPr>
            <w:tcW w:w="1276" w:type="dxa"/>
            <w:shd w:val="clear" w:color="auto" w:fill="auto"/>
            <w:vAlign w:val="center"/>
            <w:hideMark/>
          </w:tcPr>
          <w:p w14:paraId="25D812A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la zona de intervención hay zonas en donde la designación de derechos es aún un tema de conflicto, no todas las Comunidades Nativas están tituladas, y la superposición de derechos en un tema álgido. Los interés y necesidades de los Pueblos Indígenas no son siempre considerados en la planificación y gestión del territorio</w:t>
            </w:r>
          </w:p>
        </w:tc>
        <w:tc>
          <w:tcPr>
            <w:tcW w:w="2126" w:type="dxa"/>
            <w:shd w:val="clear" w:color="auto" w:fill="auto"/>
            <w:vAlign w:val="center"/>
            <w:hideMark/>
          </w:tcPr>
          <w:p w14:paraId="6D4F9077" w14:textId="77777777"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Comunidades Nativas podrían verse afectadas por actividades que el proyecto promueva.</w:t>
            </w:r>
            <w:r w:rsidRPr="00CE11B9">
              <w:rPr>
                <w:rFonts w:asciiTheme="minorHAnsi" w:hAnsiTheme="minorHAnsi" w:cstheme="minorHAnsi"/>
                <w:sz w:val="20"/>
                <w:szCs w:val="20"/>
                <w:lang w:val="es-PE" w:eastAsia="es-PE"/>
              </w:rPr>
              <w:br/>
              <w:t>I = 4</w:t>
            </w:r>
            <w:r w:rsidRPr="00CE11B9">
              <w:rPr>
                <w:rFonts w:asciiTheme="minorHAnsi" w:hAnsiTheme="minorHAnsi" w:cstheme="minorHAnsi"/>
                <w:sz w:val="20"/>
                <w:szCs w:val="20"/>
                <w:lang w:val="es-PE" w:eastAsia="es-PE"/>
              </w:rPr>
              <w:br/>
              <w:t>P = 2</w:t>
            </w:r>
          </w:p>
        </w:tc>
        <w:tc>
          <w:tcPr>
            <w:tcW w:w="851" w:type="dxa"/>
            <w:shd w:val="clear" w:color="auto" w:fill="auto"/>
            <w:vAlign w:val="center"/>
            <w:hideMark/>
          </w:tcPr>
          <w:p w14:paraId="2066073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0530791E" w14:textId="12965FB6"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2FA3321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22C56D0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Las políticas públicas incluirán criterios socioambientales e igual participación para garantizar los derechos de los actores, especialmente pueblos indígenas y mujeres</w:t>
            </w:r>
            <w:r w:rsidRPr="00CE11B9">
              <w:rPr>
                <w:rFonts w:asciiTheme="minorHAnsi" w:hAnsiTheme="minorHAnsi" w:cstheme="minorHAnsi"/>
                <w:color w:val="000000"/>
                <w:sz w:val="20"/>
                <w:szCs w:val="20"/>
                <w:lang w:val="es-PE" w:eastAsia="es-PE"/>
              </w:rPr>
              <w:br/>
              <w:t xml:space="preserve">Se realizarán estudios y actividades en apoyo a la declaración </w:t>
            </w:r>
            <w:proofErr w:type="spellStart"/>
            <w:r w:rsidRPr="00CE11B9">
              <w:rPr>
                <w:rFonts w:asciiTheme="minorHAnsi" w:hAnsiTheme="minorHAnsi" w:cstheme="minorHAnsi"/>
                <w:color w:val="000000"/>
                <w:sz w:val="20"/>
                <w:szCs w:val="20"/>
                <w:lang w:val="es-PE" w:eastAsia="es-PE"/>
              </w:rPr>
              <w:t>kakataibo</w:t>
            </w:r>
            <w:proofErr w:type="spellEnd"/>
            <w:r w:rsidRPr="00CE11B9">
              <w:rPr>
                <w:rFonts w:asciiTheme="minorHAnsi" w:hAnsiTheme="minorHAnsi" w:cstheme="minorHAnsi"/>
                <w:color w:val="000000"/>
                <w:sz w:val="20"/>
                <w:szCs w:val="20"/>
                <w:lang w:val="es-PE" w:eastAsia="es-PE"/>
              </w:rPr>
              <w:t>; se tomarán en cuenta las salvaguardas socioambientales</w:t>
            </w:r>
            <w:r w:rsidRPr="00CE11B9">
              <w:rPr>
                <w:rFonts w:asciiTheme="minorHAnsi" w:hAnsiTheme="minorHAnsi" w:cstheme="minorHAnsi"/>
                <w:color w:val="000000"/>
                <w:sz w:val="20"/>
                <w:szCs w:val="20"/>
                <w:lang w:val="es-PE" w:eastAsia="es-PE"/>
              </w:rPr>
              <w:br/>
              <w:t>El proyecto apoyará el diseño y la ejecución de los planes de vida de las comunidades indígenas, sensibles al género</w:t>
            </w:r>
            <w:r w:rsidRPr="00CE11B9">
              <w:rPr>
                <w:rFonts w:asciiTheme="minorHAnsi" w:hAnsiTheme="minorHAnsi" w:cstheme="minorHAnsi"/>
                <w:color w:val="000000"/>
                <w:sz w:val="20"/>
                <w:szCs w:val="20"/>
                <w:lang w:val="es-PE" w:eastAsia="es-PE"/>
              </w:rPr>
              <w:br/>
              <w:t>Se promoverán plataformas de diálogo y grupos de trabajo para garantizar marcos legales y derechos equitativos de los pueblos indígenas y sus territorios</w:t>
            </w:r>
            <w:r w:rsidRPr="00CE11B9">
              <w:rPr>
                <w:rFonts w:asciiTheme="minorHAnsi" w:hAnsiTheme="minorHAnsi" w:cstheme="minorHAnsi"/>
                <w:color w:val="000000"/>
                <w:sz w:val="20"/>
                <w:szCs w:val="20"/>
                <w:lang w:val="es-PE" w:eastAsia="es-PE"/>
              </w:rPr>
              <w:br/>
              <w:t>La planificación territorial y forestal incluirá modelos intersectoriales, participativos e inclusivos para todos los actores, respetando las salvaguardas socioambientales de los territorios de los pueblos indígenas</w:t>
            </w:r>
            <w:r w:rsidRPr="00CE11B9">
              <w:rPr>
                <w:rFonts w:asciiTheme="minorHAnsi" w:hAnsiTheme="minorHAnsi" w:cstheme="minorHAnsi"/>
                <w:color w:val="000000"/>
                <w:sz w:val="20"/>
                <w:szCs w:val="20"/>
                <w:lang w:val="es-PE" w:eastAsia="es-PE"/>
              </w:rPr>
              <w:br/>
              <w:t>Cuando sea pertinente y en respuesta a solicitudes específicas, se tomará en cuenta el proceso de consentimiento libre, previo e informado</w:t>
            </w:r>
          </w:p>
        </w:tc>
        <w:tc>
          <w:tcPr>
            <w:tcW w:w="709" w:type="dxa"/>
            <w:shd w:val="clear" w:color="auto" w:fill="auto"/>
            <w:vAlign w:val="center"/>
            <w:hideMark/>
          </w:tcPr>
          <w:p w14:paraId="0AF57D9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06E0CD7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793761D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5CB1488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152FC059" w14:textId="77777777" w:rsidTr="00CE11B9">
        <w:trPr>
          <w:trHeight w:val="2760"/>
        </w:trPr>
        <w:tc>
          <w:tcPr>
            <w:tcW w:w="343" w:type="dxa"/>
            <w:shd w:val="clear" w:color="auto" w:fill="auto"/>
            <w:vAlign w:val="center"/>
            <w:hideMark/>
          </w:tcPr>
          <w:p w14:paraId="193D8028"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10</w:t>
            </w:r>
          </w:p>
        </w:tc>
        <w:tc>
          <w:tcPr>
            <w:tcW w:w="781" w:type="dxa"/>
            <w:shd w:val="clear" w:color="auto" w:fill="auto"/>
            <w:vAlign w:val="center"/>
            <w:hideMark/>
          </w:tcPr>
          <w:p w14:paraId="676A4EC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745D16BC"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Derechos de Pueblos Indígenas</w:t>
            </w:r>
          </w:p>
        </w:tc>
        <w:tc>
          <w:tcPr>
            <w:tcW w:w="1842" w:type="dxa"/>
            <w:shd w:val="clear" w:color="auto" w:fill="auto"/>
            <w:vAlign w:val="center"/>
            <w:hideMark/>
          </w:tcPr>
          <w:p w14:paraId="323E207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propuesto involucra el uso y/o el desarrollo comercial de recursos naturales en tierras y territorios reclamados por pueblos indígenas</w:t>
            </w:r>
          </w:p>
        </w:tc>
        <w:tc>
          <w:tcPr>
            <w:tcW w:w="1276" w:type="dxa"/>
            <w:shd w:val="clear" w:color="auto" w:fill="auto"/>
            <w:vAlign w:val="center"/>
            <w:hideMark/>
          </w:tcPr>
          <w:p w14:paraId="1470139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En algunas zonas de intervención del proyecto, Comunidades Nativas tienen problemas de controversias por límites.</w:t>
            </w:r>
          </w:p>
        </w:tc>
        <w:tc>
          <w:tcPr>
            <w:tcW w:w="2126" w:type="dxa"/>
            <w:shd w:val="clear" w:color="auto" w:fill="auto"/>
            <w:vAlign w:val="center"/>
            <w:hideMark/>
          </w:tcPr>
          <w:p w14:paraId="2AABDDE6" w14:textId="13AEA759"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Las actividades que el proyecto </w:t>
            </w:r>
            <w:proofErr w:type="gramStart"/>
            <w:r w:rsidRPr="00CE11B9">
              <w:rPr>
                <w:rFonts w:asciiTheme="minorHAnsi" w:hAnsiTheme="minorHAnsi" w:cstheme="minorHAnsi"/>
                <w:sz w:val="20"/>
                <w:szCs w:val="20"/>
                <w:lang w:val="es-PE" w:eastAsia="es-PE"/>
              </w:rPr>
              <w:t>desarrolla,</w:t>
            </w:r>
            <w:proofErr w:type="gramEnd"/>
            <w:r w:rsidRPr="00CE11B9">
              <w:rPr>
                <w:rFonts w:asciiTheme="minorHAnsi" w:hAnsiTheme="minorHAnsi" w:cstheme="minorHAnsi"/>
                <w:sz w:val="20"/>
                <w:szCs w:val="20"/>
                <w:lang w:val="es-PE" w:eastAsia="es-PE"/>
              </w:rPr>
              <w:t xml:space="preserve"> podrían afectar territorios que tengan controversias de propiedad de pueblos indígenas</w:t>
            </w:r>
            <w:r w:rsidRPr="00CE11B9">
              <w:rPr>
                <w:rFonts w:asciiTheme="minorHAnsi" w:hAnsiTheme="minorHAnsi" w:cstheme="minorHAnsi"/>
                <w:sz w:val="20"/>
                <w:szCs w:val="20"/>
                <w:lang w:val="es-PE" w:eastAsia="es-PE"/>
              </w:rPr>
              <w:br/>
              <w:t>I = 3</w:t>
            </w:r>
            <w:r w:rsidRPr="00CE11B9">
              <w:rPr>
                <w:rFonts w:asciiTheme="minorHAnsi" w:hAnsiTheme="minorHAnsi" w:cstheme="minorHAnsi"/>
                <w:sz w:val="20"/>
                <w:szCs w:val="20"/>
                <w:lang w:val="es-PE" w:eastAsia="es-PE"/>
              </w:rPr>
              <w:br/>
              <w:t>P = 1</w:t>
            </w:r>
          </w:p>
        </w:tc>
        <w:tc>
          <w:tcPr>
            <w:tcW w:w="851" w:type="dxa"/>
            <w:shd w:val="clear" w:color="auto" w:fill="auto"/>
            <w:vAlign w:val="center"/>
            <w:hideMark/>
          </w:tcPr>
          <w:p w14:paraId="1E6C7ED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Bajo</w:t>
            </w:r>
          </w:p>
        </w:tc>
        <w:tc>
          <w:tcPr>
            <w:tcW w:w="709" w:type="dxa"/>
            <w:shd w:val="clear" w:color="auto" w:fill="auto"/>
            <w:vAlign w:val="center"/>
            <w:hideMark/>
          </w:tcPr>
          <w:p w14:paraId="434A15F5" w14:textId="675C47A9"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0C391F6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0676DCF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implementará, promoverá e incluirá temas relacionados con sostenibilidad social, ambiental y cultural en la aplicación de los planes de vida sensibles al género</w:t>
            </w:r>
            <w:r w:rsidRPr="00CE11B9">
              <w:rPr>
                <w:rFonts w:asciiTheme="minorHAnsi" w:hAnsiTheme="minorHAnsi" w:cstheme="minorHAnsi"/>
                <w:color w:val="000000"/>
                <w:sz w:val="20"/>
                <w:szCs w:val="20"/>
                <w:lang w:val="es-PE" w:eastAsia="es-PE"/>
              </w:rPr>
              <w:br/>
              <w:t>El proyecto garantizará la participación efectiva y significativa de los pueblos indígenas a través de sus organizaciones representativas</w:t>
            </w:r>
          </w:p>
        </w:tc>
        <w:tc>
          <w:tcPr>
            <w:tcW w:w="709" w:type="dxa"/>
            <w:shd w:val="clear" w:color="auto" w:fill="auto"/>
            <w:vAlign w:val="center"/>
            <w:hideMark/>
          </w:tcPr>
          <w:p w14:paraId="1907665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4BEEE2F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2684F34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55756EF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15D1E984" w14:textId="77777777" w:rsidTr="00CE11B9">
        <w:trPr>
          <w:trHeight w:val="4590"/>
        </w:trPr>
        <w:tc>
          <w:tcPr>
            <w:tcW w:w="343" w:type="dxa"/>
            <w:shd w:val="clear" w:color="auto" w:fill="auto"/>
            <w:vAlign w:val="center"/>
            <w:hideMark/>
          </w:tcPr>
          <w:p w14:paraId="63F2C10A"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11</w:t>
            </w:r>
          </w:p>
        </w:tc>
        <w:tc>
          <w:tcPr>
            <w:tcW w:w="781" w:type="dxa"/>
            <w:shd w:val="clear" w:color="auto" w:fill="auto"/>
            <w:vAlign w:val="center"/>
            <w:hideMark/>
          </w:tcPr>
          <w:p w14:paraId="72E48B0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Social </w:t>
            </w:r>
          </w:p>
        </w:tc>
        <w:tc>
          <w:tcPr>
            <w:tcW w:w="993" w:type="dxa"/>
            <w:shd w:val="clear" w:color="auto" w:fill="auto"/>
            <w:vAlign w:val="center"/>
            <w:hideMark/>
          </w:tcPr>
          <w:p w14:paraId="44B56E32"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Patrimonio cultural </w:t>
            </w:r>
          </w:p>
        </w:tc>
        <w:tc>
          <w:tcPr>
            <w:tcW w:w="1842" w:type="dxa"/>
            <w:shd w:val="clear" w:color="auto" w:fill="auto"/>
            <w:vAlign w:val="center"/>
            <w:hideMark/>
          </w:tcPr>
          <w:p w14:paraId="7F513CEA"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podría afectar el patrimonio cultural de los pueblos indígenas</w:t>
            </w:r>
          </w:p>
        </w:tc>
        <w:tc>
          <w:tcPr>
            <w:tcW w:w="1276" w:type="dxa"/>
            <w:shd w:val="clear" w:color="auto" w:fill="auto"/>
            <w:vAlign w:val="center"/>
            <w:hideMark/>
          </w:tcPr>
          <w:p w14:paraId="6A9AEB8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Las actividades productivas que el proyecto promueva no siempre consideran preservar los conocimientos tradicionales.</w:t>
            </w:r>
          </w:p>
        </w:tc>
        <w:tc>
          <w:tcPr>
            <w:tcW w:w="2126" w:type="dxa"/>
            <w:shd w:val="clear" w:color="auto" w:fill="auto"/>
            <w:vAlign w:val="center"/>
            <w:hideMark/>
          </w:tcPr>
          <w:p w14:paraId="544A39BD" w14:textId="2E56AE84"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Los conocimientos tradicionales están ligados al diseño de estrategias y buenas prácticas ajustadas a los distintos ecosistemas y a la organización sociocultural para enfrentar la crisis climática, por lo que el no considerarlos pone en riesgo el acceso y control de los recursos naturales de su comunidad.</w:t>
            </w:r>
            <w:r w:rsidRPr="00CE11B9">
              <w:rPr>
                <w:rFonts w:asciiTheme="minorHAnsi" w:hAnsiTheme="minorHAnsi" w:cstheme="minorHAnsi"/>
                <w:sz w:val="20"/>
                <w:szCs w:val="20"/>
                <w:lang w:val="es-PE" w:eastAsia="es-PE"/>
              </w:rPr>
              <w:br/>
              <w:t>I = 1</w:t>
            </w:r>
            <w:r w:rsidRPr="00CE11B9">
              <w:rPr>
                <w:rFonts w:asciiTheme="minorHAnsi" w:hAnsiTheme="minorHAnsi" w:cstheme="minorHAnsi"/>
                <w:sz w:val="20"/>
                <w:szCs w:val="20"/>
                <w:lang w:val="es-PE" w:eastAsia="es-PE"/>
              </w:rPr>
              <w:br/>
              <w:t>P = 2</w:t>
            </w:r>
          </w:p>
        </w:tc>
        <w:tc>
          <w:tcPr>
            <w:tcW w:w="851" w:type="dxa"/>
            <w:shd w:val="clear" w:color="auto" w:fill="auto"/>
            <w:vAlign w:val="center"/>
            <w:hideMark/>
          </w:tcPr>
          <w:p w14:paraId="3E95DB2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Bajo</w:t>
            </w:r>
          </w:p>
        </w:tc>
        <w:tc>
          <w:tcPr>
            <w:tcW w:w="709" w:type="dxa"/>
            <w:shd w:val="clear" w:color="auto" w:fill="auto"/>
            <w:vAlign w:val="center"/>
            <w:hideMark/>
          </w:tcPr>
          <w:p w14:paraId="1604682B" w14:textId="67973864"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421CF1A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6B7001DD"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promoverá actividades y prácticas identificadas por los mismos pueblos indígenas (ej. gestión de productos forestales no maderables), que contribuyen a preservar y salvaguardar el conocimiento tradicional</w:t>
            </w:r>
            <w:r w:rsidRPr="00CE11B9">
              <w:rPr>
                <w:rFonts w:asciiTheme="minorHAnsi" w:hAnsiTheme="minorHAnsi" w:cstheme="minorHAnsi"/>
                <w:color w:val="000000"/>
                <w:sz w:val="20"/>
                <w:szCs w:val="20"/>
                <w:lang w:val="es-PE" w:eastAsia="es-PE"/>
              </w:rPr>
              <w:br/>
              <w:t>Las actividades del proyecto podrían utilizar el conocimiento ancestral para el desarrollo de proyectos productivos con valor añadido y que contribuyen a la sostenibilidad de las comunidades</w:t>
            </w:r>
            <w:r w:rsidRPr="00CE11B9">
              <w:rPr>
                <w:rFonts w:asciiTheme="minorHAnsi" w:hAnsiTheme="minorHAnsi" w:cstheme="minorHAnsi"/>
                <w:color w:val="000000"/>
                <w:sz w:val="20"/>
                <w:szCs w:val="20"/>
                <w:lang w:val="es-PE" w:eastAsia="es-PE"/>
              </w:rPr>
              <w:br/>
              <w:t>Se establecerán mecanismos para proteger el conocimiento ancestral en coordinación con las comunidades y las organizaciones indígenas</w:t>
            </w:r>
            <w:r w:rsidRPr="00CE11B9">
              <w:rPr>
                <w:rFonts w:asciiTheme="minorHAnsi" w:hAnsiTheme="minorHAnsi" w:cstheme="minorHAnsi"/>
                <w:color w:val="000000"/>
                <w:sz w:val="20"/>
                <w:szCs w:val="20"/>
                <w:lang w:val="es-PE" w:eastAsia="es-PE"/>
              </w:rPr>
              <w:br/>
              <w:t>Si es necesario, se realizarán coordinaciones con la Oficina de Políticas Indígenas (y su comité para la protección del conocimiento ancestral) del Ministerio de Cultura</w:t>
            </w:r>
          </w:p>
        </w:tc>
        <w:tc>
          <w:tcPr>
            <w:tcW w:w="709" w:type="dxa"/>
            <w:shd w:val="clear" w:color="auto" w:fill="auto"/>
            <w:vAlign w:val="center"/>
            <w:hideMark/>
          </w:tcPr>
          <w:p w14:paraId="430465D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5 años</w:t>
            </w:r>
          </w:p>
        </w:tc>
        <w:tc>
          <w:tcPr>
            <w:tcW w:w="567" w:type="dxa"/>
            <w:shd w:val="clear" w:color="auto" w:fill="auto"/>
            <w:vAlign w:val="center"/>
            <w:hideMark/>
          </w:tcPr>
          <w:p w14:paraId="1AC3819C"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5950005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6D2A9639"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0D5CA556" w14:textId="77777777" w:rsidTr="00CE11B9">
        <w:trPr>
          <w:trHeight w:val="4590"/>
        </w:trPr>
        <w:tc>
          <w:tcPr>
            <w:tcW w:w="343" w:type="dxa"/>
            <w:shd w:val="clear" w:color="auto" w:fill="auto"/>
            <w:vAlign w:val="center"/>
            <w:hideMark/>
          </w:tcPr>
          <w:p w14:paraId="30F83A81"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12</w:t>
            </w:r>
          </w:p>
        </w:tc>
        <w:tc>
          <w:tcPr>
            <w:tcW w:w="781" w:type="dxa"/>
            <w:shd w:val="clear" w:color="auto" w:fill="auto"/>
            <w:vAlign w:val="center"/>
            <w:hideMark/>
          </w:tcPr>
          <w:p w14:paraId="3DE940A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Seguridad</w:t>
            </w:r>
          </w:p>
        </w:tc>
        <w:tc>
          <w:tcPr>
            <w:tcW w:w="993" w:type="dxa"/>
            <w:shd w:val="clear" w:color="auto" w:fill="auto"/>
            <w:vAlign w:val="center"/>
            <w:hideMark/>
          </w:tcPr>
          <w:p w14:paraId="38612B3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Crimen</w:t>
            </w:r>
          </w:p>
        </w:tc>
        <w:tc>
          <w:tcPr>
            <w:tcW w:w="1842" w:type="dxa"/>
            <w:shd w:val="clear" w:color="auto" w:fill="auto"/>
            <w:vAlign w:val="center"/>
            <w:hideMark/>
          </w:tcPr>
          <w:p w14:paraId="02C2D45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Fuerte expansión de cultivos ilícitos en la </w:t>
            </w:r>
            <w:proofErr w:type="gramStart"/>
            <w:r w:rsidRPr="00CE11B9">
              <w:rPr>
                <w:rFonts w:asciiTheme="minorHAnsi" w:hAnsiTheme="minorHAnsi" w:cstheme="minorHAnsi"/>
                <w:color w:val="000000"/>
                <w:sz w:val="20"/>
                <w:szCs w:val="20"/>
                <w:lang w:val="es-PE" w:eastAsia="es-PE"/>
              </w:rPr>
              <w:t>zona,</w:t>
            </w:r>
            <w:proofErr w:type="gramEnd"/>
            <w:r w:rsidRPr="00CE11B9">
              <w:rPr>
                <w:rFonts w:asciiTheme="minorHAnsi" w:hAnsiTheme="minorHAnsi" w:cstheme="minorHAnsi"/>
                <w:color w:val="000000"/>
                <w:sz w:val="20"/>
                <w:szCs w:val="20"/>
                <w:lang w:val="es-PE" w:eastAsia="es-PE"/>
              </w:rPr>
              <w:t xml:space="preserve"> específicamente coca, minería ilegal y tala ilegal. </w:t>
            </w:r>
          </w:p>
        </w:tc>
        <w:tc>
          <w:tcPr>
            <w:tcW w:w="1276" w:type="dxa"/>
            <w:shd w:val="clear" w:color="auto" w:fill="auto"/>
            <w:vAlign w:val="center"/>
            <w:hideMark/>
          </w:tcPr>
          <w:p w14:paraId="0757CEEB" w14:textId="3647482E"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Ninguna practica sostenible es más rentable que las actividades ilícitas, se opone en totalidad a la propuesta de un desarrollo sostenible</w:t>
            </w:r>
          </w:p>
        </w:tc>
        <w:tc>
          <w:tcPr>
            <w:tcW w:w="2126" w:type="dxa"/>
            <w:shd w:val="clear" w:color="auto" w:fill="auto"/>
            <w:vAlign w:val="center"/>
            <w:hideMark/>
          </w:tcPr>
          <w:p w14:paraId="4EA9B649" w14:textId="012E0FE3"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Los productores de zonas </w:t>
            </w:r>
            <w:proofErr w:type="gramStart"/>
            <w:r w:rsidRPr="00CE11B9">
              <w:rPr>
                <w:rFonts w:asciiTheme="minorHAnsi" w:hAnsiTheme="minorHAnsi" w:cstheme="minorHAnsi"/>
                <w:sz w:val="20"/>
                <w:szCs w:val="20"/>
                <w:lang w:val="es-PE" w:eastAsia="es-PE"/>
              </w:rPr>
              <w:t>rurales,</w:t>
            </w:r>
            <w:proofErr w:type="gramEnd"/>
            <w:r w:rsidRPr="00CE11B9">
              <w:rPr>
                <w:rFonts w:asciiTheme="minorHAnsi" w:hAnsiTheme="minorHAnsi" w:cstheme="minorHAnsi"/>
                <w:sz w:val="20"/>
                <w:szCs w:val="20"/>
                <w:lang w:val="es-PE" w:eastAsia="es-PE"/>
              </w:rPr>
              <w:t xml:space="preserve"> se ven involucrados en estas actividades al recibir incentivos provenientes de estas actividades ilícitas. Dichas actividades no solo podrían tener impacto negativo en la implementación de las acciones de producción sostenible, sino también sobre la seguridad</w:t>
            </w:r>
            <w:r w:rsidRPr="00CE11B9">
              <w:rPr>
                <w:rFonts w:asciiTheme="minorHAnsi" w:hAnsiTheme="minorHAnsi" w:cstheme="minorHAnsi"/>
                <w:sz w:val="20"/>
                <w:szCs w:val="20"/>
                <w:lang w:val="es-PE" w:eastAsia="es-PE"/>
              </w:rPr>
              <w:br/>
              <w:t>I=3</w:t>
            </w:r>
            <w:r w:rsidRPr="00CE11B9">
              <w:rPr>
                <w:rFonts w:asciiTheme="minorHAnsi" w:hAnsiTheme="minorHAnsi" w:cstheme="minorHAnsi"/>
                <w:sz w:val="20"/>
                <w:szCs w:val="20"/>
                <w:lang w:val="es-PE" w:eastAsia="es-PE"/>
              </w:rPr>
              <w:br/>
              <w:t>P=4</w:t>
            </w:r>
          </w:p>
        </w:tc>
        <w:tc>
          <w:tcPr>
            <w:tcW w:w="851" w:type="dxa"/>
            <w:shd w:val="clear" w:color="auto" w:fill="auto"/>
            <w:vAlign w:val="center"/>
            <w:hideMark/>
          </w:tcPr>
          <w:p w14:paraId="5FC2DFB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Sustancial </w:t>
            </w:r>
          </w:p>
        </w:tc>
        <w:tc>
          <w:tcPr>
            <w:tcW w:w="709" w:type="dxa"/>
            <w:shd w:val="clear" w:color="auto" w:fill="auto"/>
            <w:vAlign w:val="center"/>
            <w:hideMark/>
          </w:tcPr>
          <w:p w14:paraId="520DF5F4" w14:textId="5D1FFE94"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2020</w:t>
            </w:r>
          </w:p>
        </w:tc>
        <w:tc>
          <w:tcPr>
            <w:tcW w:w="850" w:type="dxa"/>
            <w:shd w:val="clear" w:color="auto" w:fill="auto"/>
            <w:vAlign w:val="center"/>
            <w:hideMark/>
          </w:tcPr>
          <w:p w14:paraId="7CA1767E"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594BAC58"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Se han identificado las áreas que posiblemente puedan significar riesgo de actividades de narcotráfico, </w:t>
            </w:r>
            <w:proofErr w:type="gramStart"/>
            <w:r w:rsidRPr="00CE11B9">
              <w:rPr>
                <w:rFonts w:asciiTheme="minorHAnsi" w:hAnsiTheme="minorHAnsi" w:cstheme="minorHAnsi"/>
                <w:color w:val="000000"/>
                <w:sz w:val="20"/>
                <w:szCs w:val="20"/>
                <w:lang w:val="es-PE" w:eastAsia="es-PE"/>
              </w:rPr>
              <w:t>minería ilegal y tala ilegal</w:t>
            </w:r>
            <w:proofErr w:type="gramEnd"/>
            <w:r w:rsidRPr="00CE11B9">
              <w:rPr>
                <w:rFonts w:asciiTheme="minorHAnsi" w:hAnsiTheme="minorHAnsi" w:cstheme="minorHAnsi"/>
                <w:color w:val="000000"/>
                <w:sz w:val="20"/>
                <w:szCs w:val="20"/>
                <w:lang w:val="es-PE" w:eastAsia="es-PE"/>
              </w:rPr>
              <w:t xml:space="preserve">, los criterios para identificar los NDD analizan dichas áreas para en lo posible excluirlas. Igualmente, se está trabajando con UNDOC a fin de contar con información actualizada y evitar riesgos al tener el trabajo en el territorio alta probabilidad de </w:t>
            </w:r>
          </w:p>
        </w:tc>
        <w:tc>
          <w:tcPr>
            <w:tcW w:w="709" w:type="dxa"/>
            <w:shd w:val="clear" w:color="auto" w:fill="auto"/>
            <w:vAlign w:val="center"/>
            <w:hideMark/>
          </w:tcPr>
          <w:p w14:paraId="471F8D7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20825AAF"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43DDA04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w:t>
            </w:r>
          </w:p>
        </w:tc>
        <w:tc>
          <w:tcPr>
            <w:tcW w:w="709" w:type="dxa"/>
            <w:shd w:val="clear" w:color="auto" w:fill="auto"/>
            <w:vAlign w:val="center"/>
            <w:hideMark/>
          </w:tcPr>
          <w:p w14:paraId="2859855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31800F49" w14:textId="77777777" w:rsidTr="00CE11B9">
        <w:trPr>
          <w:trHeight w:val="4590"/>
        </w:trPr>
        <w:tc>
          <w:tcPr>
            <w:tcW w:w="343" w:type="dxa"/>
            <w:shd w:val="clear" w:color="auto" w:fill="auto"/>
            <w:vAlign w:val="center"/>
            <w:hideMark/>
          </w:tcPr>
          <w:p w14:paraId="363F8219"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13</w:t>
            </w:r>
          </w:p>
        </w:tc>
        <w:tc>
          <w:tcPr>
            <w:tcW w:w="781" w:type="dxa"/>
            <w:shd w:val="clear" w:color="auto" w:fill="auto"/>
            <w:vAlign w:val="center"/>
            <w:hideMark/>
          </w:tcPr>
          <w:p w14:paraId="3D6ED937"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Ambiental </w:t>
            </w:r>
          </w:p>
        </w:tc>
        <w:tc>
          <w:tcPr>
            <w:tcW w:w="993" w:type="dxa"/>
            <w:shd w:val="clear" w:color="auto" w:fill="auto"/>
            <w:vAlign w:val="center"/>
            <w:hideMark/>
          </w:tcPr>
          <w:p w14:paraId="608FEE8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0CBF22FD" w14:textId="56763753"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 plantaciones con especies exóticas en el paisaje.</w:t>
            </w:r>
          </w:p>
        </w:tc>
        <w:tc>
          <w:tcPr>
            <w:tcW w:w="1276" w:type="dxa"/>
            <w:shd w:val="clear" w:color="auto" w:fill="auto"/>
            <w:vAlign w:val="center"/>
            <w:hideMark/>
          </w:tcPr>
          <w:p w14:paraId="1BAE0B3F"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Aumento del presupuesto del sector privado para promover plantaciones forestales exóticas, contando con soporte del sector público tanto a nivel regional y nacional</w:t>
            </w:r>
          </w:p>
        </w:tc>
        <w:tc>
          <w:tcPr>
            <w:tcW w:w="2126" w:type="dxa"/>
            <w:shd w:val="clear" w:color="auto" w:fill="auto"/>
            <w:vAlign w:val="center"/>
            <w:hideMark/>
          </w:tcPr>
          <w:p w14:paraId="7EF2205D" w14:textId="7ED3F50B"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La introducción de plantaciones forestales exóticas significa un riesgo potencial sobre la biodiversidad de fauna y flora autóctona, cambios en los ciclos de agua en un ecosistema. Pueden también llegar a incrementarse la contaminación por el uso intenso de productos agroquímicos. Además, pueden afectar los derechos de poblaciones locales por conflictos por el uso de la tierra.</w:t>
            </w:r>
            <w:r w:rsidRPr="00CE11B9">
              <w:rPr>
                <w:rFonts w:asciiTheme="minorHAnsi" w:hAnsiTheme="minorHAnsi" w:cstheme="minorHAnsi"/>
                <w:sz w:val="20"/>
                <w:szCs w:val="20"/>
                <w:lang w:val="es-PE" w:eastAsia="es-PE"/>
              </w:rPr>
              <w:br/>
            </w:r>
            <w:r w:rsidRPr="00CE11B9">
              <w:rPr>
                <w:rFonts w:asciiTheme="minorHAnsi" w:hAnsiTheme="minorHAnsi" w:cstheme="minorHAnsi"/>
                <w:color w:val="FF0000"/>
                <w:sz w:val="20"/>
                <w:szCs w:val="20"/>
                <w:lang w:val="es-PE" w:eastAsia="es-PE"/>
              </w:rPr>
              <w:t>P= 3</w:t>
            </w:r>
            <w:r w:rsidRPr="00CE11B9">
              <w:rPr>
                <w:rFonts w:asciiTheme="minorHAnsi" w:hAnsiTheme="minorHAnsi" w:cstheme="minorHAnsi"/>
                <w:sz w:val="20"/>
                <w:szCs w:val="20"/>
                <w:lang w:val="es-PE" w:eastAsia="es-PE"/>
              </w:rPr>
              <w:br/>
              <w:t>I= 3</w:t>
            </w:r>
          </w:p>
        </w:tc>
        <w:tc>
          <w:tcPr>
            <w:tcW w:w="851" w:type="dxa"/>
            <w:shd w:val="clear" w:color="auto" w:fill="auto"/>
            <w:vAlign w:val="center"/>
            <w:hideMark/>
          </w:tcPr>
          <w:p w14:paraId="29D07DA2" w14:textId="28B8AC1A"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3E706E6B" w14:textId="69CDF67E"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2020</w:t>
            </w:r>
          </w:p>
        </w:tc>
        <w:tc>
          <w:tcPr>
            <w:tcW w:w="850" w:type="dxa"/>
            <w:shd w:val="clear" w:color="auto" w:fill="auto"/>
            <w:vAlign w:val="center"/>
            <w:hideMark/>
          </w:tcPr>
          <w:p w14:paraId="7A48CC0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55C8C5A5"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hará incidencia en tomadores de decisión, a fin de que se consideren medidas para revisar dichas inversiones y que se tengan en cuenta medidas para que no haya afectación de las salvaguardas socio ambientales.</w:t>
            </w:r>
          </w:p>
        </w:tc>
        <w:tc>
          <w:tcPr>
            <w:tcW w:w="709" w:type="dxa"/>
            <w:shd w:val="clear" w:color="auto" w:fill="auto"/>
            <w:vAlign w:val="center"/>
            <w:hideMark/>
          </w:tcPr>
          <w:p w14:paraId="12532A5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1B8B94C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54D6B1D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Incremento</w:t>
            </w:r>
          </w:p>
        </w:tc>
        <w:tc>
          <w:tcPr>
            <w:tcW w:w="709" w:type="dxa"/>
            <w:shd w:val="clear" w:color="auto" w:fill="auto"/>
            <w:vAlign w:val="center"/>
            <w:hideMark/>
          </w:tcPr>
          <w:p w14:paraId="4B706283"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4B8FEBF8" w14:textId="77777777" w:rsidTr="00CE11B9">
        <w:trPr>
          <w:trHeight w:val="4590"/>
        </w:trPr>
        <w:tc>
          <w:tcPr>
            <w:tcW w:w="343" w:type="dxa"/>
            <w:shd w:val="clear" w:color="auto" w:fill="auto"/>
            <w:vAlign w:val="center"/>
            <w:hideMark/>
          </w:tcPr>
          <w:p w14:paraId="18D7393D" w14:textId="77777777" w:rsidR="000B3275" w:rsidRPr="00CE11B9" w:rsidRDefault="000B3275" w:rsidP="00D92E85">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14</w:t>
            </w:r>
          </w:p>
        </w:tc>
        <w:tc>
          <w:tcPr>
            <w:tcW w:w="781" w:type="dxa"/>
            <w:shd w:val="clear" w:color="auto" w:fill="auto"/>
            <w:vAlign w:val="center"/>
            <w:hideMark/>
          </w:tcPr>
          <w:p w14:paraId="13BBAB36"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Político</w:t>
            </w:r>
          </w:p>
        </w:tc>
        <w:tc>
          <w:tcPr>
            <w:tcW w:w="993" w:type="dxa"/>
            <w:shd w:val="clear" w:color="auto" w:fill="auto"/>
            <w:vAlign w:val="center"/>
            <w:hideMark/>
          </w:tcPr>
          <w:p w14:paraId="21A3E62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Inestabilidad Política</w:t>
            </w:r>
          </w:p>
        </w:tc>
        <w:tc>
          <w:tcPr>
            <w:tcW w:w="1842" w:type="dxa"/>
            <w:shd w:val="clear" w:color="auto" w:fill="auto"/>
            <w:vAlign w:val="center"/>
            <w:hideMark/>
          </w:tcPr>
          <w:p w14:paraId="27C0133F"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Dificultad para implementar acciones en Comunidades Nativas</w:t>
            </w:r>
          </w:p>
        </w:tc>
        <w:tc>
          <w:tcPr>
            <w:tcW w:w="1276" w:type="dxa"/>
            <w:shd w:val="clear" w:color="auto" w:fill="auto"/>
            <w:vAlign w:val="center"/>
            <w:hideMark/>
          </w:tcPr>
          <w:p w14:paraId="0EAF2584" w14:textId="2E98CDC1"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Frágil situación política y dirigencial de las Organizaciones Indígenas con las que se debe coordinar para la implementación de acciones en CCNN.</w:t>
            </w:r>
          </w:p>
        </w:tc>
        <w:tc>
          <w:tcPr>
            <w:tcW w:w="2126" w:type="dxa"/>
            <w:shd w:val="clear" w:color="auto" w:fill="auto"/>
            <w:vAlign w:val="center"/>
            <w:hideMark/>
          </w:tcPr>
          <w:p w14:paraId="703EF352" w14:textId="31074048" w:rsidR="000B3275" w:rsidRPr="00CE11B9" w:rsidRDefault="000B3275" w:rsidP="00D92E85">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Las acciones que involucran a PI en el territorio se coordinan con las OOII que representan a las CCNN, si su gobernanza está debilitada es probable que las intervenciones que las involucren se retrasen</w:t>
            </w:r>
            <w:r w:rsidRPr="00CE11B9">
              <w:rPr>
                <w:rFonts w:asciiTheme="minorHAnsi" w:hAnsiTheme="minorHAnsi" w:cstheme="minorHAnsi"/>
                <w:sz w:val="20"/>
                <w:szCs w:val="20"/>
                <w:lang w:val="es-PE" w:eastAsia="es-PE"/>
              </w:rPr>
              <w:br/>
            </w:r>
            <w:r w:rsidRPr="00CE11B9">
              <w:rPr>
                <w:rFonts w:asciiTheme="minorHAnsi" w:hAnsiTheme="minorHAnsi" w:cstheme="minorHAnsi"/>
                <w:color w:val="FF0000"/>
                <w:sz w:val="20"/>
                <w:szCs w:val="20"/>
                <w:lang w:val="es-PE" w:eastAsia="es-PE"/>
              </w:rPr>
              <w:t>P= 3</w:t>
            </w:r>
            <w:r w:rsidRPr="00CE11B9">
              <w:rPr>
                <w:rFonts w:asciiTheme="minorHAnsi" w:hAnsiTheme="minorHAnsi" w:cstheme="minorHAnsi"/>
                <w:sz w:val="20"/>
                <w:szCs w:val="20"/>
                <w:lang w:val="es-PE" w:eastAsia="es-PE"/>
              </w:rPr>
              <w:br/>
              <w:t>I=3</w:t>
            </w:r>
          </w:p>
        </w:tc>
        <w:tc>
          <w:tcPr>
            <w:tcW w:w="851" w:type="dxa"/>
            <w:shd w:val="clear" w:color="auto" w:fill="auto"/>
            <w:vAlign w:val="center"/>
            <w:hideMark/>
          </w:tcPr>
          <w:p w14:paraId="3A097DBC" w14:textId="536A14FF"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19297356" w14:textId="5C41EE56"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2019</w:t>
            </w:r>
          </w:p>
        </w:tc>
        <w:tc>
          <w:tcPr>
            <w:tcW w:w="850" w:type="dxa"/>
            <w:shd w:val="clear" w:color="auto" w:fill="auto"/>
            <w:vAlign w:val="center"/>
            <w:hideMark/>
          </w:tcPr>
          <w:p w14:paraId="663A5C2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2024</w:t>
            </w:r>
          </w:p>
        </w:tc>
        <w:tc>
          <w:tcPr>
            <w:tcW w:w="2268" w:type="dxa"/>
            <w:shd w:val="clear" w:color="auto" w:fill="auto"/>
            <w:vAlign w:val="center"/>
            <w:hideMark/>
          </w:tcPr>
          <w:p w14:paraId="67EDD03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El proyecto apoyará al fortalecimiento de la gobernanza indígena, tanto para el acompañamiento de la elaboración de planes de vida, como para el involucramiento de las otras acciones con Pueblos Indígenas.</w:t>
            </w:r>
          </w:p>
        </w:tc>
        <w:tc>
          <w:tcPr>
            <w:tcW w:w="709" w:type="dxa"/>
            <w:shd w:val="clear" w:color="auto" w:fill="auto"/>
            <w:vAlign w:val="center"/>
            <w:hideMark/>
          </w:tcPr>
          <w:p w14:paraId="295A4AA4"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4 años</w:t>
            </w:r>
          </w:p>
        </w:tc>
        <w:tc>
          <w:tcPr>
            <w:tcW w:w="567" w:type="dxa"/>
            <w:shd w:val="clear" w:color="auto" w:fill="auto"/>
            <w:vAlign w:val="center"/>
            <w:hideMark/>
          </w:tcPr>
          <w:p w14:paraId="07EE3BF1"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Coordinación Nacional</w:t>
            </w:r>
          </w:p>
        </w:tc>
        <w:tc>
          <w:tcPr>
            <w:tcW w:w="850" w:type="dxa"/>
            <w:shd w:val="clear" w:color="auto" w:fill="auto"/>
            <w:vAlign w:val="center"/>
            <w:hideMark/>
          </w:tcPr>
          <w:p w14:paraId="597E2F2B"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Estable</w:t>
            </w:r>
          </w:p>
        </w:tc>
        <w:tc>
          <w:tcPr>
            <w:tcW w:w="709" w:type="dxa"/>
            <w:shd w:val="clear" w:color="auto" w:fill="auto"/>
            <w:vAlign w:val="center"/>
            <w:hideMark/>
          </w:tcPr>
          <w:p w14:paraId="58E45B50" w14:textId="77777777" w:rsidR="000B3275" w:rsidRPr="00CE11B9" w:rsidRDefault="000B3275" w:rsidP="00D92E85">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2CA21554" w14:textId="77777777" w:rsidTr="00CE11B9">
        <w:trPr>
          <w:trHeight w:val="4590"/>
        </w:trPr>
        <w:tc>
          <w:tcPr>
            <w:tcW w:w="343" w:type="dxa"/>
            <w:shd w:val="clear" w:color="auto" w:fill="auto"/>
            <w:vAlign w:val="center"/>
            <w:hideMark/>
          </w:tcPr>
          <w:p w14:paraId="75281E6A" w14:textId="79CDC78C" w:rsidR="000B3275" w:rsidRPr="00CE11B9" w:rsidRDefault="000B3275" w:rsidP="00DA1AC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15</w:t>
            </w:r>
          </w:p>
        </w:tc>
        <w:tc>
          <w:tcPr>
            <w:tcW w:w="781" w:type="dxa"/>
            <w:shd w:val="clear" w:color="auto" w:fill="auto"/>
            <w:vAlign w:val="center"/>
            <w:hideMark/>
          </w:tcPr>
          <w:p w14:paraId="1F23CACF"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Social y ambiental</w:t>
            </w:r>
          </w:p>
        </w:tc>
        <w:tc>
          <w:tcPr>
            <w:tcW w:w="993" w:type="dxa"/>
            <w:shd w:val="clear" w:color="auto" w:fill="auto"/>
            <w:vAlign w:val="center"/>
            <w:hideMark/>
          </w:tcPr>
          <w:p w14:paraId="3B283C3E"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Participación de las partes interesadas</w:t>
            </w:r>
          </w:p>
        </w:tc>
        <w:tc>
          <w:tcPr>
            <w:tcW w:w="1842" w:type="dxa"/>
            <w:shd w:val="clear" w:color="auto" w:fill="auto"/>
            <w:vAlign w:val="center"/>
            <w:hideMark/>
          </w:tcPr>
          <w:p w14:paraId="119BF696"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Se reduce la participación de pueblos indígenas, productores, funcionarios públicos, mujeres (en general de los múltiples actores) en la preparación de instrumentos estratégicos locales, regionales y nacionales por las medidas tomadas de distanciamiento social para hacer frente a la pandemia del COVID19</w:t>
            </w:r>
          </w:p>
        </w:tc>
        <w:tc>
          <w:tcPr>
            <w:tcW w:w="1276" w:type="dxa"/>
            <w:shd w:val="clear" w:color="auto" w:fill="auto"/>
            <w:vAlign w:val="center"/>
            <w:hideMark/>
          </w:tcPr>
          <w:p w14:paraId="274F86BA"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Los efectos de la pandemia como medidas de distanciamiento social, priorización de la recuperación de actividades económicas, entre otras.</w:t>
            </w:r>
          </w:p>
        </w:tc>
        <w:tc>
          <w:tcPr>
            <w:tcW w:w="2126" w:type="dxa"/>
            <w:shd w:val="clear" w:color="auto" w:fill="auto"/>
            <w:vAlign w:val="center"/>
            <w:hideMark/>
          </w:tcPr>
          <w:p w14:paraId="30F043D2" w14:textId="157BBE57" w:rsidR="000B3275" w:rsidRPr="00CE11B9" w:rsidRDefault="000B3275" w:rsidP="00DA1AC4">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 xml:space="preserve">Las actividades promovidas por el proyecto, que buscan participación y representatividad de los actores a fin de incluir sus expectativas, necesidades, y contribuciones en la gestión sostenible del paisaje. </w:t>
            </w:r>
            <w:r w:rsidRPr="00CE11B9">
              <w:rPr>
                <w:rFonts w:asciiTheme="minorHAnsi" w:hAnsiTheme="minorHAnsi" w:cstheme="minorHAnsi"/>
                <w:sz w:val="20"/>
                <w:szCs w:val="20"/>
                <w:lang w:val="es-PE" w:eastAsia="es-PE"/>
              </w:rPr>
              <w:br/>
              <w:t>Limitación de la capacidad del proyecto para prestar asistencia técnica a los productores sobrepasando los tiempos de ejecución inicialmente previsto.</w:t>
            </w:r>
            <w:r w:rsidRPr="00CE11B9">
              <w:rPr>
                <w:rFonts w:asciiTheme="minorHAnsi" w:hAnsiTheme="minorHAnsi" w:cstheme="minorHAnsi"/>
                <w:sz w:val="20"/>
                <w:szCs w:val="20"/>
                <w:lang w:val="es-PE" w:eastAsia="es-PE"/>
              </w:rPr>
              <w:br/>
              <w:t>P=4</w:t>
            </w:r>
            <w:r w:rsidRPr="00CE11B9">
              <w:rPr>
                <w:rFonts w:asciiTheme="minorHAnsi" w:hAnsiTheme="minorHAnsi" w:cstheme="minorHAnsi"/>
                <w:sz w:val="20"/>
                <w:szCs w:val="20"/>
                <w:lang w:val="es-PE" w:eastAsia="es-PE"/>
              </w:rPr>
              <w:br/>
              <w:t>I=4</w:t>
            </w:r>
          </w:p>
        </w:tc>
        <w:tc>
          <w:tcPr>
            <w:tcW w:w="851" w:type="dxa"/>
            <w:shd w:val="clear" w:color="auto" w:fill="auto"/>
            <w:vAlign w:val="center"/>
            <w:hideMark/>
          </w:tcPr>
          <w:p w14:paraId="0C669640"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Sustancial</w:t>
            </w:r>
          </w:p>
        </w:tc>
        <w:tc>
          <w:tcPr>
            <w:tcW w:w="709" w:type="dxa"/>
            <w:shd w:val="clear" w:color="auto" w:fill="auto"/>
            <w:vAlign w:val="center"/>
            <w:hideMark/>
          </w:tcPr>
          <w:p w14:paraId="569EC940" w14:textId="75F6E705"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mar-20</w:t>
            </w:r>
          </w:p>
        </w:tc>
        <w:tc>
          <w:tcPr>
            <w:tcW w:w="850" w:type="dxa"/>
            <w:shd w:val="clear" w:color="auto" w:fill="auto"/>
            <w:vAlign w:val="center"/>
            <w:hideMark/>
          </w:tcPr>
          <w:p w14:paraId="249B7857"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dic-21</w:t>
            </w:r>
          </w:p>
        </w:tc>
        <w:tc>
          <w:tcPr>
            <w:tcW w:w="2268" w:type="dxa"/>
            <w:shd w:val="clear" w:color="auto" w:fill="auto"/>
            <w:vAlign w:val="center"/>
            <w:hideMark/>
          </w:tcPr>
          <w:p w14:paraId="7B645E25"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Con la finalidad de reducir el riesgo de </w:t>
            </w:r>
            <w:proofErr w:type="spellStart"/>
            <w:r w:rsidRPr="00CE11B9">
              <w:rPr>
                <w:rFonts w:asciiTheme="minorHAnsi" w:hAnsiTheme="minorHAnsi" w:cstheme="minorHAnsi"/>
                <w:color w:val="000000"/>
                <w:sz w:val="20"/>
                <w:szCs w:val="20"/>
                <w:lang w:val="es-PE" w:eastAsia="es-PE"/>
              </w:rPr>
              <w:t>propogación</w:t>
            </w:r>
            <w:proofErr w:type="spellEnd"/>
            <w:r w:rsidRPr="00CE11B9">
              <w:rPr>
                <w:rFonts w:asciiTheme="minorHAnsi" w:hAnsiTheme="minorHAnsi" w:cstheme="minorHAnsi"/>
                <w:color w:val="000000"/>
                <w:sz w:val="20"/>
                <w:szCs w:val="20"/>
                <w:lang w:val="es-PE" w:eastAsia="es-PE"/>
              </w:rPr>
              <w:t xml:space="preserve">, se </w:t>
            </w:r>
            <w:proofErr w:type="gramStart"/>
            <w:r w:rsidRPr="00CE11B9">
              <w:rPr>
                <w:rFonts w:asciiTheme="minorHAnsi" w:hAnsiTheme="minorHAnsi" w:cstheme="minorHAnsi"/>
                <w:color w:val="000000"/>
                <w:sz w:val="20"/>
                <w:szCs w:val="20"/>
                <w:lang w:val="es-PE" w:eastAsia="es-PE"/>
              </w:rPr>
              <w:t>priorizarán  las</w:t>
            </w:r>
            <w:proofErr w:type="gramEnd"/>
            <w:r w:rsidRPr="00CE11B9">
              <w:rPr>
                <w:rFonts w:asciiTheme="minorHAnsi" w:hAnsiTheme="minorHAnsi" w:cstheme="minorHAnsi"/>
                <w:color w:val="000000"/>
                <w:sz w:val="20"/>
                <w:szCs w:val="20"/>
                <w:lang w:val="es-PE" w:eastAsia="es-PE"/>
              </w:rPr>
              <w:t xml:space="preserve"> reuniones / capacitaciones virtuales incluyendo capacitación en el uso de estos medios a los actores.  En caso de no ser posible las reuniones / capacitaciones virtuales, se realizarían de manera presencial con baja afluencia en línea con las disposiciones del Gobierno y el PNUD.  </w:t>
            </w:r>
            <w:r w:rsidRPr="00CE11B9">
              <w:rPr>
                <w:rFonts w:asciiTheme="minorHAnsi" w:hAnsiTheme="minorHAnsi" w:cstheme="minorHAnsi"/>
                <w:color w:val="000000"/>
                <w:sz w:val="20"/>
                <w:szCs w:val="20"/>
                <w:lang w:val="es-PE" w:eastAsia="es-PE"/>
              </w:rPr>
              <w:br/>
              <w:t xml:space="preserve">Diseñar de manera conjunta con los socios de la implementación protocolos que permitan un ingreso a campo seguro tanto para los productores e </w:t>
            </w:r>
            <w:proofErr w:type="gramStart"/>
            <w:r w:rsidRPr="00CE11B9">
              <w:rPr>
                <w:rFonts w:asciiTheme="minorHAnsi" w:hAnsiTheme="minorHAnsi" w:cstheme="minorHAnsi"/>
                <w:color w:val="000000"/>
                <w:sz w:val="20"/>
                <w:szCs w:val="20"/>
                <w:lang w:val="es-PE" w:eastAsia="es-PE"/>
              </w:rPr>
              <w:t>indígenas</w:t>
            </w:r>
            <w:proofErr w:type="gramEnd"/>
            <w:r w:rsidRPr="00CE11B9">
              <w:rPr>
                <w:rFonts w:asciiTheme="minorHAnsi" w:hAnsiTheme="minorHAnsi" w:cstheme="minorHAnsi"/>
                <w:color w:val="000000"/>
                <w:sz w:val="20"/>
                <w:szCs w:val="20"/>
                <w:lang w:val="es-PE" w:eastAsia="es-PE"/>
              </w:rPr>
              <w:t xml:space="preserve"> así como para el equipo del proyecto.</w:t>
            </w:r>
          </w:p>
        </w:tc>
        <w:tc>
          <w:tcPr>
            <w:tcW w:w="709" w:type="dxa"/>
            <w:shd w:val="clear" w:color="auto" w:fill="auto"/>
            <w:vAlign w:val="center"/>
            <w:hideMark/>
          </w:tcPr>
          <w:p w14:paraId="547CA8A7"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24 meses</w:t>
            </w:r>
          </w:p>
        </w:tc>
        <w:tc>
          <w:tcPr>
            <w:tcW w:w="567" w:type="dxa"/>
            <w:shd w:val="clear" w:color="auto" w:fill="auto"/>
            <w:vAlign w:val="center"/>
            <w:hideMark/>
          </w:tcPr>
          <w:p w14:paraId="4D5EE835"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Equipo de Proyecto</w:t>
            </w:r>
          </w:p>
        </w:tc>
        <w:tc>
          <w:tcPr>
            <w:tcW w:w="850" w:type="dxa"/>
            <w:shd w:val="clear" w:color="auto" w:fill="auto"/>
            <w:vAlign w:val="center"/>
            <w:hideMark/>
          </w:tcPr>
          <w:p w14:paraId="4CFF156A"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Creciente</w:t>
            </w:r>
          </w:p>
        </w:tc>
        <w:tc>
          <w:tcPr>
            <w:tcW w:w="709" w:type="dxa"/>
            <w:shd w:val="clear" w:color="auto" w:fill="auto"/>
            <w:vAlign w:val="center"/>
            <w:hideMark/>
          </w:tcPr>
          <w:p w14:paraId="70E56D61"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0EDA6F17" w14:textId="77777777" w:rsidTr="00CE11B9">
        <w:trPr>
          <w:trHeight w:val="4590"/>
        </w:trPr>
        <w:tc>
          <w:tcPr>
            <w:tcW w:w="343" w:type="dxa"/>
            <w:shd w:val="clear" w:color="auto" w:fill="auto"/>
            <w:vAlign w:val="center"/>
            <w:hideMark/>
          </w:tcPr>
          <w:p w14:paraId="6119115A" w14:textId="0AA3F44A" w:rsidR="000B3275" w:rsidRPr="00CE11B9" w:rsidRDefault="000B3275" w:rsidP="00DA1AC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16</w:t>
            </w:r>
          </w:p>
        </w:tc>
        <w:tc>
          <w:tcPr>
            <w:tcW w:w="781" w:type="dxa"/>
            <w:shd w:val="clear" w:color="auto" w:fill="auto"/>
            <w:vAlign w:val="center"/>
            <w:hideMark/>
          </w:tcPr>
          <w:p w14:paraId="19BBA1BC"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Operacional</w:t>
            </w:r>
          </w:p>
        </w:tc>
        <w:tc>
          <w:tcPr>
            <w:tcW w:w="993" w:type="dxa"/>
            <w:shd w:val="clear" w:color="auto" w:fill="auto"/>
            <w:vAlign w:val="center"/>
            <w:hideMark/>
          </w:tcPr>
          <w:p w14:paraId="4E385C53"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Alineamiento a prioridades nacionales</w:t>
            </w:r>
          </w:p>
        </w:tc>
        <w:tc>
          <w:tcPr>
            <w:tcW w:w="1842" w:type="dxa"/>
            <w:shd w:val="clear" w:color="auto" w:fill="auto"/>
            <w:vAlign w:val="center"/>
            <w:hideMark/>
          </w:tcPr>
          <w:p w14:paraId="633AAA60"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Autoridades, funcionarios/as de los gobiernos locales y regionales, representantes de pueblos indígenas donde interviene el Proyecto priorizan la atención de la emergencia sanitaria </w:t>
            </w:r>
          </w:p>
        </w:tc>
        <w:tc>
          <w:tcPr>
            <w:tcW w:w="1276" w:type="dxa"/>
            <w:shd w:val="clear" w:color="auto" w:fill="auto"/>
            <w:vAlign w:val="center"/>
            <w:hideMark/>
          </w:tcPr>
          <w:p w14:paraId="5CA716FD"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La emergencia sanitaria ocasionada por el </w:t>
            </w:r>
            <w:proofErr w:type="gramStart"/>
            <w:r w:rsidRPr="00CE11B9">
              <w:rPr>
                <w:rFonts w:asciiTheme="minorHAnsi" w:hAnsiTheme="minorHAnsi" w:cstheme="minorHAnsi"/>
                <w:color w:val="000000"/>
                <w:sz w:val="20"/>
                <w:szCs w:val="20"/>
                <w:lang w:val="es-PE" w:eastAsia="es-PE"/>
              </w:rPr>
              <w:t>COVID19,</w:t>
            </w:r>
            <w:proofErr w:type="gramEnd"/>
            <w:r w:rsidRPr="00CE11B9">
              <w:rPr>
                <w:rFonts w:asciiTheme="minorHAnsi" w:hAnsiTheme="minorHAnsi" w:cstheme="minorHAnsi"/>
                <w:color w:val="000000"/>
                <w:sz w:val="20"/>
                <w:szCs w:val="20"/>
                <w:lang w:val="es-PE" w:eastAsia="es-PE"/>
              </w:rPr>
              <w:t xml:space="preserve"> ocasiona que priorización de la inversión pública, desarrollo de acciones, intervenciones a nivel local y comunitario sean orientadas a la atención de la emergencia.</w:t>
            </w:r>
          </w:p>
        </w:tc>
        <w:tc>
          <w:tcPr>
            <w:tcW w:w="2126" w:type="dxa"/>
            <w:shd w:val="clear" w:color="auto" w:fill="auto"/>
            <w:vAlign w:val="center"/>
            <w:hideMark/>
          </w:tcPr>
          <w:p w14:paraId="1129DA41" w14:textId="77777777" w:rsidR="000B3275" w:rsidRPr="00CE11B9" w:rsidRDefault="000B3275" w:rsidP="00DA1AC4">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Reducción del presupuesto para invertir en el proceso de PDLC y acciones relacionadas a la gestión sostenible del territorio</w:t>
            </w:r>
            <w:r w:rsidRPr="00CE11B9">
              <w:rPr>
                <w:rFonts w:asciiTheme="minorHAnsi" w:hAnsiTheme="minorHAnsi" w:cstheme="minorHAnsi"/>
                <w:sz w:val="20"/>
                <w:szCs w:val="20"/>
                <w:lang w:val="es-PE" w:eastAsia="es-PE"/>
              </w:rPr>
              <w:br/>
              <w:t>P=3</w:t>
            </w:r>
            <w:r w:rsidRPr="00CE11B9">
              <w:rPr>
                <w:rFonts w:asciiTheme="minorHAnsi" w:hAnsiTheme="minorHAnsi" w:cstheme="minorHAnsi"/>
                <w:sz w:val="20"/>
                <w:szCs w:val="20"/>
                <w:lang w:val="es-PE" w:eastAsia="es-PE"/>
              </w:rPr>
              <w:br/>
              <w:t>I=3</w:t>
            </w:r>
          </w:p>
        </w:tc>
        <w:tc>
          <w:tcPr>
            <w:tcW w:w="851" w:type="dxa"/>
            <w:shd w:val="clear" w:color="auto" w:fill="auto"/>
            <w:vAlign w:val="center"/>
            <w:hideMark/>
          </w:tcPr>
          <w:p w14:paraId="0DA6AA23"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4DD9AEDF" w14:textId="37F30796"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mar-20</w:t>
            </w:r>
          </w:p>
        </w:tc>
        <w:tc>
          <w:tcPr>
            <w:tcW w:w="850" w:type="dxa"/>
            <w:shd w:val="clear" w:color="auto" w:fill="auto"/>
            <w:vAlign w:val="center"/>
            <w:hideMark/>
          </w:tcPr>
          <w:p w14:paraId="331676A8"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dic-20</w:t>
            </w:r>
          </w:p>
        </w:tc>
        <w:tc>
          <w:tcPr>
            <w:tcW w:w="2268" w:type="dxa"/>
            <w:shd w:val="clear" w:color="auto" w:fill="auto"/>
            <w:vAlign w:val="center"/>
            <w:hideMark/>
          </w:tcPr>
          <w:p w14:paraId="7FD2D61B" w14:textId="0016C17B"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Participar en reuniones de trabajo entre el equipo técnico del Proyecto PPS con las autoridades y equipos técnicos de GOLO y las organizaciones indígenas para evaluar la adecuación metodológica para la elaboración de los PDRC y PDLC en este nuevo contexto.</w:t>
            </w:r>
            <w:r w:rsidRPr="00CE11B9">
              <w:rPr>
                <w:rFonts w:asciiTheme="minorHAnsi" w:hAnsiTheme="minorHAnsi" w:cstheme="minorHAnsi"/>
                <w:color w:val="000000"/>
                <w:sz w:val="20"/>
                <w:szCs w:val="20"/>
                <w:lang w:val="es-PE" w:eastAsia="es-PE"/>
              </w:rPr>
              <w:br/>
              <w:t>En cuanto se restablezca la coordinación con las federaciones, disponer de los recursos necesarios para reunir la información necesaria y finalizar la evaluación de capacidades y proceder a la firma de los GRANTS</w:t>
            </w:r>
          </w:p>
        </w:tc>
        <w:tc>
          <w:tcPr>
            <w:tcW w:w="709" w:type="dxa"/>
            <w:shd w:val="clear" w:color="auto" w:fill="auto"/>
            <w:vAlign w:val="center"/>
            <w:hideMark/>
          </w:tcPr>
          <w:p w14:paraId="566CCA29"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24 meses</w:t>
            </w:r>
          </w:p>
        </w:tc>
        <w:tc>
          <w:tcPr>
            <w:tcW w:w="567" w:type="dxa"/>
            <w:shd w:val="clear" w:color="auto" w:fill="auto"/>
            <w:vAlign w:val="center"/>
            <w:hideMark/>
          </w:tcPr>
          <w:p w14:paraId="26946694"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Equipo de Proyecto</w:t>
            </w:r>
          </w:p>
        </w:tc>
        <w:tc>
          <w:tcPr>
            <w:tcW w:w="850" w:type="dxa"/>
            <w:shd w:val="clear" w:color="auto" w:fill="auto"/>
            <w:vAlign w:val="center"/>
            <w:hideMark/>
          </w:tcPr>
          <w:p w14:paraId="263013E2"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Creciente</w:t>
            </w:r>
          </w:p>
        </w:tc>
        <w:tc>
          <w:tcPr>
            <w:tcW w:w="709" w:type="dxa"/>
            <w:shd w:val="clear" w:color="auto" w:fill="auto"/>
            <w:vAlign w:val="center"/>
            <w:hideMark/>
          </w:tcPr>
          <w:p w14:paraId="1D778FF5"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4CF59EC2" w14:textId="77777777" w:rsidTr="00CE11B9">
        <w:trPr>
          <w:trHeight w:val="4590"/>
        </w:trPr>
        <w:tc>
          <w:tcPr>
            <w:tcW w:w="343" w:type="dxa"/>
            <w:shd w:val="clear" w:color="auto" w:fill="auto"/>
            <w:vAlign w:val="center"/>
            <w:hideMark/>
          </w:tcPr>
          <w:p w14:paraId="6CE48AF6" w14:textId="6AE1C4E1" w:rsidR="000B3275" w:rsidRPr="00CE11B9" w:rsidRDefault="000B3275" w:rsidP="00DA1AC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17</w:t>
            </w:r>
          </w:p>
        </w:tc>
        <w:tc>
          <w:tcPr>
            <w:tcW w:w="781" w:type="dxa"/>
            <w:shd w:val="clear" w:color="auto" w:fill="auto"/>
            <w:vAlign w:val="center"/>
            <w:hideMark/>
          </w:tcPr>
          <w:p w14:paraId="16B3F5C2"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Financiero</w:t>
            </w:r>
          </w:p>
        </w:tc>
        <w:tc>
          <w:tcPr>
            <w:tcW w:w="993" w:type="dxa"/>
            <w:shd w:val="clear" w:color="auto" w:fill="auto"/>
            <w:vAlign w:val="center"/>
            <w:hideMark/>
          </w:tcPr>
          <w:p w14:paraId="10E7C6A8"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Fluctuación en el mercado</w:t>
            </w:r>
          </w:p>
        </w:tc>
        <w:tc>
          <w:tcPr>
            <w:tcW w:w="1842" w:type="dxa"/>
            <w:shd w:val="clear" w:color="auto" w:fill="auto"/>
            <w:vAlign w:val="center"/>
            <w:hideMark/>
          </w:tcPr>
          <w:p w14:paraId="26BCD0D5"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Contracción de los mercados de commodities (café, cacao, palma) </w:t>
            </w:r>
          </w:p>
        </w:tc>
        <w:tc>
          <w:tcPr>
            <w:tcW w:w="1276" w:type="dxa"/>
            <w:shd w:val="clear" w:color="auto" w:fill="auto"/>
            <w:vAlign w:val="center"/>
            <w:hideMark/>
          </w:tcPr>
          <w:p w14:paraId="34A43EE4"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Estragos en mercados financieros, caídas de precios de commodities, cadenas de suministro afectadas por la crisis global de la pandemia COVID 19.</w:t>
            </w:r>
          </w:p>
        </w:tc>
        <w:tc>
          <w:tcPr>
            <w:tcW w:w="2126" w:type="dxa"/>
            <w:shd w:val="clear" w:color="auto" w:fill="auto"/>
            <w:vAlign w:val="center"/>
            <w:hideMark/>
          </w:tcPr>
          <w:p w14:paraId="1C0D7D8F" w14:textId="716CDDB4" w:rsidR="000B3275" w:rsidRPr="00CE11B9" w:rsidRDefault="000B3275" w:rsidP="00DA1AC4">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Afectación en los ingresos de los productores reduciendo su interés por implementar practicas sostenibles en sus fincas y/o certificaciones ambientales.</w:t>
            </w:r>
            <w:r w:rsidRPr="00CE11B9">
              <w:rPr>
                <w:rFonts w:asciiTheme="minorHAnsi" w:hAnsiTheme="minorHAnsi" w:cstheme="minorHAnsi"/>
                <w:sz w:val="20"/>
                <w:szCs w:val="20"/>
                <w:lang w:val="es-PE" w:eastAsia="es-PE"/>
              </w:rPr>
              <w:br/>
              <w:t>P=2</w:t>
            </w:r>
            <w:r w:rsidRPr="00CE11B9">
              <w:rPr>
                <w:rFonts w:asciiTheme="minorHAnsi" w:hAnsiTheme="minorHAnsi" w:cstheme="minorHAnsi"/>
                <w:sz w:val="20"/>
                <w:szCs w:val="20"/>
                <w:lang w:val="es-PE" w:eastAsia="es-PE"/>
              </w:rPr>
              <w:br/>
              <w:t>I=3</w:t>
            </w:r>
          </w:p>
        </w:tc>
        <w:tc>
          <w:tcPr>
            <w:tcW w:w="851" w:type="dxa"/>
            <w:shd w:val="clear" w:color="auto" w:fill="auto"/>
            <w:vAlign w:val="center"/>
            <w:hideMark/>
          </w:tcPr>
          <w:p w14:paraId="4C968A6D"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46494945" w14:textId="444F207F"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mar-20</w:t>
            </w:r>
          </w:p>
        </w:tc>
        <w:tc>
          <w:tcPr>
            <w:tcW w:w="850" w:type="dxa"/>
            <w:shd w:val="clear" w:color="auto" w:fill="auto"/>
            <w:vAlign w:val="center"/>
            <w:hideMark/>
          </w:tcPr>
          <w:p w14:paraId="048CB576"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dic-21</w:t>
            </w:r>
          </w:p>
        </w:tc>
        <w:tc>
          <w:tcPr>
            <w:tcW w:w="2268" w:type="dxa"/>
            <w:shd w:val="clear" w:color="auto" w:fill="auto"/>
            <w:vAlign w:val="center"/>
            <w:hideMark/>
          </w:tcPr>
          <w:p w14:paraId="251A17BB"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Reforzar el trabajo de articulación con mercados de compras sostenibles (y cuando corresponda, impulsar la certificación), especialmente con precios </w:t>
            </w:r>
            <w:proofErr w:type="spellStart"/>
            <w:r w:rsidRPr="00CE11B9">
              <w:rPr>
                <w:rFonts w:asciiTheme="minorHAnsi" w:hAnsiTheme="minorHAnsi" w:cstheme="minorHAnsi"/>
                <w:color w:val="000000"/>
                <w:sz w:val="20"/>
                <w:szCs w:val="20"/>
                <w:lang w:val="es-PE" w:eastAsia="es-PE"/>
              </w:rPr>
              <w:t>premiun</w:t>
            </w:r>
            <w:proofErr w:type="spellEnd"/>
            <w:r w:rsidRPr="00CE11B9">
              <w:rPr>
                <w:rFonts w:asciiTheme="minorHAnsi" w:hAnsiTheme="minorHAnsi" w:cstheme="minorHAnsi"/>
                <w:color w:val="000000"/>
                <w:sz w:val="20"/>
                <w:szCs w:val="20"/>
                <w:lang w:val="es-PE" w:eastAsia="es-PE"/>
              </w:rPr>
              <w:t>, de modo que ayuden a los productores en el proceso de recuperación económica.</w:t>
            </w:r>
          </w:p>
        </w:tc>
        <w:tc>
          <w:tcPr>
            <w:tcW w:w="709" w:type="dxa"/>
            <w:shd w:val="clear" w:color="auto" w:fill="auto"/>
            <w:vAlign w:val="center"/>
            <w:hideMark/>
          </w:tcPr>
          <w:p w14:paraId="750D2CAF"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24 meses</w:t>
            </w:r>
          </w:p>
        </w:tc>
        <w:tc>
          <w:tcPr>
            <w:tcW w:w="567" w:type="dxa"/>
            <w:shd w:val="clear" w:color="auto" w:fill="auto"/>
            <w:vAlign w:val="center"/>
            <w:hideMark/>
          </w:tcPr>
          <w:p w14:paraId="157827EB"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Equipo de Proyecto</w:t>
            </w:r>
          </w:p>
        </w:tc>
        <w:tc>
          <w:tcPr>
            <w:tcW w:w="850" w:type="dxa"/>
            <w:shd w:val="clear" w:color="auto" w:fill="auto"/>
            <w:vAlign w:val="center"/>
            <w:hideMark/>
          </w:tcPr>
          <w:p w14:paraId="3DA01D0A"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Creciente</w:t>
            </w:r>
          </w:p>
        </w:tc>
        <w:tc>
          <w:tcPr>
            <w:tcW w:w="709" w:type="dxa"/>
            <w:shd w:val="clear" w:color="auto" w:fill="auto"/>
            <w:vAlign w:val="center"/>
            <w:hideMark/>
          </w:tcPr>
          <w:p w14:paraId="4286EB17"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09888C38" w14:textId="77777777" w:rsidTr="00CE11B9">
        <w:trPr>
          <w:trHeight w:val="4590"/>
        </w:trPr>
        <w:tc>
          <w:tcPr>
            <w:tcW w:w="343" w:type="dxa"/>
            <w:shd w:val="clear" w:color="auto" w:fill="auto"/>
            <w:vAlign w:val="center"/>
            <w:hideMark/>
          </w:tcPr>
          <w:p w14:paraId="05D8444F" w14:textId="3BFA5460" w:rsidR="000B3275" w:rsidRPr="00CE11B9" w:rsidRDefault="000B3275" w:rsidP="00DA1AC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18</w:t>
            </w:r>
          </w:p>
        </w:tc>
        <w:tc>
          <w:tcPr>
            <w:tcW w:w="781" w:type="dxa"/>
            <w:shd w:val="clear" w:color="auto" w:fill="auto"/>
            <w:vAlign w:val="center"/>
            <w:hideMark/>
          </w:tcPr>
          <w:p w14:paraId="54C13748"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Social y ambiental</w:t>
            </w:r>
          </w:p>
        </w:tc>
        <w:tc>
          <w:tcPr>
            <w:tcW w:w="993" w:type="dxa"/>
            <w:shd w:val="clear" w:color="auto" w:fill="auto"/>
            <w:vAlign w:val="center"/>
            <w:hideMark/>
          </w:tcPr>
          <w:p w14:paraId="1372A1EC"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2FBA8944"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Las líneas de crédito se destinan a la recuperación de la emergencia sin considerar criterios ambientales</w:t>
            </w:r>
          </w:p>
        </w:tc>
        <w:tc>
          <w:tcPr>
            <w:tcW w:w="1276" w:type="dxa"/>
            <w:shd w:val="clear" w:color="auto" w:fill="auto"/>
            <w:vAlign w:val="center"/>
            <w:hideMark/>
          </w:tcPr>
          <w:p w14:paraId="2230C7D4"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La necesidad de reactivar la economía a nivel nacional y los incentivos que el Gobierno Peruano promueve para la atención del COVID, al estar orientados a la reactivación económica podrían ser usados de manera negativa sobre los ecosistemas y el bosque. </w:t>
            </w:r>
          </w:p>
        </w:tc>
        <w:tc>
          <w:tcPr>
            <w:tcW w:w="2126" w:type="dxa"/>
            <w:shd w:val="clear" w:color="auto" w:fill="auto"/>
            <w:vAlign w:val="center"/>
            <w:hideMark/>
          </w:tcPr>
          <w:p w14:paraId="446EC67D" w14:textId="77777777" w:rsidR="000B3275" w:rsidRPr="00CE11B9" w:rsidRDefault="000B3275" w:rsidP="00DA1AC4">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Expansión de la frontera agrícola en zonas forestales con el consecuente cambio del uso del suelo.</w:t>
            </w:r>
            <w:r w:rsidRPr="00CE11B9">
              <w:rPr>
                <w:rFonts w:asciiTheme="minorHAnsi" w:hAnsiTheme="minorHAnsi" w:cstheme="minorHAnsi"/>
                <w:sz w:val="20"/>
                <w:szCs w:val="20"/>
                <w:lang w:val="es-PE" w:eastAsia="es-PE"/>
              </w:rPr>
              <w:br/>
              <w:t>P=3</w:t>
            </w:r>
            <w:r w:rsidRPr="00CE11B9">
              <w:rPr>
                <w:rFonts w:asciiTheme="minorHAnsi" w:hAnsiTheme="minorHAnsi" w:cstheme="minorHAnsi"/>
                <w:sz w:val="20"/>
                <w:szCs w:val="20"/>
                <w:lang w:val="es-PE" w:eastAsia="es-PE"/>
              </w:rPr>
              <w:br/>
              <w:t>I=3</w:t>
            </w:r>
          </w:p>
        </w:tc>
        <w:tc>
          <w:tcPr>
            <w:tcW w:w="851" w:type="dxa"/>
            <w:shd w:val="clear" w:color="auto" w:fill="auto"/>
            <w:vAlign w:val="center"/>
            <w:hideMark/>
          </w:tcPr>
          <w:p w14:paraId="68C18545"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63229C6E" w14:textId="1DD3521F"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mar-20</w:t>
            </w:r>
          </w:p>
        </w:tc>
        <w:tc>
          <w:tcPr>
            <w:tcW w:w="850" w:type="dxa"/>
            <w:shd w:val="clear" w:color="auto" w:fill="auto"/>
            <w:vAlign w:val="center"/>
            <w:hideMark/>
          </w:tcPr>
          <w:p w14:paraId="41D8052C"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dic-20</w:t>
            </w:r>
          </w:p>
        </w:tc>
        <w:tc>
          <w:tcPr>
            <w:tcW w:w="2268" w:type="dxa"/>
            <w:shd w:val="clear" w:color="auto" w:fill="auto"/>
            <w:vAlign w:val="center"/>
            <w:hideMark/>
          </w:tcPr>
          <w:p w14:paraId="174B4154" w14:textId="23755CC9"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Fortalecer el diseño de esquemas crediticios que incluyan financiamiento para la recuperación económica de los productores "atados" a la promoción de prácticas sostenibles, tanto desde las líneas de crédito pública como privadas. Promover mecanismos de inclusión financiera para productores e indígenas que tradicionalmente no cuentan con acceso a estos mecanismos.</w:t>
            </w:r>
          </w:p>
        </w:tc>
        <w:tc>
          <w:tcPr>
            <w:tcW w:w="709" w:type="dxa"/>
            <w:shd w:val="clear" w:color="auto" w:fill="auto"/>
            <w:vAlign w:val="center"/>
            <w:hideMark/>
          </w:tcPr>
          <w:p w14:paraId="3D15ECE9"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24 meses</w:t>
            </w:r>
          </w:p>
        </w:tc>
        <w:tc>
          <w:tcPr>
            <w:tcW w:w="567" w:type="dxa"/>
            <w:shd w:val="clear" w:color="auto" w:fill="auto"/>
            <w:vAlign w:val="center"/>
            <w:hideMark/>
          </w:tcPr>
          <w:p w14:paraId="0D2E85BB"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Equipo de Proyecto</w:t>
            </w:r>
          </w:p>
        </w:tc>
        <w:tc>
          <w:tcPr>
            <w:tcW w:w="850" w:type="dxa"/>
            <w:shd w:val="clear" w:color="auto" w:fill="auto"/>
            <w:vAlign w:val="center"/>
            <w:hideMark/>
          </w:tcPr>
          <w:p w14:paraId="4CCD1DAA"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Creciente</w:t>
            </w:r>
          </w:p>
        </w:tc>
        <w:tc>
          <w:tcPr>
            <w:tcW w:w="709" w:type="dxa"/>
            <w:shd w:val="clear" w:color="auto" w:fill="auto"/>
            <w:vAlign w:val="center"/>
            <w:hideMark/>
          </w:tcPr>
          <w:p w14:paraId="73F7EE94"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r w:rsidR="000B3275" w:rsidRPr="000E3B54" w14:paraId="7B207B1D" w14:textId="77777777" w:rsidTr="00CE11B9">
        <w:trPr>
          <w:trHeight w:val="4590"/>
        </w:trPr>
        <w:tc>
          <w:tcPr>
            <w:tcW w:w="343" w:type="dxa"/>
            <w:shd w:val="clear" w:color="auto" w:fill="auto"/>
            <w:vAlign w:val="center"/>
            <w:hideMark/>
          </w:tcPr>
          <w:p w14:paraId="5677FBE9" w14:textId="10AD935D" w:rsidR="000B3275" w:rsidRPr="00CE11B9" w:rsidRDefault="000B3275" w:rsidP="00DA1AC4">
            <w:pPr>
              <w:spacing w:after="0"/>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19</w:t>
            </w:r>
          </w:p>
        </w:tc>
        <w:tc>
          <w:tcPr>
            <w:tcW w:w="781" w:type="dxa"/>
            <w:shd w:val="clear" w:color="auto" w:fill="auto"/>
            <w:vAlign w:val="center"/>
            <w:hideMark/>
          </w:tcPr>
          <w:p w14:paraId="540802FE"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Social y ambiental</w:t>
            </w:r>
          </w:p>
        </w:tc>
        <w:tc>
          <w:tcPr>
            <w:tcW w:w="993" w:type="dxa"/>
            <w:shd w:val="clear" w:color="auto" w:fill="auto"/>
            <w:vAlign w:val="center"/>
            <w:hideMark/>
          </w:tcPr>
          <w:p w14:paraId="5267B2F3"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Biodiversidad y uso de recursos naturales</w:t>
            </w:r>
          </w:p>
        </w:tc>
        <w:tc>
          <w:tcPr>
            <w:tcW w:w="1842" w:type="dxa"/>
            <w:shd w:val="clear" w:color="auto" w:fill="auto"/>
            <w:vAlign w:val="center"/>
            <w:hideMark/>
          </w:tcPr>
          <w:p w14:paraId="6F48E499"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Expansión de la frontera agrícola en zonas forestales del paisaje.</w:t>
            </w:r>
          </w:p>
        </w:tc>
        <w:tc>
          <w:tcPr>
            <w:tcW w:w="1276" w:type="dxa"/>
            <w:shd w:val="clear" w:color="auto" w:fill="auto"/>
            <w:vAlign w:val="center"/>
            <w:hideMark/>
          </w:tcPr>
          <w:p w14:paraId="5A76B6FE"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La situación socio económica crítica de productores y miembros de comunidades nativas podría llevar a deforestar bosques a fin de ampliar cultivos.</w:t>
            </w:r>
          </w:p>
        </w:tc>
        <w:tc>
          <w:tcPr>
            <w:tcW w:w="2126" w:type="dxa"/>
            <w:shd w:val="clear" w:color="auto" w:fill="auto"/>
            <w:vAlign w:val="center"/>
            <w:hideMark/>
          </w:tcPr>
          <w:p w14:paraId="17572064" w14:textId="77777777" w:rsidR="000B3275" w:rsidRPr="00CE11B9" w:rsidRDefault="000B3275" w:rsidP="00DA1AC4">
            <w:pPr>
              <w:spacing w:after="0"/>
              <w:jc w:val="left"/>
              <w:rPr>
                <w:rFonts w:asciiTheme="minorHAnsi" w:hAnsiTheme="minorHAnsi" w:cstheme="minorHAnsi"/>
                <w:sz w:val="20"/>
                <w:szCs w:val="20"/>
                <w:lang w:val="es-PE" w:eastAsia="es-PE"/>
              </w:rPr>
            </w:pPr>
            <w:r w:rsidRPr="00CE11B9">
              <w:rPr>
                <w:rFonts w:asciiTheme="minorHAnsi" w:hAnsiTheme="minorHAnsi" w:cstheme="minorHAnsi"/>
                <w:sz w:val="20"/>
                <w:szCs w:val="20"/>
                <w:lang w:val="es-PE" w:eastAsia="es-PE"/>
              </w:rPr>
              <w:t>Cambio del uso del suelo, e incremento de las tasas de deforestación por ende un incremento en la emisión de gases de efecto invernadero por el cambio de uso de suelo.</w:t>
            </w:r>
            <w:r w:rsidRPr="00CE11B9">
              <w:rPr>
                <w:rFonts w:asciiTheme="minorHAnsi" w:hAnsiTheme="minorHAnsi" w:cstheme="minorHAnsi"/>
                <w:sz w:val="20"/>
                <w:szCs w:val="20"/>
                <w:lang w:val="es-PE" w:eastAsia="es-PE"/>
              </w:rPr>
              <w:br/>
              <w:t>P=3</w:t>
            </w:r>
            <w:r w:rsidRPr="00CE11B9">
              <w:rPr>
                <w:rFonts w:asciiTheme="minorHAnsi" w:hAnsiTheme="minorHAnsi" w:cstheme="minorHAnsi"/>
                <w:sz w:val="20"/>
                <w:szCs w:val="20"/>
                <w:lang w:val="es-PE" w:eastAsia="es-PE"/>
              </w:rPr>
              <w:br/>
              <w:t>I=3</w:t>
            </w:r>
          </w:p>
        </w:tc>
        <w:tc>
          <w:tcPr>
            <w:tcW w:w="851" w:type="dxa"/>
            <w:shd w:val="clear" w:color="auto" w:fill="auto"/>
            <w:vAlign w:val="center"/>
            <w:hideMark/>
          </w:tcPr>
          <w:p w14:paraId="0482684F"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Moderado</w:t>
            </w:r>
          </w:p>
        </w:tc>
        <w:tc>
          <w:tcPr>
            <w:tcW w:w="709" w:type="dxa"/>
            <w:shd w:val="clear" w:color="auto" w:fill="auto"/>
            <w:vAlign w:val="center"/>
            <w:hideMark/>
          </w:tcPr>
          <w:p w14:paraId="19E85939" w14:textId="24458CEE"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mar-20</w:t>
            </w:r>
          </w:p>
        </w:tc>
        <w:tc>
          <w:tcPr>
            <w:tcW w:w="850" w:type="dxa"/>
            <w:shd w:val="clear" w:color="auto" w:fill="auto"/>
            <w:vAlign w:val="center"/>
            <w:hideMark/>
          </w:tcPr>
          <w:p w14:paraId="01B38DDE"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dic-21</w:t>
            </w:r>
          </w:p>
        </w:tc>
        <w:tc>
          <w:tcPr>
            <w:tcW w:w="2268" w:type="dxa"/>
            <w:shd w:val="clear" w:color="auto" w:fill="auto"/>
            <w:vAlign w:val="center"/>
            <w:hideMark/>
          </w:tcPr>
          <w:p w14:paraId="60562CED"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xml:space="preserve">Reforzar la estrategia de cambio de comportamiento que el proyecto viene </w:t>
            </w:r>
            <w:proofErr w:type="gramStart"/>
            <w:r w:rsidRPr="00CE11B9">
              <w:rPr>
                <w:rFonts w:asciiTheme="minorHAnsi" w:hAnsiTheme="minorHAnsi" w:cstheme="minorHAnsi"/>
                <w:color w:val="000000"/>
                <w:sz w:val="20"/>
                <w:szCs w:val="20"/>
                <w:lang w:val="es-PE" w:eastAsia="es-PE"/>
              </w:rPr>
              <w:t>diseñando</w:t>
            </w:r>
            <w:proofErr w:type="gramEnd"/>
            <w:r w:rsidRPr="00CE11B9">
              <w:rPr>
                <w:rFonts w:asciiTheme="minorHAnsi" w:hAnsiTheme="minorHAnsi" w:cstheme="minorHAnsi"/>
                <w:color w:val="000000"/>
                <w:sz w:val="20"/>
                <w:szCs w:val="20"/>
                <w:lang w:val="es-PE" w:eastAsia="es-PE"/>
              </w:rPr>
              <w:t xml:space="preserve"> así como las herramientas de comunicación para el desarrollo de modo que podamos motivar a los productores y miembros de comunidades nativas para que su recuperación económica se realice manera sostenible. </w:t>
            </w:r>
          </w:p>
        </w:tc>
        <w:tc>
          <w:tcPr>
            <w:tcW w:w="709" w:type="dxa"/>
            <w:shd w:val="clear" w:color="auto" w:fill="auto"/>
            <w:vAlign w:val="center"/>
            <w:hideMark/>
          </w:tcPr>
          <w:p w14:paraId="6506718A"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24 meses</w:t>
            </w:r>
          </w:p>
        </w:tc>
        <w:tc>
          <w:tcPr>
            <w:tcW w:w="567" w:type="dxa"/>
            <w:shd w:val="clear" w:color="auto" w:fill="auto"/>
            <w:vAlign w:val="center"/>
            <w:hideMark/>
          </w:tcPr>
          <w:p w14:paraId="433EAC20"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Equipo de Proyecto</w:t>
            </w:r>
          </w:p>
        </w:tc>
        <w:tc>
          <w:tcPr>
            <w:tcW w:w="850" w:type="dxa"/>
            <w:shd w:val="clear" w:color="auto" w:fill="auto"/>
            <w:vAlign w:val="center"/>
            <w:hideMark/>
          </w:tcPr>
          <w:p w14:paraId="565E1E2B"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Creciente</w:t>
            </w:r>
          </w:p>
        </w:tc>
        <w:tc>
          <w:tcPr>
            <w:tcW w:w="709" w:type="dxa"/>
            <w:shd w:val="clear" w:color="auto" w:fill="auto"/>
            <w:vAlign w:val="center"/>
            <w:hideMark/>
          </w:tcPr>
          <w:p w14:paraId="73B82997" w14:textId="77777777" w:rsidR="000B3275" w:rsidRPr="00CE11B9" w:rsidRDefault="000B3275" w:rsidP="00DA1AC4">
            <w:pPr>
              <w:spacing w:after="0"/>
              <w:jc w:val="left"/>
              <w:rPr>
                <w:rFonts w:asciiTheme="minorHAnsi" w:hAnsiTheme="minorHAnsi" w:cstheme="minorHAnsi"/>
                <w:color w:val="000000"/>
                <w:sz w:val="20"/>
                <w:szCs w:val="20"/>
                <w:lang w:val="es-PE" w:eastAsia="es-PE"/>
              </w:rPr>
            </w:pPr>
            <w:r w:rsidRPr="00CE11B9">
              <w:rPr>
                <w:rFonts w:asciiTheme="minorHAnsi" w:hAnsiTheme="minorHAnsi" w:cstheme="minorHAnsi"/>
                <w:color w:val="000000"/>
                <w:sz w:val="20"/>
                <w:szCs w:val="20"/>
                <w:lang w:val="es-PE" w:eastAsia="es-PE"/>
              </w:rPr>
              <w:t> </w:t>
            </w:r>
          </w:p>
        </w:tc>
      </w:tr>
    </w:tbl>
    <w:p w14:paraId="2B764399" w14:textId="77777777" w:rsidR="00DA1AC4" w:rsidRPr="000E3B54" w:rsidRDefault="00DA1AC4" w:rsidP="00DA1AC4">
      <w:pPr>
        <w:spacing w:after="0"/>
        <w:jc w:val="left"/>
        <w:rPr>
          <w:rFonts w:asciiTheme="minorHAnsi" w:eastAsiaTheme="minorEastAsia" w:hAnsiTheme="minorHAnsi" w:cstheme="minorHAnsi"/>
          <w:b/>
          <w:bCs/>
          <w:sz w:val="20"/>
          <w:szCs w:val="20"/>
          <w:lang w:val="es-ES"/>
        </w:rPr>
      </w:pPr>
    </w:p>
    <w:p w14:paraId="32512E69" w14:textId="77777777" w:rsidR="00DA1AC4" w:rsidRPr="00E15844" w:rsidRDefault="00DA1AC4" w:rsidP="00DA1AC4">
      <w:pPr>
        <w:spacing w:after="0"/>
        <w:jc w:val="left"/>
        <w:rPr>
          <w:rFonts w:asciiTheme="minorHAnsi" w:eastAsiaTheme="minorEastAsia" w:hAnsiTheme="minorHAnsi" w:cstheme="minorHAnsi"/>
          <w:b/>
          <w:bCs/>
          <w:sz w:val="20"/>
          <w:szCs w:val="20"/>
          <w:lang w:val="es-ES"/>
        </w:rPr>
      </w:pPr>
    </w:p>
    <w:p w14:paraId="70E807F2" w14:textId="77777777" w:rsidR="00DA1AC4" w:rsidRPr="00D175CB" w:rsidRDefault="00DA1AC4" w:rsidP="001B19B3">
      <w:pPr>
        <w:spacing w:after="0"/>
        <w:jc w:val="left"/>
        <w:rPr>
          <w:rFonts w:asciiTheme="minorHAnsi" w:eastAsiaTheme="minorEastAsia" w:hAnsiTheme="minorHAnsi" w:cstheme="minorBidi"/>
          <w:b/>
          <w:bCs/>
          <w:sz w:val="20"/>
          <w:szCs w:val="20"/>
          <w:lang w:val="es-ES"/>
        </w:rPr>
      </w:pPr>
    </w:p>
    <w:p w14:paraId="782E063B"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7CA3DD2B"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0CEB2CF4"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647E2D14"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6BD461A9"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77E26766" w14:textId="77777777" w:rsidR="00DA1AC4" w:rsidRPr="00C30494" w:rsidRDefault="00DA1AC4" w:rsidP="001B19B3">
      <w:pPr>
        <w:spacing w:after="0"/>
        <w:jc w:val="left"/>
        <w:rPr>
          <w:rFonts w:asciiTheme="minorHAnsi" w:eastAsiaTheme="minorEastAsia" w:hAnsiTheme="minorHAnsi" w:cstheme="minorBidi"/>
          <w:b/>
          <w:bCs/>
          <w:sz w:val="20"/>
          <w:szCs w:val="20"/>
          <w:lang w:val="es-ES"/>
        </w:rPr>
      </w:pPr>
    </w:p>
    <w:p w14:paraId="50DBF701" w14:textId="4DB37027" w:rsidR="001B19B3" w:rsidRPr="00C30494" w:rsidRDefault="001B19B3" w:rsidP="001B19B3">
      <w:pPr>
        <w:spacing w:after="0"/>
        <w:jc w:val="left"/>
        <w:rPr>
          <w:rFonts w:asciiTheme="minorHAnsi" w:eastAsiaTheme="minorEastAsia" w:hAnsiTheme="minorHAnsi" w:cstheme="minorBidi"/>
          <w:b/>
          <w:bCs/>
          <w:sz w:val="20"/>
          <w:szCs w:val="20"/>
          <w:lang w:val="es-ES"/>
        </w:rPr>
      </w:pPr>
      <w:r w:rsidRPr="00C30494">
        <w:rPr>
          <w:rFonts w:asciiTheme="minorHAnsi" w:eastAsiaTheme="minorEastAsia" w:hAnsiTheme="minorHAnsi" w:cstheme="minorBidi"/>
          <w:b/>
          <w:bCs/>
          <w:sz w:val="20"/>
          <w:szCs w:val="20"/>
          <w:lang w:val="es-ES"/>
        </w:rPr>
        <w:br w:type="page"/>
      </w:r>
    </w:p>
    <w:p w14:paraId="219FD49B" w14:textId="77777777" w:rsidR="001B19B3" w:rsidRPr="00C30494" w:rsidRDefault="001B19B3" w:rsidP="001B19B3">
      <w:pPr>
        <w:keepNext/>
        <w:jc w:val="center"/>
        <w:rPr>
          <w:b/>
          <w:szCs w:val="22"/>
          <w:lang w:val="es-PE"/>
        </w:rPr>
      </w:pPr>
      <w:r w:rsidRPr="00C30494">
        <w:rPr>
          <w:b/>
          <w:szCs w:val="22"/>
          <w:lang w:val="es"/>
        </w:rPr>
        <w:t>Anexo 1. Categorías de riesgo de ERM</w:t>
      </w:r>
    </w:p>
    <w:tbl>
      <w:tblPr>
        <w:tblStyle w:val="TableGrid"/>
        <w:tblpPr w:leftFromText="180" w:rightFromText="180" w:vertAnchor="text" w:horzAnchor="margin" w:tblpXSpec="center" w:tblpY="181"/>
        <w:tblW w:w="15925" w:type="dxa"/>
        <w:tblLayout w:type="fixed"/>
        <w:tblLook w:val="04A0" w:firstRow="1" w:lastRow="0" w:firstColumn="1" w:lastColumn="0" w:noHBand="0" w:noVBand="1"/>
      </w:tblPr>
      <w:tblGrid>
        <w:gridCol w:w="1975"/>
        <w:gridCol w:w="1710"/>
        <w:gridCol w:w="1890"/>
        <w:gridCol w:w="1980"/>
        <w:gridCol w:w="1980"/>
        <w:gridCol w:w="2070"/>
        <w:gridCol w:w="2160"/>
        <w:gridCol w:w="2160"/>
      </w:tblGrid>
      <w:tr w:rsidR="001B19B3" w:rsidRPr="00C30494" w14:paraId="75DBB26E" w14:textId="77777777" w:rsidTr="002262F2">
        <w:tc>
          <w:tcPr>
            <w:tcW w:w="1975"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BABFFB9"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1.Social y Ambiental</w:t>
            </w:r>
          </w:p>
        </w:tc>
        <w:tc>
          <w:tcPr>
            <w:tcW w:w="17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07E25A3"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2. Finanzas</w:t>
            </w:r>
          </w:p>
        </w:tc>
        <w:tc>
          <w:tcPr>
            <w:tcW w:w="189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6276B85A"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3.Operativo</w:t>
            </w:r>
          </w:p>
        </w:tc>
        <w:tc>
          <w:tcPr>
            <w:tcW w:w="198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7F8B423D"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4.Organización</w:t>
            </w:r>
          </w:p>
        </w:tc>
        <w:tc>
          <w:tcPr>
            <w:tcW w:w="198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C790D6E"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5. Política</w:t>
            </w:r>
          </w:p>
        </w:tc>
        <w:tc>
          <w:tcPr>
            <w:tcW w:w="207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B0504C2"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6.Reguladora</w:t>
            </w:r>
          </w:p>
        </w:tc>
        <w:tc>
          <w:tcPr>
            <w:tcW w:w="216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A94717A"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7. Estratégico</w:t>
            </w:r>
          </w:p>
        </w:tc>
        <w:tc>
          <w:tcPr>
            <w:tcW w:w="216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6BD2177B" w14:textId="77777777" w:rsidR="001B19B3" w:rsidRPr="00C30494" w:rsidRDefault="001B19B3" w:rsidP="002262F2">
            <w:pPr>
              <w:rPr>
                <w:color w:val="FFFFFF" w:themeColor="background1"/>
                <w:sz w:val="16"/>
                <w:szCs w:val="16"/>
              </w:rPr>
            </w:pPr>
            <w:r w:rsidRPr="00C30494">
              <w:rPr>
                <w:color w:val="FFFFFF" w:themeColor="background1"/>
                <w:sz w:val="16"/>
                <w:szCs w:val="16"/>
                <w:lang w:val="es"/>
              </w:rPr>
              <w:t>8. Seguridad y seguridad</w:t>
            </w:r>
          </w:p>
        </w:tc>
      </w:tr>
      <w:tr w:rsidR="001B19B3" w:rsidRPr="00C30494" w14:paraId="005C283C" w14:textId="77777777" w:rsidTr="002262F2">
        <w:tc>
          <w:tcPr>
            <w:tcW w:w="1975"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85923C5" w14:textId="77777777" w:rsidR="001B19B3" w:rsidRPr="00C30494" w:rsidRDefault="001B19B3" w:rsidP="002262F2">
            <w:pPr>
              <w:rPr>
                <w:color w:val="FFFFFF" w:themeColor="background1"/>
                <w:sz w:val="16"/>
                <w:szCs w:val="16"/>
              </w:rPr>
            </w:pPr>
          </w:p>
        </w:tc>
        <w:tc>
          <w:tcPr>
            <w:tcW w:w="17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EBDEF24" w14:textId="77777777" w:rsidR="001B19B3" w:rsidRPr="00C30494" w:rsidRDefault="001B19B3" w:rsidP="002262F2">
            <w:pPr>
              <w:rPr>
                <w:color w:val="FFFFFF" w:themeColor="background1"/>
                <w:sz w:val="16"/>
                <w:szCs w:val="16"/>
              </w:rPr>
            </w:pPr>
          </w:p>
        </w:tc>
        <w:tc>
          <w:tcPr>
            <w:tcW w:w="189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378C2938" w14:textId="77777777" w:rsidR="001B19B3" w:rsidRPr="00C30494" w:rsidRDefault="001B19B3" w:rsidP="002262F2">
            <w:pPr>
              <w:rPr>
                <w:color w:val="FFFFFF" w:themeColor="background1"/>
                <w:sz w:val="16"/>
                <w:szCs w:val="16"/>
              </w:rPr>
            </w:pPr>
          </w:p>
        </w:tc>
        <w:tc>
          <w:tcPr>
            <w:tcW w:w="198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7162DD3" w14:textId="77777777" w:rsidR="001B19B3" w:rsidRPr="00C30494" w:rsidRDefault="001B19B3" w:rsidP="002262F2">
            <w:pPr>
              <w:rPr>
                <w:color w:val="FFFFFF" w:themeColor="background1"/>
                <w:sz w:val="16"/>
                <w:szCs w:val="16"/>
              </w:rPr>
            </w:pPr>
          </w:p>
        </w:tc>
        <w:tc>
          <w:tcPr>
            <w:tcW w:w="198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8E8C162" w14:textId="77777777" w:rsidR="001B19B3" w:rsidRPr="00C30494" w:rsidRDefault="001B19B3" w:rsidP="002262F2">
            <w:pPr>
              <w:rPr>
                <w:color w:val="FFFFFF" w:themeColor="background1"/>
                <w:sz w:val="16"/>
                <w:szCs w:val="16"/>
              </w:rPr>
            </w:pPr>
          </w:p>
        </w:tc>
        <w:tc>
          <w:tcPr>
            <w:tcW w:w="207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44F9C41" w14:textId="77777777" w:rsidR="001B19B3" w:rsidRPr="00C30494" w:rsidRDefault="001B19B3" w:rsidP="002262F2">
            <w:pPr>
              <w:rPr>
                <w:color w:val="FFFFFF" w:themeColor="background1"/>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D2A2050" w14:textId="77777777" w:rsidR="001B19B3" w:rsidRPr="00C30494" w:rsidRDefault="001B19B3" w:rsidP="002262F2">
            <w:pPr>
              <w:rPr>
                <w:color w:val="FFFFFF" w:themeColor="background1"/>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74266777" w14:textId="77777777" w:rsidR="001B19B3" w:rsidRPr="00C30494" w:rsidRDefault="001B19B3" w:rsidP="002262F2">
            <w:pPr>
              <w:rPr>
                <w:color w:val="FFFFFF" w:themeColor="background1"/>
                <w:sz w:val="16"/>
                <w:szCs w:val="16"/>
              </w:rPr>
            </w:pPr>
          </w:p>
        </w:tc>
      </w:tr>
      <w:tr w:rsidR="001B19B3" w:rsidRPr="00C30494" w14:paraId="0656C70B" w14:textId="77777777" w:rsidTr="002262F2">
        <w:tc>
          <w:tcPr>
            <w:tcW w:w="1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803DC4"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Derechos humanos</w:t>
            </w:r>
          </w:p>
          <w:p w14:paraId="54CE7C58"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Género</w:t>
            </w:r>
          </w:p>
          <w:p w14:paraId="108512AA"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Biodiversidad y uso de los recursos naturales</w:t>
            </w:r>
          </w:p>
          <w:p w14:paraId="5C29BD4D"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Cambio climático y desastre</w:t>
            </w:r>
          </w:p>
          <w:p w14:paraId="48501FFE"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Salud y seguridad comunitarias</w:t>
            </w:r>
          </w:p>
          <w:p w14:paraId="44E83820"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Condiciones/normas laborales</w:t>
            </w:r>
          </w:p>
          <w:p w14:paraId="1BBE1033"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Patrimonio cultural</w:t>
            </w:r>
          </w:p>
          <w:p w14:paraId="65802F92"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Derechos de los Pueblos Indígenas</w:t>
            </w:r>
          </w:p>
          <w:p w14:paraId="01ADD2FA"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Desplazamiento y reasentamiento</w:t>
            </w:r>
          </w:p>
          <w:p w14:paraId="0483799F"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Contaminación y eficiencia de los recursos</w:t>
            </w:r>
          </w:p>
          <w:p w14:paraId="42DD701A"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Participación de las partes interesadas</w:t>
            </w:r>
          </w:p>
          <w:p w14:paraId="44226DC7" w14:textId="77777777" w:rsidR="001B19B3" w:rsidRPr="00C30494" w:rsidRDefault="001B19B3" w:rsidP="002262F2">
            <w:pPr>
              <w:pStyle w:val="ListParagraph"/>
              <w:numPr>
                <w:ilvl w:val="1"/>
                <w:numId w:val="10"/>
              </w:numPr>
              <w:spacing w:after="0" w:line="240" w:lineRule="auto"/>
              <w:ind w:left="330"/>
              <w:rPr>
                <w:sz w:val="16"/>
                <w:szCs w:val="16"/>
              </w:rPr>
            </w:pPr>
            <w:r w:rsidRPr="00C30494">
              <w:rPr>
                <w:sz w:val="16"/>
                <w:szCs w:val="16"/>
                <w:lang w:val="es"/>
              </w:rPr>
              <w:t>Explotación y abuso sexual</w:t>
            </w:r>
          </w:p>
          <w:p w14:paraId="77DA3BC3" w14:textId="77777777" w:rsidR="001B19B3" w:rsidRPr="00C30494" w:rsidRDefault="001B19B3" w:rsidP="002262F2">
            <w:pPr>
              <w:ind w:left="330" w:hanging="360"/>
              <w:rPr>
                <w:sz w:val="16"/>
                <w:szCs w:val="16"/>
              </w:rPr>
            </w:pPr>
          </w:p>
          <w:p w14:paraId="0A33AB31" w14:textId="77777777" w:rsidR="001B19B3" w:rsidRPr="00CE11B9" w:rsidRDefault="001B19B3" w:rsidP="002262F2">
            <w:pPr>
              <w:rPr>
                <w:i/>
                <w:iCs/>
                <w:sz w:val="16"/>
                <w:szCs w:val="16"/>
              </w:rPr>
            </w:pPr>
          </w:p>
          <w:p w14:paraId="7B3B3A4F" w14:textId="77777777" w:rsidR="001B19B3" w:rsidRPr="00C30494" w:rsidRDefault="001B19B3" w:rsidP="002262F2">
            <w:pPr>
              <w:ind w:left="330"/>
              <w:rPr>
                <w:sz w:val="16"/>
                <w:szCs w:val="16"/>
              </w:rPr>
            </w:pP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38DBCA" w14:textId="77777777" w:rsidR="001B19B3" w:rsidRPr="00E15844" w:rsidRDefault="001B19B3" w:rsidP="002262F2">
            <w:pPr>
              <w:pStyle w:val="ListParagraph"/>
              <w:numPr>
                <w:ilvl w:val="1"/>
                <w:numId w:val="11"/>
              </w:numPr>
              <w:spacing w:after="0" w:line="240" w:lineRule="auto"/>
              <w:ind w:left="330"/>
              <w:rPr>
                <w:sz w:val="16"/>
                <w:szCs w:val="16"/>
              </w:rPr>
            </w:pPr>
            <w:r w:rsidRPr="000E3B54">
              <w:rPr>
                <w:sz w:val="16"/>
                <w:szCs w:val="16"/>
                <w:lang w:val="es"/>
              </w:rPr>
              <w:t>Recuperación de costos</w:t>
            </w:r>
          </w:p>
          <w:p w14:paraId="6254AE38" w14:textId="77777777" w:rsidR="001B19B3" w:rsidRPr="00C30494" w:rsidRDefault="001B19B3" w:rsidP="002262F2">
            <w:pPr>
              <w:pStyle w:val="ListParagraph"/>
              <w:numPr>
                <w:ilvl w:val="1"/>
                <w:numId w:val="11"/>
              </w:numPr>
              <w:spacing w:after="0" w:line="240" w:lineRule="auto"/>
              <w:ind w:left="330"/>
              <w:rPr>
                <w:sz w:val="16"/>
                <w:szCs w:val="16"/>
              </w:rPr>
            </w:pPr>
            <w:r w:rsidRPr="00D175CB">
              <w:rPr>
                <w:sz w:val="16"/>
                <w:szCs w:val="16"/>
                <w:lang w:val="es"/>
              </w:rPr>
              <w:t>Relación calidad-precio</w:t>
            </w:r>
          </w:p>
          <w:p w14:paraId="65AC9260" w14:textId="77777777" w:rsidR="001B19B3" w:rsidRPr="00C30494" w:rsidRDefault="001B19B3" w:rsidP="002262F2">
            <w:pPr>
              <w:pStyle w:val="ListParagraph"/>
              <w:numPr>
                <w:ilvl w:val="1"/>
                <w:numId w:val="11"/>
              </w:numPr>
              <w:spacing w:after="0" w:line="240" w:lineRule="auto"/>
              <w:ind w:left="330"/>
              <w:rPr>
                <w:sz w:val="16"/>
                <w:szCs w:val="16"/>
              </w:rPr>
            </w:pPr>
            <w:r w:rsidRPr="00C30494">
              <w:rPr>
                <w:sz w:val="16"/>
                <w:szCs w:val="16"/>
                <w:lang w:val="es"/>
              </w:rPr>
              <w:t>Corrupción y fraude</w:t>
            </w:r>
          </w:p>
          <w:p w14:paraId="28786CA1" w14:textId="77777777" w:rsidR="001B19B3" w:rsidRPr="00C30494" w:rsidRDefault="001B19B3" w:rsidP="002262F2">
            <w:pPr>
              <w:pStyle w:val="ListParagraph"/>
              <w:numPr>
                <w:ilvl w:val="1"/>
                <w:numId w:val="11"/>
              </w:numPr>
              <w:spacing w:after="0" w:line="240" w:lineRule="auto"/>
              <w:ind w:left="330"/>
              <w:rPr>
                <w:sz w:val="16"/>
                <w:szCs w:val="16"/>
              </w:rPr>
            </w:pPr>
            <w:r w:rsidRPr="00C30494">
              <w:rPr>
                <w:sz w:val="16"/>
                <w:szCs w:val="16"/>
                <w:lang w:val="es"/>
              </w:rPr>
              <w:t>Fluctuación en la tasa de crédito, mercado, moneda</w:t>
            </w:r>
          </w:p>
          <w:p w14:paraId="2EEC2AB7" w14:textId="77777777" w:rsidR="001B19B3" w:rsidRPr="00C30494" w:rsidRDefault="001B19B3" w:rsidP="002262F2">
            <w:pPr>
              <w:pStyle w:val="ListParagraph"/>
              <w:numPr>
                <w:ilvl w:val="1"/>
                <w:numId w:val="11"/>
              </w:numPr>
              <w:spacing w:after="0" w:line="240" w:lineRule="auto"/>
              <w:ind w:left="330"/>
              <w:rPr>
                <w:sz w:val="16"/>
                <w:szCs w:val="16"/>
              </w:rPr>
            </w:pPr>
            <w:r w:rsidRPr="00C30494">
              <w:rPr>
                <w:sz w:val="16"/>
                <w:szCs w:val="16"/>
                <w:lang w:val="es"/>
              </w:rPr>
              <w:t>Entrega</w:t>
            </w:r>
          </w:p>
          <w:p w14:paraId="352F7A3C" w14:textId="77777777" w:rsidR="001B19B3" w:rsidRPr="00C30494" w:rsidRDefault="001B19B3" w:rsidP="002262F2">
            <w:pPr>
              <w:ind w:left="330"/>
              <w:rPr>
                <w:sz w:val="16"/>
                <w:szCs w:val="16"/>
              </w:rPr>
            </w:pPr>
          </w:p>
          <w:p w14:paraId="79711BC5" w14:textId="77777777" w:rsidR="001B19B3" w:rsidRPr="00C30494" w:rsidRDefault="001B19B3" w:rsidP="002262F2">
            <w:pPr>
              <w:rPr>
                <w:sz w:val="16"/>
                <w:szCs w:val="16"/>
              </w:rPr>
            </w:pP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435BD1" w14:textId="77777777" w:rsidR="001B19B3" w:rsidRPr="00C30494" w:rsidRDefault="001B19B3" w:rsidP="002262F2">
            <w:pPr>
              <w:pStyle w:val="ListParagraph"/>
              <w:numPr>
                <w:ilvl w:val="1"/>
                <w:numId w:val="12"/>
              </w:numPr>
              <w:spacing w:after="0" w:line="240" w:lineRule="auto"/>
              <w:ind w:left="336"/>
              <w:rPr>
                <w:sz w:val="16"/>
                <w:szCs w:val="16"/>
              </w:rPr>
            </w:pPr>
            <w:r w:rsidRPr="00C30494">
              <w:rPr>
                <w:sz w:val="16"/>
                <w:szCs w:val="16"/>
                <w:lang w:val="es"/>
              </w:rPr>
              <w:t>Alineación con las prioridades nacionales</w:t>
            </w:r>
          </w:p>
          <w:p w14:paraId="4A260F28" w14:textId="77777777" w:rsidR="001B19B3" w:rsidRPr="00C30494" w:rsidRDefault="001B19B3" w:rsidP="002262F2">
            <w:pPr>
              <w:pStyle w:val="ListParagraph"/>
              <w:numPr>
                <w:ilvl w:val="1"/>
                <w:numId w:val="12"/>
              </w:numPr>
              <w:spacing w:after="0" w:line="240" w:lineRule="auto"/>
              <w:ind w:left="336"/>
              <w:rPr>
                <w:sz w:val="16"/>
                <w:szCs w:val="16"/>
              </w:rPr>
            </w:pPr>
            <w:r w:rsidRPr="00C30494">
              <w:rPr>
                <w:sz w:val="16"/>
                <w:szCs w:val="16"/>
                <w:lang w:val="es"/>
              </w:rPr>
              <w:t>Capacidad de respuesta a las lecciones aprendidas y evaluaciones</w:t>
            </w:r>
          </w:p>
          <w:p w14:paraId="31204E25" w14:textId="77777777" w:rsidR="001B19B3" w:rsidRPr="00C30494" w:rsidRDefault="001B19B3" w:rsidP="002262F2">
            <w:pPr>
              <w:pStyle w:val="ListParagraph"/>
              <w:numPr>
                <w:ilvl w:val="1"/>
                <w:numId w:val="12"/>
              </w:numPr>
              <w:spacing w:after="0" w:line="240" w:lineRule="auto"/>
              <w:ind w:left="336"/>
              <w:rPr>
                <w:sz w:val="16"/>
                <w:szCs w:val="16"/>
              </w:rPr>
            </w:pPr>
            <w:r w:rsidRPr="00C30494">
              <w:rPr>
                <w:sz w:val="16"/>
                <w:szCs w:val="16"/>
                <w:lang w:val="es"/>
              </w:rPr>
              <w:t>Liderazgo y gestión</w:t>
            </w:r>
          </w:p>
          <w:p w14:paraId="3F62BF67" w14:textId="77777777" w:rsidR="001B19B3" w:rsidRPr="00C30494" w:rsidRDefault="001B19B3" w:rsidP="002262F2">
            <w:pPr>
              <w:pStyle w:val="ListParagraph"/>
              <w:numPr>
                <w:ilvl w:val="1"/>
                <w:numId w:val="12"/>
              </w:numPr>
              <w:spacing w:after="0" w:line="240" w:lineRule="auto"/>
              <w:ind w:left="336"/>
              <w:rPr>
                <w:sz w:val="16"/>
                <w:szCs w:val="16"/>
              </w:rPr>
            </w:pPr>
            <w:r w:rsidRPr="00C30494">
              <w:rPr>
                <w:sz w:val="16"/>
                <w:szCs w:val="16"/>
                <w:lang w:val="es"/>
              </w:rPr>
              <w:t>Flexibilidad y gestión de oportunidades</w:t>
            </w:r>
          </w:p>
          <w:p w14:paraId="4A55A3B7" w14:textId="77777777" w:rsidR="001B19B3" w:rsidRPr="00C30494" w:rsidRDefault="001B19B3" w:rsidP="002262F2">
            <w:pPr>
              <w:pStyle w:val="ListParagraph"/>
              <w:numPr>
                <w:ilvl w:val="1"/>
                <w:numId w:val="12"/>
              </w:numPr>
              <w:spacing w:after="0" w:line="240" w:lineRule="auto"/>
              <w:ind w:left="336"/>
              <w:rPr>
                <w:sz w:val="16"/>
                <w:szCs w:val="16"/>
              </w:rPr>
            </w:pPr>
            <w:r w:rsidRPr="00C30494">
              <w:rPr>
                <w:sz w:val="16"/>
                <w:szCs w:val="16"/>
                <w:lang w:val="es"/>
              </w:rPr>
              <w:t>Potencial de sinergia (vinculación con otras iniciativas según corresponda)</w:t>
            </w:r>
          </w:p>
          <w:p w14:paraId="52768064" w14:textId="77777777" w:rsidR="001B19B3" w:rsidRPr="00C30494" w:rsidRDefault="001B19B3" w:rsidP="002262F2">
            <w:pPr>
              <w:pStyle w:val="ListParagraph"/>
              <w:numPr>
                <w:ilvl w:val="1"/>
                <w:numId w:val="12"/>
              </w:numPr>
              <w:spacing w:after="0" w:line="240" w:lineRule="auto"/>
              <w:ind w:left="336"/>
              <w:rPr>
                <w:sz w:val="16"/>
                <w:szCs w:val="16"/>
              </w:rPr>
            </w:pPr>
            <w:r w:rsidRPr="00C30494">
              <w:rPr>
                <w:sz w:val="16"/>
                <w:szCs w:val="16"/>
                <w:lang w:val="es"/>
              </w:rPr>
              <w:t>Informes y comunicación</w:t>
            </w:r>
          </w:p>
          <w:p w14:paraId="27285F29" w14:textId="77777777" w:rsidR="001B19B3" w:rsidRPr="00C30494" w:rsidRDefault="001B19B3" w:rsidP="002262F2">
            <w:pPr>
              <w:pStyle w:val="ListParagraph"/>
              <w:numPr>
                <w:ilvl w:val="1"/>
                <w:numId w:val="12"/>
              </w:numPr>
              <w:spacing w:after="0" w:line="240" w:lineRule="auto"/>
              <w:ind w:left="336"/>
              <w:rPr>
                <w:sz w:val="16"/>
                <w:szCs w:val="16"/>
              </w:rPr>
            </w:pPr>
            <w:r w:rsidRPr="00C30494">
              <w:rPr>
                <w:sz w:val="16"/>
                <w:szCs w:val="16"/>
                <w:lang w:val="es"/>
              </w:rPr>
              <w:t>Asociación</w:t>
            </w:r>
          </w:p>
          <w:p w14:paraId="52D771C6" w14:textId="77777777" w:rsidR="001B19B3" w:rsidRPr="00C30494" w:rsidRDefault="001B19B3" w:rsidP="002262F2">
            <w:pPr>
              <w:pStyle w:val="ListParagraph"/>
              <w:numPr>
                <w:ilvl w:val="1"/>
                <w:numId w:val="12"/>
              </w:numPr>
              <w:spacing w:after="0" w:line="240" w:lineRule="auto"/>
              <w:ind w:left="336"/>
              <w:rPr>
                <w:sz w:val="16"/>
                <w:szCs w:val="16"/>
              </w:rPr>
            </w:pPr>
            <w:r w:rsidRPr="00C30494">
              <w:rPr>
                <w:sz w:val="16"/>
                <w:szCs w:val="16"/>
                <w:lang w:val="es"/>
              </w:rPr>
              <w:t>Desarrollo de la capacidad de los socios nacionales</w:t>
            </w:r>
          </w:p>
          <w:p w14:paraId="2E349684" w14:textId="77777777" w:rsidR="001B19B3" w:rsidRPr="00C30494" w:rsidRDefault="001B19B3" w:rsidP="002262F2">
            <w:pPr>
              <w:pStyle w:val="ListParagraph"/>
              <w:numPr>
                <w:ilvl w:val="1"/>
                <w:numId w:val="12"/>
              </w:numPr>
              <w:spacing w:after="0" w:line="240" w:lineRule="auto"/>
              <w:ind w:left="336"/>
              <w:rPr>
                <w:sz w:val="16"/>
                <w:szCs w:val="16"/>
              </w:rPr>
            </w:pPr>
            <w:r w:rsidRPr="00C30494">
              <w:rPr>
                <w:sz w:val="16"/>
                <w:szCs w:val="16"/>
                <w:lang w:val="es"/>
              </w:rPr>
              <w:t>Participación de los socios nacionales en la toma de decisiones</w:t>
            </w:r>
          </w:p>
          <w:p w14:paraId="327F1AC6" w14:textId="77777777" w:rsidR="001B19B3" w:rsidRPr="00C30494" w:rsidRDefault="001B19B3" w:rsidP="002262F2">
            <w:pPr>
              <w:pStyle w:val="ListParagraph"/>
              <w:numPr>
                <w:ilvl w:val="1"/>
                <w:numId w:val="12"/>
              </w:numPr>
              <w:spacing w:after="0" w:line="240" w:lineRule="auto"/>
              <w:ind w:left="336"/>
              <w:rPr>
                <w:sz w:val="16"/>
                <w:szCs w:val="16"/>
              </w:rPr>
            </w:pPr>
            <w:r w:rsidRPr="00C30494">
              <w:rPr>
                <w:sz w:val="16"/>
                <w:szCs w:val="16"/>
                <w:lang w:val="es"/>
              </w:rPr>
              <w:t>Estrategia de transición y salida</w:t>
            </w:r>
          </w:p>
          <w:p w14:paraId="5132E915" w14:textId="77777777" w:rsidR="001B19B3" w:rsidRPr="00C30494" w:rsidRDefault="001B19B3" w:rsidP="002262F2">
            <w:pPr>
              <w:pStyle w:val="ListParagraph"/>
              <w:numPr>
                <w:ilvl w:val="1"/>
                <w:numId w:val="12"/>
              </w:numPr>
              <w:spacing w:after="0" w:line="240" w:lineRule="auto"/>
              <w:ind w:left="336"/>
              <w:rPr>
                <w:sz w:val="16"/>
                <w:szCs w:val="16"/>
              </w:rPr>
            </w:pPr>
            <w:r w:rsidRPr="00C30494">
              <w:rPr>
                <w:sz w:val="16"/>
                <w:szCs w:val="16"/>
                <w:lang w:val="es"/>
              </w:rPr>
              <w:t>Seguridad, salud y bienestar en el trabajo</w:t>
            </w:r>
          </w:p>
          <w:p w14:paraId="2924AB96" w14:textId="77777777" w:rsidR="001B19B3" w:rsidRPr="00C30494" w:rsidRDefault="001B19B3" w:rsidP="002262F2">
            <w:pPr>
              <w:ind w:left="336"/>
              <w:rPr>
                <w:sz w:val="16"/>
                <w:szCs w:val="16"/>
                <w:lang w:val="es-PE"/>
              </w:rPr>
            </w:pPr>
          </w:p>
          <w:p w14:paraId="7ED774FA" w14:textId="77777777" w:rsidR="001B19B3" w:rsidRPr="00C30494" w:rsidRDefault="001B19B3" w:rsidP="002262F2">
            <w:pPr>
              <w:rPr>
                <w:i/>
                <w:iCs/>
                <w:sz w:val="16"/>
                <w:szCs w:val="16"/>
                <w:lang w:val="es-PE"/>
              </w:rPr>
            </w:pPr>
          </w:p>
          <w:p w14:paraId="2AAF92B5" w14:textId="77777777" w:rsidR="001B19B3" w:rsidRPr="00C30494" w:rsidRDefault="001B19B3" w:rsidP="002262F2">
            <w:pPr>
              <w:ind w:left="330"/>
              <w:rPr>
                <w:sz w:val="16"/>
                <w:szCs w:val="16"/>
                <w:lang w:val="es-PE"/>
              </w:rPr>
            </w:pP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9BF535" w14:textId="77777777" w:rsidR="001B19B3" w:rsidRPr="00C30494" w:rsidRDefault="001B19B3" w:rsidP="002262F2">
            <w:pPr>
              <w:pStyle w:val="ListParagraph"/>
              <w:numPr>
                <w:ilvl w:val="1"/>
                <w:numId w:val="13"/>
              </w:numPr>
              <w:spacing w:after="0" w:line="240" w:lineRule="auto"/>
              <w:ind w:left="361"/>
              <w:rPr>
                <w:sz w:val="16"/>
                <w:szCs w:val="16"/>
              </w:rPr>
            </w:pPr>
            <w:r w:rsidRPr="00C30494">
              <w:rPr>
                <w:sz w:val="16"/>
                <w:szCs w:val="16"/>
                <w:lang w:val="es"/>
              </w:rPr>
              <w:t>Gobernanza</w:t>
            </w:r>
          </w:p>
          <w:p w14:paraId="761AC8B8" w14:textId="77777777" w:rsidR="001B19B3" w:rsidRPr="00C30494" w:rsidRDefault="001B19B3" w:rsidP="002262F2">
            <w:pPr>
              <w:pStyle w:val="ListParagraph"/>
              <w:numPr>
                <w:ilvl w:val="1"/>
                <w:numId w:val="13"/>
              </w:numPr>
              <w:spacing w:after="0" w:line="240" w:lineRule="auto"/>
              <w:ind w:left="361"/>
              <w:rPr>
                <w:sz w:val="16"/>
                <w:szCs w:val="16"/>
              </w:rPr>
            </w:pPr>
            <w:r w:rsidRPr="00C30494">
              <w:rPr>
                <w:sz w:val="16"/>
                <w:szCs w:val="16"/>
                <w:lang w:val="es"/>
              </w:rPr>
              <w:t>Monitoreo</w:t>
            </w:r>
          </w:p>
          <w:p w14:paraId="7C932C35" w14:textId="77777777" w:rsidR="001B19B3" w:rsidRPr="00C30494" w:rsidRDefault="001B19B3" w:rsidP="002262F2">
            <w:pPr>
              <w:pStyle w:val="ListParagraph"/>
              <w:numPr>
                <w:ilvl w:val="1"/>
                <w:numId w:val="13"/>
              </w:numPr>
              <w:spacing w:after="0" w:line="240" w:lineRule="auto"/>
              <w:ind w:left="361"/>
              <w:rPr>
                <w:sz w:val="16"/>
                <w:szCs w:val="16"/>
              </w:rPr>
            </w:pPr>
            <w:r w:rsidRPr="00C30494">
              <w:rPr>
                <w:sz w:val="16"/>
                <w:szCs w:val="16"/>
                <w:lang w:val="es"/>
              </w:rPr>
              <w:t>Independencia y calidad de la evaluación</w:t>
            </w:r>
          </w:p>
          <w:p w14:paraId="3513E6B7" w14:textId="77777777" w:rsidR="001B19B3" w:rsidRPr="00C30494" w:rsidRDefault="001B19B3" w:rsidP="002262F2">
            <w:pPr>
              <w:pStyle w:val="ListParagraph"/>
              <w:numPr>
                <w:ilvl w:val="1"/>
                <w:numId w:val="13"/>
              </w:numPr>
              <w:spacing w:after="0" w:line="240" w:lineRule="auto"/>
              <w:ind w:left="361"/>
              <w:rPr>
                <w:sz w:val="16"/>
                <w:szCs w:val="16"/>
              </w:rPr>
            </w:pPr>
            <w:r w:rsidRPr="00C30494">
              <w:rPr>
                <w:sz w:val="16"/>
                <w:szCs w:val="16"/>
                <w:lang w:val="es"/>
              </w:rPr>
              <w:t>Gestión del conocimiento</w:t>
            </w:r>
          </w:p>
          <w:p w14:paraId="5786BEE4" w14:textId="77777777" w:rsidR="001B19B3" w:rsidRPr="00C30494" w:rsidRDefault="001B19B3" w:rsidP="002262F2">
            <w:pPr>
              <w:pStyle w:val="ListParagraph"/>
              <w:numPr>
                <w:ilvl w:val="1"/>
                <w:numId w:val="13"/>
              </w:numPr>
              <w:spacing w:after="0" w:line="240" w:lineRule="auto"/>
              <w:ind w:left="361"/>
              <w:rPr>
                <w:sz w:val="16"/>
                <w:szCs w:val="16"/>
              </w:rPr>
            </w:pPr>
            <w:r w:rsidRPr="00C30494">
              <w:rPr>
                <w:sz w:val="16"/>
                <w:szCs w:val="16"/>
                <w:lang w:val="es"/>
              </w:rPr>
              <w:t>Quejas</w:t>
            </w:r>
          </w:p>
          <w:p w14:paraId="67560472" w14:textId="77777777" w:rsidR="001B19B3" w:rsidRPr="00C30494" w:rsidRDefault="001B19B3" w:rsidP="002262F2">
            <w:pPr>
              <w:pStyle w:val="ListParagraph"/>
              <w:numPr>
                <w:ilvl w:val="1"/>
                <w:numId w:val="13"/>
              </w:numPr>
              <w:spacing w:after="0" w:line="240" w:lineRule="auto"/>
              <w:ind w:left="361"/>
              <w:rPr>
                <w:sz w:val="16"/>
                <w:szCs w:val="16"/>
              </w:rPr>
            </w:pPr>
            <w:proofErr w:type="spellStart"/>
            <w:r w:rsidRPr="00C30494">
              <w:rPr>
                <w:sz w:val="16"/>
                <w:szCs w:val="16"/>
                <w:lang w:val="es"/>
              </w:rPr>
              <w:t>Due</w:t>
            </w:r>
            <w:proofErr w:type="spellEnd"/>
            <w:r w:rsidRPr="00C30494">
              <w:rPr>
                <w:sz w:val="16"/>
                <w:szCs w:val="16"/>
                <w:lang w:val="es"/>
              </w:rPr>
              <w:t xml:space="preserve"> </w:t>
            </w:r>
            <w:proofErr w:type="spellStart"/>
            <w:r w:rsidRPr="00C30494">
              <w:rPr>
                <w:sz w:val="16"/>
                <w:szCs w:val="16"/>
                <w:lang w:val="es"/>
              </w:rPr>
              <w:t>diligence</w:t>
            </w:r>
            <w:proofErr w:type="spellEnd"/>
            <w:r w:rsidRPr="00C30494">
              <w:rPr>
                <w:sz w:val="16"/>
                <w:szCs w:val="16"/>
                <w:lang w:val="es"/>
              </w:rPr>
              <w:t xml:space="preserve"> de los socios del sector privado</w:t>
            </w:r>
          </w:p>
          <w:p w14:paraId="69F57E86" w14:textId="77777777" w:rsidR="001B19B3" w:rsidRPr="00C30494" w:rsidRDefault="001B19B3" w:rsidP="002262F2">
            <w:pPr>
              <w:pStyle w:val="ListParagraph"/>
              <w:numPr>
                <w:ilvl w:val="1"/>
                <w:numId w:val="13"/>
              </w:numPr>
              <w:spacing w:after="0" w:line="240" w:lineRule="auto"/>
              <w:ind w:left="361"/>
              <w:rPr>
                <w:sz w:val="16"/>
                <w:szCs w:val="16"/>
              </w:rPr>
            </w:pPr>
            <w:r w:rsidRPr="00C30494">
              <w:rPr>
                <w:sz w:val="16"/>
                <w:szCs w:val="16"/>
                <w:lang w:val="es"/>
              </w:rPr>
              <w:t>Recursos Humanos</w:t>
            </w:r>
          </w:p>
          <w:p w14:paraId="0A03D737" w14:textId="77777777" w:rsidR="001B19B3" w:rsidRPr="00C30494" w:rsidRDefault="001B19B3" w:rsidP="002262F2">
            <w:pPr>
              <w:pStyle w:val="ListParagraph"/>
              <w:numPr>
                <w:ilvl w:val="1"/>
                <w:numId w:val="13"/>
              </w:numPr>
              <w:spacing w:after="0" w:line="240" w:lineRule="auto"/>
              <w:ind w:left="361"/>
              <w:rPr>
                <w:sz w:val="16"/>
                <w:szCs w:val="16"/>
              </w:rPr>
            </w:pPr>
            <w:r w:rsidRPr="00C30494">
              <w:rPr>
                <w:sz w:val="16"/>
                <w:szCs w:val="16"/>
                <w:lang w:val="es"/>
              </w:rPr>
              <w:t>Disponibilidad presupuestaria y flujo de caja</w:t>
            </w:r>
          </w:p>
          <w:p w14:paraId="5064081C" w14:textId="77777777" w:rsidR="001B19B3" w:rsidRPr="00C30494" w:rsidRDefault="001B19B3" w:rsidP="002262F2">
            <w:pPr>
              <w:pStyle w:val="ListParagraph"/>
              <w:numPr>
                <w:ilvl w:val="1"/>
                <w:numId w:val="13"/>
              </w:numPr>
              <w:spacing w:after="0" w:line="240" w:lineRule="auto"/>
              <w:ind w:left="361"/>
              <w:rPr>
                <w:sz w:val="16"/>
                <w:szCs w:val="16"/>
              </w:rPr>
            </w:pPr>
            <w:r w:rsidRPr="00C30494">
              <w:rPr>
                <w:sz w:val="16"/>
                <w:szCs w:val="16"/>
                <w:lang w:val="es"/>
              </w:rPr>
              <w:t>Control interno</w:t>
            </w:r>
          </w:p>
          <w:p w14:paraId="2897FDAE" w14:textId="77777777" w:rsidR="001B19B3" w:rsidRPr="00C30494" w:rsidRDefault="001B19B3" w:rsidP="002262F2">
            <w:pPr>
              <w:pStyle w:val="ListParagraph"/>
              <w:numPr>
                <w:ilvl w:val="1"/>
                <w:numId w:val="13"/>
              </w:numPr>
              <w:spacing w:after="0" w:line="240" w:lineRule="auto"/>
              <w:ind w:left="361"/>
              <w:rPr>
                <w:sz w:val="16"/>
                <w:szCs w:val="16"/>
              </w:rPr>
            </w:pPr>
            <w:r w:rsidRPr="00C30494">
              <w:rPr>
                <w:sz w:val="16"/>
                <w:szCs w:val="16"/>
                <w:lang w:val="es"/>
              </w:rPr>
              <w:t>Adquisiciones</w:t>
            </w:r>
          </w:p>
          <w:p w14:paraId="69EBB814" w14:textId="77777777" w:rsidR="001B19B3" w:rsidRPr="00C30494" w:rsidRDefault="001B19B3" w:rsidP="002262F2">
            <w:pPr>
              <w:pStyle w:val="ListParagraph"/>
              <w:numPr>
                <w:ilvl w:val="1"/>
                <w:numId w:val="13"/>
              </w:numPr>
              <w:spacing w:after="0" w:line="240" w:lineRule="auto"/>
              <w:ind w:left="361"/>
              <w:rPr>
                <w:sz w:val="16"/>
                <w:szCs w:val="16"/>
              </w:rPr>
            </w:pPr>
            <w:r w:rsidRPr="00C30494">
              <w:rPr>
                <w:sz w:val="16"/>
                <w:szCs w:val="16"/>
                <w:lang w:val="es"/>
              </w:rPr>
              <w:t>Innovando, pilotando, experimentando,</w:t>
            </w:r>
          </w:p>
          <w:p w14:paraId="1301B621" w14:textId="77777777" w:rsidR="001B19B3" w:rsidRPr="00C30494" w:rsidRDefault="001B19B3" w:rsidP="002262F2">
            <w:pPr>
              <w:ind w:left="361"/>
              <w:rPr>
                <w:sz w:val="16"/>
                <w:szCs w:val="16"/>
              </w:rPr>
            </w:pPr>
          </w:p>
          <w:p w14:paraId="43B4C1D1" w14:textId="77777777" w:rsidR="001B19B3" w:rsidRPr="00C30494" w:rsidRDefault="001B19B3" w:rsidP="002262F2">
            <w:pPr>
              <w:rPr>
                <w:i/>
                <w:iCs/>
                <w:sz w:val="16"/>
                <w:szCs w:val="16"/>
              </w:rPr>
            </w:pPr>
          </w:p>
          <w:p w14:paraId="087C40C0" w14:textId="77777777" w:rsidR="001B19B3" w:rsidRPr="00C30494" w:rsidRDefault="001B19B3" w:rsidP="002262F2">
            <w:pPr>
              <w:rPr>
                <w:sz w:val="16"/>
                <w:szCs w:val="16"/>
              </w:rPr>
            </w:pP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CCC6B7" w14:textId="77777777" w:rsidR="001B19B3" w:rsidRPr="00C30494" w:rsidRDefault="001B19B3" w:rsidP="002262F2">
            <w:pPr>
              <w:pStyle w:val="ListParagraph"/>
              <w:numPr>
                <w:ilvl w:val="1"/>
                <w:numId w:val="14"/>
              </w:numPr>
              <w:spacing w:after="0" w:line="240" w:lineRule="auto"/>
              <w:ind w:left="346"/>
              <w:rPr>
                <w:sz w:val="16"/>
                <w:szCs w:val="16"/>
              </w:rPr>
            </w:pPr>
            <w:r w:rsidRPr="00C30494">
              <w:rPr>
                <w:sz w:val="16"/>
                <w:szCs w:val="16"/>
                <w:lang w:val="es"/>
              </w:rPr>
              <w:t>Compromiso del gobierno</w:t>
            </w:r>
          </w:p>
          <w:p w14:paraId="47F02077" w14:textId="77777777" w:rsidR="001B19B3" w:rsidRPr="00C30494" w:rsidRDefault="001B19B3" w:rsidP="002262F2">
            <w:pPr>
              <w:pStyle w:val="ListParagraph"/>
              <w:numPr>
                <w:ilvl w:val="1"/>
                <w:numId w:val="14"/>
              </w:numPr>
              <w:spacing w:after="0" w:line="240" w:lineRule="auto"/>
              <w:ind w:left="346"/>
              <w:rPr>
                <w:sz w:val="16"/>
                <w:szCs w:val="16"/>
              </w:rPr>
            </w:pPr>
            <w:r w:rsidRPr="00C30494">
              <w:rPr>
                <w:sz w:val="16"/>
                <w:szCs w:val="16"/>
                <w:lang w:val="es"/>
              </w:rPr>
              <w:t>Voluntad política</w:t>
            </w:r>
          </w:p>
          <w:p w14:paraId="621A41BB" w14:textId="77777777" w:rsidR="001B19B3" w:rsidRPr="00C30494" w:rsidRDefault="001B19B3" w:rsidP="002262F2">
            <w:pPr>
              <w:pStyle w:val="ListParagraph"/>
              <w:numPr>
                <w:ilvl w:val="1"/>
                <w:numId w:val="14"/>
              </w:numPr>
              <w:spacing w:after="0" w:line="240" w:lineRule="auto"/>
              <w:ind w:left="346"/>
              <w:rPr>
                <w:sz w:val="16"/>
                <w:szCs w:val="16"/>
              </w:rPr>
            </w:pPr>
            <w:r w:rsidRPr="00C30494">
              <w:rPr>
                <w:sz w:val="16"/>
                <w:szCs w:val="16"/>
                <w:lang w:val="es"/>
              </w:rPr>
              <w:t>Inestabilidad política</w:t>
            </w:r>
          </w:p>
          <w:p w14:paraId="24588E3C" w14:textId="77777777" w:rsidR="001B19B3" w:rsidRPr="00C30494" w:rsidRDefault="001B19B3" w:rsidP="002262F2">
            <w:pPr>
              <w:pStyle w:val="ListParagraph"/>
              <w:numPr>
                <w:ilvl w:val="1"/>
                <w:numId w:val="14"/>
              </w:numPr>
              <w:spacing w:after="0" w:line="240" w:lineRule="auto"/>
              <w:ind w:left="346" w:right="315"/>
              <w:rPr>
                <w:sz w:val="16"/>
                <w:szCs w:val="16"/>
              </w:rPr>
            </w:pPr>
            <w:r w:rsidRPr="00C30494">
              <w:rPr>
                <w:sz w:val="16"/>
                <w:szCs w:val="16"/>
                <w:lang w:val="es"/>
              </w:rPr>
              <w:t>Cambio/rotación en el gobierno</w:t>
            </w:r>
          </w:p>
          <w:p w14:paraId="74554B77" w14:textId="77777777" w:rsidR="001B19B3" w:rsidRPr="00C30494" w:rsidRDefault="001B19B3" w:rsidP="002262F2">
            <w:pPr>
              <w:pStyle w:val="ListParagraph"/>
              <w:ind w:left="346" w:right="315"/>
              <w:rPr>
                <w:sz w:val="16"/>
                <w:szCs w:val="16"/>
              </w:rPr>
            </w:pPr>
          </w:p>
          <w:p w14:paraId="073D12DD" w14:textId="77777777" w:rsidR="001B19B3" w:rsidRPr="00C30494" w:rsidRDefault="001B19B3" w:rsidP="002262F2">
            <w:pPr>
              <w:rPr>
                <w:i/>
                <w:iCs/>
                <w:sz w:val="16"/>
                <w:szCs w:val="16"/>
              </w:rPr>
            </w:pPr>
          </w:p>
          <w:p w14:paraId="4D095ADC" w14:textId="77777777" w:rsidR="001B19B3" w:rsidRPr="00C30494" w:rsidRDefault="001B19B3" w:rsidP="002262F2">
            <w:pPr>
              <w:rPr>
                <w:sz w:val="16"/>
                <w:szCs w:val="16"/>
              </w:rPr>
            </w:pP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F9B0F" w14:textId="77777777" w:rsidR="001B19B3" w:rsidRPr="00C30494" w:rsidRDefault="001B19B3" w:rsidP="002262F2">
            <w:pPr>
              <w:pStyle w:val="ListParagraph"/>
              <w:numPr>
                <w:ilvl w:val="1"/>
                <w:numId w:val="16"/>
              </w:numPr>
              <w:spacing w:after="0" w:line="240" w:lineRule="auto"/>
              <w:ind w:left="331"/>
              <w:rPr>
                <w:sz w:val="16"/>
                <w:szCs w:val="16"/>
              </w:rPr>
            </w:pPr>
            <w:r w:rsidRPr="00C30494">
              <w:rPr>
                <w:sz w:val="16"/>
                <w:szCs w:val="16"/>
                <w:lang w:val="es"/>
              </w:rPr>
              <w:t>Cambios en el marco regulatorio dentro del país de operación</w:t>
            </w:r>
          </w:p>
          <w:p w14:paraId="551C994A" w14:textId="77777777" w:rsidR="001B19B3" w:rsidRPr="00C30494" w:rsidRDefault="001B19B3" w:rsidP="002262F2">
            <w:pPr>
              <w:pStyle w:val="ListParagraph"/>
              <w:numPr>
                <w:ilvl w:val="1"/>
                <w:numId w:val="16"/>
              </w:numPr>
              <w:spacing w:after="0" w:line="240" w:lineRule="auto"/>
              <w:ind w:left="331"/>
              <w:rPr>
                <w:sz w:val="16"/>
                <w:szCs w:val="16"/>
              </w:rPr>
            </w:pPr>
            <w:r w:rsidRPr="00C30494">
              <w:rPr>
                <w:sz w:val="16"/>
                <w:szCs w:val="16"/>
                <w:lang w:val="es"/>
              </w:rPr>
              <w:t>Cambios en el marco regulatorio internacional que afectan a toda la organización</w:t>
            </w:r>
          </w:p>
          <w:p w14:paraId="45319C0D" w14:textId="77777777" w:rsidR="001B19B3" w:rsidRPr="00C30494" w:rsidRDefault="001B19B3" w:rsidP="002262F2">
            <w:pPr>
              <w:pStyle w:val="ListParagraph"/>
              <w:numPr>
                <w:ilvl w:val="1"/>
                <w:numId w:val="16"/>
              </w:numPr>
              <w:spacing w:after="0" w:line="240" w:lineRule="auto"/>
              <w:ind w:left="331"/>
              <w:rPr>
                <w:sz w:val="16"/>
                <w:szCs w:val="16"/>
              </w:rPr>
            </w:pPr>
            <w:r w:rsidRPr="00C30494">
              <w:rPr>
                <w:sz w:val="16"/>
                <w:szCs w:val="16"/>
                <w:lang w:val="es"/>
              </w:rPr>
              <w:t>Desviación de las normas y reglamentos internos del PNUD</w:t>
            </w:r>
          </w:p>
          <w:p w14:paraId="1B3C7558" w14:textId="77777777" w:rsidR="001B19B3" w:rsidRPr="00C30494" w:rsidRDefault="001B19B3" w:rsidP="002262F2">
            <w:pPr>
              <w:rPr>
                <w:i/>
                <w:sz w:val="16"/>
                <w:szCs w:val="16"/>
                <w:lang w:val="es-PE"/>
              </w:rPr>
            </w:pPr>
          </w:p>
          <w:p w14:paraId="796E638B" w14:textId="77777777" w:rsidR="001B19B3" w:rsidRPr="00C30494" w:rsidRDefault="001B19B3" w:rsidP="002262F2">
            <w:pPr>
              <w:rPr>
                <w:i/>
                <w:iCs/>
                <w:sz w:val="16"/>
                <w:szCs w:val="16"/>
                <w:lang w:val="es-PE"/>
              </w:rPr>
            </w:pPr>
          </w:p>
          <w:p w14:paraId="1AEDBCA4" w14:textId="77777777" w:rsidR="001B19B3" w:rsidRPr="00C30494" w:rsidRDefault="001B19B3" w:rsidP="002262F2">
            <w:pPr>
              <w:ind w:left="331"/>
              <w:rPr>
                <w:sz w:val="16"/>
                <w:szCs w:val="16"/>
                <w:lang w:val="es-PE"/>
              </w:rPr>
            </w:pP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6A9DD8" w14:textId="77777777" w:rsidR="001B19B3" w:rsidRPr="00C30494" w:rsidRDefault="001B19B3" w:rsidP="002262F2">
            <w:pPr>
              <w:pStyle w:val="ListParagraph"/>
              <w:numPr>
                <w:ilvl w:val="1"/>
                <w:numId w:val="15"/>
              </w:numPr>
              <w:spacing w:after="0" w:line="240" w:lineRule="auto"/>
              <w:ind w:left="331"/>
              <w:rPr>
                <w:sz w:val="16"/>
                <w:szCs w:val="16"/>
              </w:rPr>
            </w:pPr>
            <w:r w:rsidRPr="00C30494">
              <w:rPr>
                <w:sz w:val="16"/>
                <w:szCs w:val="16"/>
                <w:lang w:val="es"/>
              </w:rPr>
              <w:t>Teoría del cambio</w:t>
            </w:r>
          </w:p>
          <w:p w14:paraId="6E363F22" w14:textId="77777777" w:rsidR="001B19B3" w:rsidRPr="00C30494" w:rsidRDefault="001B19B3" w:rsidP="002262F2">
            <w:pPr>
              <w:pStyle w:val="ListParagraph"/>
              <w:numPr>
                <w:ilvl w:val="1"/>
                <w:numId w:val="15"/>
              </w:numPr>
              <w:spacing w:after="0" w:line="240" w:lineRule="auto"/>
              <w:ind w:left="331"/>
              <w:rPr>
                <w:sz w:val="16"/>
                <w:szCs w:val="16"/>
              </w:rPr>
            </w:pPr>
            <w:r w:rsidRPr="00C30494">
              <w:rPr>
                <w:sz w:val="16"/>
                <w:szCs w:val="16"/>
                <w:lang w:val="es"/>
              </w:rPr>
              <w:t>Alineación con las prioridades estratégicas del PNUD</w:t>
            </w:r>
          </w:p>
          <w:p w14:paraId="3220E91F" w14:textId="77777777" w:rsidR="001B19B3" w:rsidRPr="00C30494" w:rsidRDefault="001B19B3" w:rsidP="002262F2">
            <w:pPr>
              <w:pStyle w:val="ListParagraph"/>
              <w:numPr>
                <w:ilvl w:val="1"/>
                <w:numId w:val="15"/>
              </w:numPr>
              <w:spacing w:after="0" w:line="240" w:lineRule="auto"/>
              <w:ind w:left="331"/>
              <w:rPr>
                <w:sz w:val="16"/>
                <w:szCs w:val="16"/>
              </w:rPr>
            </w:pPr>
            <w:r w:rsidRPr="00C30494">
              <w:rPr>
                <w:sz w:val="16"/>
                <w:szCs w:val="16"/>
                <w:lang w:val="es"/>
              </w:rPr>
              <w:t>Capacidades de los socios</w:t>
            </w:r>
          </w:p>
          <w:p w14:paraId="339C2826" w14:textId="77777777" w:rsidR="001B19B3" w:rsidRPr="00C30494" w:rsidRDefault="001B19B3" w:rsidP="002262F2">
            <w:pPr>
              <w:pStyle w:val="ListParagraph"/>
              <w:numPr>
                <w:ilvl w:val="1"/>
                <w:numId w:val="15"/>
              </w:numPr>
              <w:spacing w:after="0" w:line="240" w:lineRule="auto"/>
              <w:ind w:left="331"/>
              <w:rPr>
                <w:sz w:val="16"/>
                <w:szCs w:val="16"/>
              </w:rPr>
            </w:pPr>
            <w:r w:rsidRPr="00C30494">
              <w:rPr>
                <w:sz w:val="16"/>
                <w:szCs w:val="16"/>
                <w:lang w:val="es"/>
              </w:rPr>
              <w:t>Funciones y responsabilidades entre los socios</w:t>
            </w:r>
          </w:p>
          <w:p w14:paraId="08BD0423" w14:textId="77777777" w:rsidR="001B19B3" w:rsidRPr="00C30494" w:rsidRDefault="001B19B3" w:rsidP="002262F2">
            <w:pPr>
              <w:pStyle w:val="ListParagraph"/>
              <w:numPr>
                <w:ilvl w:val="1"/>
                <w:numId w:val="15"/>
              </w:numPr>
              <w:spacing w:after="0" w:line="240" w:lineRule="auto"/>
              <w:ind w:left="331"/>
              <w:rPr>
                <w:sz w:val="16"/>
                <w:szCs w:val="16"/>
              </w:rPr>
            </w:pPr>
            <w:r w:rsidRPr="00C30494">
              <w:rPr>
                <w:sz w:val="16"/>
                <w:szCs w:val="16"/>
                <w:lang w:val="es"/>
              </w:rPr>
              <w:t>Código de conducta y ética</w:t>
            </w:r>
          </w:p>
          <w:p w14:paraId="56546D62" w14:textId="77777777" w:rsidR="001B19B3" w:rsidRPr="00C30494" w:rsidRDefault="001B19B3" w:rsidP="002262F2">
            <w:pPr>
              <w:pStyle w:val="ListParagraph"/>
              <w:numPr>
                <w:ilvl w:val="1"/>
                <w:numId w:val="15"/>
              </w:numPr>
              <w:spacing w:after="0" w:line="240" w:lineRule="auto"/>
              <w:ind w:left="331"/>
              <w:rPr>
                <w:sz w:val="16"/>
                <w:szCs w:val="16"/>
              </w:rPr>
            </w:pPr>
            <w:r w:rsidRPr="00C30494">
              <w:rPr>
                <w:sz w:val="16"/>
                <w:szCs w:val="16"/>
                <w:lang w:val="es"/>
              </w:rPr>
              <w:t>Opinión pública y medios de comunicación</w:t>
            </w:r>
          </w:p>
          <w:p w14:paraId="7FF52B0E" w14:textId="77777777" w:rsidR="001B19B3" w:rsidRPr="00C30494" w:rsidRDefault="001B19B3" w:rsidP="002262F2">
            <w:pPr>
              <w:pStyle w:val="ListParagraph"/>
              <w:numPr>
                <w:ilvl w:val="1"/>
                <w:numId w:val="15"/>
              </w:numPr>
              <w:spacing w:after="0" w:line="240" w:lineRule="auto"/>
              <w:ind w:left="331"/>
              <w:rPr>
                <w:sz w:val="16"/>
                <w:szCs w:val="16"/>
              </w:rPr>
            </w:pPr>
            <w:r w:rsidRPr="00C30494">
              <w:rPr>
                <w:sz w:val="16"/>
                <w:szCs w:val="16"/>
                <w:lang w:val="es"/>
              </w:rPr>
              <w:t>Sinergia con ONU / Entrega como Uno</w:t>
            </w:r>
          </w:p>
          <w:p w14:paraId="7B81ABD9" w14:textId="77777777" w:rsidR="001B19B3" w:rsidRPr="00C30494" w:rsidRDefault="001B19B3" w:rsidP="002262F2">
            <w:pPr>
              <w:ind w:left="331"/>
              <w:rPr>
                <w:rFonts w:eastAsiaTheme="minorEastAsia"/>
                <w:sz w:val="16"/>
                <w:szCs w:val="16"/>
                <w:lang w:val="es-PE"/>
              </w:rPr>
            </w:pPr>
          </w:p>
          <w:p w14:paraId="38AA9619" w14:textId="77777777" w:rsidR="001B19B3" w:rsidRPr="00C30494" w:rsidRDefault="001B19B3" w:rsidP="002262F2">
            <w:pPr>
              <w:rPr>
                <w:i/>
                <w:iCs/>
                <w:sz w:val="16"/>
                <w:szCs w:val="16"/>
                <w:lang w:val="es-PE"/>
              </w:rPr>
            </w:pPr>
          </w:p>
          <w:p w14:paraId="034D1713" w14:textId="77777777" w:rsidR="001B19B3" w:rsidRPr="00C30494" w:rsidRDefault="001B19B3" w:rsidP="002262F2">
            <w:pPr>
              <w:rPr>
                <w:rFonts w:eastAsiaTheme="minorEastAsia"/>
                <w:sz w:val="16"/>
                <w:szCs w:val="16"/>
                <w:lang w:val="es-PE"/>
              </w:rPr>
            </w:pP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AED26"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lang w:val="es-PE"/>
              </w:rPr>
            </w:pPr>
            <w:r w:rsidRPr="00C30494">
              <w:rPr>
                <w:color w:val="000000" w:themeColor="text1"/>
                <w:sz w:val="16"/>
                <w:szCs w:val="16"/>
                <w:lang w:val="es"/>
              </w:rPr>
              <w:t>8.1 Conflicto armado</w:t>
            </w:r>
          </w:p>
          <w:p w14:paraId="69E89BF4"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lang w:val="es-PE"/>
              </w:rPr>
            </w:pPr>
            <w:r w:rsidRPr="00C30494">
              <w:rPr>
                <w:color w:val="000000" w:themeColor="text1"/>
                <w:sz w:val="16"/>
                <w:szCs w:val="16"/>
                <w:lang w:val="es"/>
              </w:rPr>
              <w:t>8.2 Terrorismo</w:t>
            </w:r>
          </w:p>
          <w:p w14:paraId="1BB3C59F"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lang w:val="es-PE"/>
              </w:rPr>
            </w:pPr>
            <w:r w:rsidRPr="00C30494">
              <w:rPr>
                <w:color w:val="000000" w:themeColor="text1"/>
                <w:sz w:val="16"/>
                <w:szCs w:val="16"/>
                <w:lang w:val="es"/>
              </w:rPr>
              <w:t>8.3 Crimen</w:t>
            </w:r>
          </w:p>
          <w:p w14:paraId="5AB12067"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lang w:val="es-PE"/>
              </w:rPr>
            </w:pPr>
            <w:r w:rsidRPr="00C30494">
              <w:rPr>
                <w:color w:val="000000" w:themeColor="text1"/>
                <w:sz w:val="16"/>
                <w:szCs w:val="16"/>
                <w:lang w:val="es"/>
              </w:rPr>
              <w:t>8.4 Disturbios civiles</w:t>
            </w:r>
          </w:p>
          <w:p w14:paraId="5834FFBC"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rPr>
            </w:pPr>
            <w:r w:rsidRPr="00C30494">
              <w:rPr>
                <w:color w:val="000000" w:themeColor="text1"/>
                <w:sz w:val="16"/>
                <w:szCs w:val="16"/>
                <w:lang w:val="es"/>
              </w:rPr>
              <w:t>8.5 Peligros naturales</w:t>
            </w:r>
          </w:p>
          <w:p w14:paraId="0443B3DB" w14:textId="77777777" w:rsidR="001B19B3" w:rsidRPr="00C30494" w:rsidRDefault="001B19B3" w:rsidP="002262F2">
            <w:pPr>
              <w:spacing w:after="0"/>
              <w:ind w:hanging="360"/>
              <w:rPr>
                <w:rFonts w:asciiTheme="minorEastAsia" w:eastAsiaTheme="minorEastAsia" w:hAnsiTheme="minorEastAsia" w:cstheme="minorEastAsia"/>
                <w:color w:val="000000" w:themeColor="text1"/>
                <w:sz w:val="16"/>
                <w:szCs w:val="16"/>
              </w:rPr>
            </w:pPr>
            <w:r w:rsidRPr="00C30494">
              <w:rPr>
                <w:color w:val="000000" w:themeColor="text1"/>
                <w:sz w:val="16"/>
                <w:szCs w:val="16"/>
                <w:lang w:val="es"/>
              </w:rPr>
              <w:t>8.6 Peligros artificiales</w:t>
            </w:r>
          </w:p>
          <w:p w14:paraId="345782E5" w14:textId="77777777" w:rsidR="001B19B3" w:rsidRPr="00C30494" w:rsidRDefault="001B19B3" w:rsidP="002262F2">
            <w:pPr>
              <w:ind w:hanging="360"/>
              <w:rPr>
                <w:rFonts w:eastAsiaTheme="minorEastAsia"/>
                <w:color w:val="000000" w:themeColor="text1"/>
                <w:sz w:val="16"/>
                <w:szCs w:val="16"/>
              </w:rPr>
            </w:pPr>
          </w:p>
          <w:p w14:paraId="1C4556B9" w14:textId="77777777" w:rsidR="001B19B3" w:rsidRPr="00C30494" w:rsidRDefault="001B19B3" w:rsidP="002262F2">
            <w:pPr>
              <w:ind w:hanging="360"/>
              <w:rPr>
                <w:rFonts w:eastAsiaTheme="minorEastAsia"/>
                <w:i/>
                <w:color w:val="000000" w:themeColor="text1"/>
                <w:sz w:val="16"/>
                <w:szCs w:val="16"/>
              </w:rPr>
            </w:pPr>
            <w:r w:rsidRPr="00C30494">
              <w:rPr>
                <w:rFonts w:eastAsiaTheme="minorEastAsia"/>
                <w:color w:val="000000" w:themeColor="text1"/>
                <w:sz w:val="16"/>
                <w:szCs w:val="16"/>
              </w:rPr>
              <w:t xml:space="preserve">         </w:t>
            </w:r>
          </w:p>
          <w:p w14:paraId="2B1CAE48" w14:textId="77777777" w:rsidR="001B19B3" w:rsidRPr="00C30494" w:rsidRDefault="001B19B3" w:rsidP="002262F2">
            <w:pPr>
              <w:ind w:hanging="360"/>
              <w:rPr>
                <w:rFonts w:eastAsiaTheme="minorEastAsia"/>
                <w:color w:val="000000" w:themeColor="text1"/>
                <w:sz w:val="16"/>
                <w:szCs w:val="16"/>
              </w:rPr>
            </w:pPr>
          </w:p>
        </w:tc>
      </w:tr>
    </w:tbl>
    <w:p w14:paraId="3F6FA86D" w14:textId="77777777" w:rsidR="001B19B3" w:rsidRPr="00C30494" w:rsidRDefault="001B19B3" w:rsidP="001B19B3">
      <w:pPr>
        <w:pStyle w:val="ListParagraph"/>
        <w:tabs>
          <w:tab w:val="left" w:pos="4680"/>
        </w:tabs>
        <w:rPr>
          <w:rFonts w:asciiTheme="minorHAnsi" w:hAnsiTheme="minorHAnsi" w:cstheme="minorHAnsi"/>
          <w:b/>
          <w:bCs/>
          <w:sz w:val="20"/>
          <w:szCs w:val="20"/>
          <w:lang w:val="es-ES"/>
        </w:rPr>
      </w:pPr>
    </w:p>
    <w:p w14:paraId="5CE0B254" w14:textId="77777777" w:rsidR="001B19B3" w:rsidRPr="00C30494" w:rsidRDefault="001B19B3" w:rsidP="001B19B3">
      <w:pPr>
        <w:pStyle w:val="ListParagraph"/>
        <w:tabs>
          <w:tab w:val="left" w:pos="4680"/>
        </w:tabs>
        <w:rPr>
          <w:rFonts w:asciiTheme="minorHAnsi" w:hAnsiTheme="minorHAnsi" w:cstheme="minorHAnsi"/>
          <w:b/>
          <w:bCs/>
          <w:sz w:val="20"/>
          <w:szCs w:val="20"/>
          <w:lang w:val="es-ES"/>
        </w:rPr>
      </w:pPr>
    </w:p>
    <w:p w14:paraId="7117CED1" w14:textId="6609C5E5" w:rsidR="008769E5" w:rsidRPr="00C30494" w:rsidRDefault="008769E5">
      <w:pPr>
        <w:spacing w:after="0"/>
        <w:jc w:val="left"/>
        <w:rPr>
          <w:rFonts w:asciiTheme="minorHAnsi" w:eastAsia="Calibri" w:hAnsiTheme="minorHAnsi" w:cstheme="minorHAnsi"/>
          <w:b/>
          <w:bCs/>
          <w:sz w:val="20"/>
          <w:szCs w:val="20"/>
          <w:lang w:val="es-ES"/>
        </w:rPr>
        <w:sectPr w:rsidR="008769E5" w:rsidRPr="00C30494" w:rsidSect="00F20C2B">
          <w:pgSz w:w="16838" w:h="11906" w:orient="landscape" w:code="9"/>
          <w:pgMar w:top="1440" w:right="1080" w:bottom="1440" w:left="1080" w:header="720" w:footer="432" w:gutter="0"/>
          <w:cols w:space="708"/>
          <w:titlePg/>
          <w:docGrid w:linePitch="360"/>
        </w:sectPr>
      </w:pPr>
    </w:p>
    <w:p w14:paraId="08D896D0" w14:textId="77777777" w:rsidR="001D6FEC" w:rsidRPr="000E3B54" w:rsidRDefault="001D6FEC" w:rsidP="00A21CF7">
      <w:pPr>
        <w:pStyle w:val="ListParagraph"/>
        <w:numPr>
          <w:ilvl w:val="0"/>
          <w:numId w:val="1"/>
        </w:numPr>
        <w:tabs>
          <w:tab w:val="left" w:pos="4680"/>
        </w:tabs>
        <w:rPr>
          <w:rFonts w:asciiTheme="minorHAnsi" w:hAnsiTheme="minorHAnsi" w:cstheme="minorHAnsi"/>
          <w:b/>
          <w:bCs/>
          <w:sz w:val="20"/>
          <w:szCs w:val="20"/>
          <w:lang w:val="es-ES"/>
        </w:rPr>
      </w:pPr>
      <w:r w:rsidRPr="000E3B54">
        <w:rPr>
          <w:rFonts w:asciiTheme="minorHAnsi" w:eastAsiaTheme="minorEastAsia" w:hAnsiTheme="minorHAnsi" w:cstheme="minorHAnsi"/>
          <w:b/>
          <w:bCs/>
          <w:sz w:val="20"/>
          <w:szCs w:val="20"/>
          <w:lang w:val="es-ES"/>
        </w:rPr>
        <w:t>EVIDENCIAS</w:t>
      </w:r>
    </w:p>
    <w:p w14:paraId="781E504C" w14:textId="77777777" w:rsidR="001D6FEC" w:rsidRPr="00A21CF7" w:rsidRDefault="001D6FEC" w:rsidP="001D6FEC">
      <w:pPr>
        <w:rPr>
          <w:rFonts w:asciiTheme="minorHAnsi" w:hAnsiTheme="minorHAnsi" w:cstheme="minorHAnsi"/>
          <w:b/>
          <w:bCs/>
          <w:sz w:val="20"/>
          <w:szCs w:val="20"/>
          <w:lang w:val="es-ES"/>
        </w:rPr>
      </w:pPr>
    </w:p>
    <w:tbl>
      <w:tblPr>
        <w:tblW w:w="10101" w:type="dxa"/>
        <w:tblInd w:w="-116" w:type="dxa"/>
        <w:tblLayout w:type="fixed"/>
        <w:tblLook w:val="04A0" w:firstRow="1" w:lastRow="0" w:firstColumn="1" w:lastColumn="0" w:noHBand="0" w:noVBand="1"/>
      </w:tblPr>
      <w:tblGrid>
        <w:gridCol w:w="720"/>
        <w:gridCol w:w="2805"/>
        <w:gridCol w:w="4365"/>
        <w:gridCol w:w="2211"/>
      </w:tblGrid>
      <w:tr w:rsidR="00A21CF7" w:rsidRPr="00A21CF7" w14:paraId="10B4C0E9"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vAlign w:val="center"/>
          </w:tcPr>
          <w:p w14:paraId="3DFB704A" w14:textId="77777777" w:rsidR="001D6FEC" w:rsidRPr="00A21CF7" w:rsidRDefault="001D6FEC" w:rsidP="00C63CCE">
            <w:pPr>
              <w:jc w:val="center"/>
              <w:rPr>
                <w:rFonts w:asciiTheme="minorHAnsi" w:eastAsia="Arial" w:hAnsiTheme="minorHAnsi" w:cstheme="minorHAnsi"/>
                <w:color w:val="FFFFFF" w:themeColor="background1"/>
                <w:sz w:val="20"/>
                <w:szCs w:val="20"/>
              </w:rPr>
            </w:pPr>
            <w:r w:rsidRPr="00A21CF7">
              <w:rPr>
                <w:rFonts w:asciiTheme="minorHAnsi" w:eastAsia="Arial" w:hAnsiTheme="minorHAnsi" w:cstheme="minorHAnsi"/>
                <w:b/>
                <w:bCs/>
                <w:color w:val="FFFFFF" w:themeColor="background1"/>
                <w:sz w:val="20"/>
                <w:szCs w:val="20"/>
                <w:lang w:val="es-ES"/>
              </w:rPr>
              <w:t>N°</w:t>
            </w:r>
            <w:r w:rsidRPr="00A21CF7">
              <w:rPr>
                <w:rFonts w:asciiTheme="minorHAnsi" w:eastAsia="Arial" w:hAnsiTheme="minorHAnsi" w:cstheme="minorHAnsi"/>
                <w:color w:val="FFFFFF" w:themeColor="background1"/>
                <w:sz w:val="20"/>
                <w:szCs w:val="20"/>
                <w:lang w:val="es-ES"/>
              </w:rPr>
              <w:t> </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vAlign w:val="center"/>
          </w:tcPr>
          <w:p w14:paraId="720FAA4F" w14:textId="77777777" w:rsidR="001D6FEC" w:rsidRPr="00A21CF7" w:rsidRDefault="001D6FEC" w:rsidP="00C63CCE">
            <w:pPr>
              <w:jc w:val="center"/>
              <w:rPr>
                <w:rFonts w:asciiTheme="minorHAnsi" w:eastAsia="Arial" w:hAnsiTheme="minorHAnsi" w:cstheme="minorHAnsi"/>
                <w:color w:val="FFFFFF" w:themeColor="background1"/>
                <w:sz w:val="20"/>
                <w:szCs w:val="20"/>
                <w:lang w:val="es-PE"/>
              </w:rPr>
            </w:pPr>
            <w:r w:rsidRPr="00A21CF7">
              <w:rPr>
                <w:rFonts w:asciiTheme="minorHAnsi" w:eastAsia="Arial" w:hAnsiTheme="minorHAnsi" w:cstheme="minorHAnsi"/>
                <w:b/>
                <w:bCs/>
                <w:color w:val="FFFFFF" w:themeColor="background1"/>
                <w:sz w:val="20"/>
                <w:szCs w:val="20"/>
                <w:lang w:val="es-ES"/>
              </w:rPr>
              <w:t>Resultado y/o producto logrado</w:t>
            </w:r>
            <w:r w:rsidRPr="00A21CF7">
              <w:rPr>
                <w:rFonts w:asciiTheme="minorHAnsi" w:eastAsia="Arial" w:hAnsiTheme="minorHAnsi" w:cstheme="minorHAnsi"/>
                <w:color w:val="FFFFFF" w:themeColor="background1"/>
                <w:sz w:val="20"/>
                <w:szCs w:val="20"/>
                <w:lang w:val="es-ES"/>
              </w:rPr>
              <w:t> </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vAlign w:val="center"/>
          </w:tcPr>
          <w:p w14:paraId="5E059A53" w14:textId="77777777" w:rsidR="001D6FEC" w:rsidRPr="00A21CF7" w:rsidRDefault="001D6FEC" w:rsidP="00C63CCE">
            <w:pPr>
              <w:jc w:val="center"/>
              <w:rPr>
                <w:rFonts w:asciiTheme="minorHAnsi" w:eastAsia="Arial" w:hAnsiTheme="minorHAnsi" w:cstheme="minorHAnsi"/>
                <w:color w:val="FFFFFF" w:themeColor="background1"/>
                <w:sz w:val="20"/>
                <w:szCs w:val="20"/>
              </w:rPr>
            </w:pPr>
            <w:r w:rsidRPr="00A21CF7">
              <w:rPr>
                <w:rFonts w:asciiTheme="minorHAnsi" w:eastAsia="Arial" w:hAnsiTheme="minorHAnsi" w:cstheme="minorHAnsi"/>
                <w:b/>
                <w:bCs/>
                <w:color w:val="FFFFFF" w:themeColor="background1"/>
                <w:sz w:val="20"/>
                <w:szCs w:val="20"/>
                <w:lang w:val="es-ES"/>
              </w:rPr>
              <w:t>Título de la evidencia</w:t>
            </w:r>
            <w:r w:rsidRPr="00A21CF7">
              <w:rPr>
                <w:rFonts w:asciiTheme="minorHAnsi" w:eastAsia="Arial" w:hAnsiTheme="minorHAnsi" w:cstheme="minorHAnsi"/>
                <w:color w:val="FFFFFF" w:themeColor="background1"/>
                <w:sz w:val="20"/>
                <w:szCs w:val="20"/>
                <w:lang w:val="es-ES"/>
              </w:rPr>
              <w:t> </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vAlign w:val="center"/>
          </w:tcPr>
          <w:p w14:paraId="17FE4549" w14:textId="77777777" w:rsidR="001D6FEC" w:rsidRPr="00A21CF7" w:rsidRDefault="001D6FEC" w:rsidP="00C63CCE">
            <w:pPr>
              <w:jc w:val="center"/>
              <w:rPr>
                <w:rFonts w:asciiTheme="minorHAnsi" w:eastAsia="Arial" w:hAnsiTheme="minorHAnsi" w:cstheme="minorHAnsi"/>
                <w:color w:val="FFFFFF" w:themeColor="background1"/>
                <w:sz w:val="20"/>
                <w:szCs w:val="20"/>
              </w:rPr>
            </w:pPr>
            <w:proofErr w:type="gramStart"/>
            <w:r w:rsidRPr="00A21CF7">
              <w:rPr>
                <w:rFonts w:asciiTheme="minorHAnsi" w:eastAsia="Arial" w:hAnsiTheme="minorHAnsi" w:cstheme="minorHAnsi"/>
                <w:b/>
                <w:bCs/>
                <w:color w:val="FFFFFF" w:themeColor="background1"/>
                <w:sz w:val="20"/>
                <w:szCs w:val="20"/>
                <w:lang w:val="es-ES"/>
              </w:rPr>
              <w:t>Link</w:t>
            </w:r>
            <w:proofErr w:type="gramEnd"/>
            <w:r w:rsidRPr="00A21CF7">
              <w:rPr>
                <w:rFonts w:asciiTheme="minorHAnsi" w:eastAsia="Arial" w:hAnsiTheme="minorHAnsi" w:cstheme="minorHAnsi"/>
                <w:b/>
                <w:bCs/>
                <w:color w:val="FFFFFF" w:themeColor="background1"/>
                <w:sz w:val="20"/>
                <w:szCs w:val="20"/>
                <w:lang w:val="es-ES"/>
              </w:rPr>
              <w:t xml:space="preserve"> de la evidencia</w:t>
            </w:r>
            <w:r w:rsidRPr="00A21CF7">
              <w:rPr>
                <w:rFonts w:asciiTheme="minorHAnsi" w:eastAsia="Arial" w:hAnsiTheme="minorHAnsi" w:cstheme="minorHAnsi"/>
                <w:color w:val="FFFFFF" w:themeColor="background1"/>
                <w:sz w:val="20"/>
                <w:szCs w:val="20"/>
                <w:lang w:val="es-ES"/>
              </w:rPr>
              <w:t> </w:t>
            </w:r>
          </w:p>
        </w:tc>
      </w:tr>
      <w:tr w:rsidR="00501632" w:rsidRPr="00A21CF7" w14:paraId="4720236A"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5977C0" w14:textId="670B8049"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1</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53B0B4" w14:textId="17F3CD3E" w:rsidR="00501632" w:rsidRPr="00A21CF7" w:rsidRDefault="00501632" w:rsidP="00CE11B9">
            <w:pPr>
              <w:jc w:val="cente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AECCD3" w14:textId="3F456C14"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Acuerdo Parte Responsable ICRAF</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F47B05" w14:textId="05F3E6BE" w:rsidR="00501632" w:rsidRPr="00DC6F5D" w:rsidRDefault="00501632" w:rsidP="00CE11B9">
            <w:pPr>
              <w:jc w:val="center"/>
              <w:rPr>
                <w:rFonts w:asciiTheme="minorHAnsi" w:eastAsia="Arial" w:hAnsiTheme="minorHAnsi" w:cstheme="minorHAnsi"/>
                <w:color w:val="000000" w:themeColor="text1"/>
                <w:sz w:val="20"/>
                <w:szCs w:val="20"/>
              </w:rPr>
            </w:pPr>
            <w:hyperlink r:id="rId42" w:history="1">
              <w:r w:rsidRPr="00D90A90">
                <w:rPr>
                  <w:rStyle w:val="Hyperlink"/>
                  <w:rFonts w:asciiTheme="minorHAnsi" w:eastAsia="Arial" w:hAnsiTheme="minorHAnsi" w:cstheme="minorHAnsi"/>
                  <w:sz w:val="20"/>
                  <w:szCs w:val="20"/>
                </w:rPr>
                <w:t>Link</w:t>
              </w:r>
            </w:hyperlink>
          </w:p>
        </w:tc>
      </w:tr>
      <w:tr w:rsidR="00501632" w:rsidRPr="00DC6F5D" w14:paraId="6742B408"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FB86FB" w14:textId="655002E5"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2</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760D1E" w14:textId="7F157B31" w:rsidR="00501632" w:rsidRPr="00CE11B9" w:rsidRDefault="00501632" w:rsidP="00CE11B9">
            <w:pPr>
              <w:jc w:val="cente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E2321B" w14:textId="498BFDE8" w:rsidR="00501632" w:rsidRPr="00CE11B9" w:rsidRDefault="00501632" w:rsidP="00501632">
            <w:pP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ES"/>
              </w:rPr>
              <w:t>Informe de impacto de COVID en productores</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A91976" w14:textId="7354B184" w:rsidR="00501632" w:rsidRPr="00CE11B9" w:rsidRDefault="00FF6BA2" w:rsidP="00CE11B9">
            <w:pPr>
              <w:jc w:val="center"/>
              <w:rPr>
                <w:rFonts w:asciiTheme="minorHAnsi" w:eastAsia="Arial" w:hAnsiTheme="minorHAnsi" w:cstheme="minorHAnsi"/>
                <w:color w:val="000000" w:themeColor="text1"/>
                <w:sz w:val="20"/>
                <w:szCs w:val="20"/>
                <w:lang w:val="es-PE"/>
              </w:rPr>
            </w:pPr>
            <w:hyperlink r:id="rId43" w:history="1">
              <w:proofErr w:type="gramStart"/>
              <w:r w:rsidR="00D9575A" w:rsidRPr="00FF6BA2">
                <w:rPr>
                  <w:rStyle w:val="Hyperlink"/>
                  <w:rFonts w:asciiTheme="minorHAnsi" w:eastAsia="Arial" w:hAnsiTheme="minorHAnsi" w:cstheme="minorHAnsi"/>
                  <w:sz w:val="20"/>
                  <w:szCs w:val="20"/>
                  <w:lang w:val="es-ES"/>
                </w:rPr>
                <w:t>Link</w:t>
              </w:r>
              <w:proofErr w:type="gramEnd"/>
            </w:hyperlink>
          </w:p>
        </w:tc>
      </w:tr>
      <w:tr w:rsidR="00501632" w:rsidRPr="00A21CF7" w14:paraId="55899B0F"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0193F7" w14:textId="1A988AA5"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3</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962447" w14:textId="5EF125E6" w:rsidR="00501632" w:rsidRPr="00CE11B9" w:rsidRDefault="00501632" w:rsidP="00CE11B9">
            <w:pPr>
              <w:jc w:val="center"/>
              <w:rPr>
                <w:rFonts w:asciiTheme="minorHAnsi" w:eastAsia="Arial" w:hAnsiTheme="minorHAnsi" w:cstheme="minorHAnsi"/>
                <w:color w:val="000000" w:themeColor="text1"/>
                <w:sz w:val="20"/>
                <w:szCs w:val="20"/>
                <w:lang w:val="en-US"/>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A7E74" w14:textId="690B9BDA" w:rsidR="00501632" w:rsidRPr="00A21CF7" w:rsidRDefault="00501632" w:rsidP="00501632">
            <w:pPr>
              <w:rPr>
                <w:rFonts w:asciiTheme="minorHAnsi" w:eastAsia="Arial" w:hAnsiTheme="minorHAnsi" w:cstheme="minorHAnsi"/>
                <w:color w:val="000000" w:themeColor="text1"/>
                <w:sz w:val="20"/>
                <w:szCs w:val="20"/>
              </w:rPr>
            </w:pPr>
            <w:r w:rsidRPr="000C6984">
              <w:rPr>
                <w:rFonts w:asciiTheme="minorHAnsi" w:eastAsia="Arial" w:hAnsiTheme="minorHAnsi" w:cstheme="minorHAnsi"/>
                <w:color w:val="000000" w:themeColor="text1"/>
                <w:sz w:val="20"/>
                <w:szCs w:val="20"/>
                <w:lang w:val="en-US"/>
              </w:rPr>
              <w:t>Targeted Scenario Analysis (TSA) Cacao.</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D1E6A1" w14:textId="6C7E989D" w:rsidR="00501632" w:rsidRPr="00A21CF7" w:rsidRDefault="00FF6BA2" w:rsidP="00CE11B9">
            <w:pPr>
              <w:jc w:val="center"/>
              <w:rPr>
                <w:rFonts w:asciiTheme="minorHAnsi" w:eastAsia="Arial" w:hAnsiTheme="minorHAnsi" w:cstheme="minorHAnsi"/>
                <w:color w:val="000000" w:themeColor="text1"/>
                <w:sz w:val="20"/>
                <w:szCs w:val="20"/>
              </w:rPr>
            </w:pPr>
            <w:hyperlink r:id="rId44" w:history="1">
              <w:r w:rsidR="00501632" w:rsidRPr="00FF6BA2">
                <w:rPr>
                  <w:rStyle w:val="Hyperlink"/>
                  <w:rFonts w:asciiTheme="minorHAnsi" w:eastAsia="Arial" w:hAnsiTheme="minorHAnsi" w:cstheme="minorHAnsi"/>
                  <w:sz w:val="20"/>
                  <w:szCs w:val="20"/>
                  <w:lang w:val="en-US"/>
                </w:rPr>
                <w:t>Link</w:t>
              </w:r>
            </w:hyperlink>
          </w:p>
        </w:tc>
      </w:tr>
      <w:tr w:rsidR="00501632" w:rsidRPr="00A21CF7" w14:paraId="456308C0"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0E6FEF" w14:textId="7D66F812"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4</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E8E35E" w14:textId="6447D9C5" w:rsidR="00501632" w:rsidRPr="00A21CF7" w:rsidRDefault="00501632" w:rsidP="00CE11B9">
            <w:pPr>
              <w:jc w:val="cente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6741D2" w14:textId="7247D0BC" w:rsidR="00501632" w:rsidRPr="00A21CF7" w:rsidRDefault="00501632" w:rsidP="00501632">
            <w:pPr>
              <w:rPr>
                <w:rFonts w:asciiTheme="minorHAnsi" w:eastAsia="Arial" w:hAnsiTheme="minorHAnsi" w:cstheme="minorHAnsi"/>
                <w:color w:val="000000" w:themeColor="text1"/>
                <w:sz w:val="20"/>
                <w:szCs w:val="20"/>
              </w:rPr>
            </w:pPr>
            <w:r w:rsidRPr="000C6984">
              <w:rPr>
                <w:rFonts w:asciiTheme="minorHAnsi" w:eastAsia="Arial" w:hAnsiTheme="minorHAnsi" w:cstheme="minorHAnsi"/>
                <w:color w:val="000000" w:themeColor="text1"/>
                <w:sz w:val="20"/>
                <w:szCs w:val="20"/>
                <w:lang w:val="en-US"/>
              </w:rPr>
              <w:t xml:space="preserve">Targeted Scenario Analysis (TSA) </w:t>
            </w:r>
            <w:r>
              <w:rPr>
                <w:rFonts w:asciiTheme="minorHAnsi" w:eastAsia="Arial" w:hAnsiTheme="minorHAnsi" w:cstheme="minorHAnsi"/>
                <w:color w:val="000000" w:themeColor="text1"/>
                <w:sz w:val="20"/>
                <w:szCs w:val="20"/>
                <w:lang w:val="en-US"/>
              </w:rPr>
              <w:t>Palma.</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5509BA" w14:textId="01D02FAA" w:rsidR="00501632" w:rsidRPr="00A21CF7" w:rsidRDefault="00F2537D" w:rsidP="00CE11B9">
            <w:pPr>
              <w:jc w:val="center"/>
              <w:rPr>
                <w:rFonts w:asciiTheme="minorHAnsi" w:eastAsia="Arial" w:hAnsiTheme="minorHAnsi" w:cstheme="minorHAnsi"/>
                <w:color w:val="000000" w:themeColor="text1"/>
                <w:sz w:val="20"/>
                <w:szCs w:val="20"/>
              </w:rPr>
            </w:pPr>
            <w:hyperlink r:id="rId45" w:history="1">
              <w:proofErr w:type="gramStart"/>
              <w:r w:rsidR="00D9575A" w:rsidRPr="00F2537D">
                <w:rPr>
                  <w:rStyle w:val="Hyperlink"/>
                  <w:rFonts w:asciiTheme="minorHAnsi" w:eastAsia="Arial" w:hAnsiTheme="minorHAnsi" w:cstheme="minorHAnsi"/>
                  <w:sz w:val="20"/>
                  <w:szCs w:val="20"/>
                  <w:lang w:val="es-ES"/>
                </w:rPr>
                <w:t>Link</w:t>
              </w:r>
              <w:proofErr w:type="gramEnd"/>
            </w:hyperlink>
          </w:p>
        </w:tc>
      </w:tr>
      <w:tr w:rsidR="00501632" w:rsidRPr="00DC6F5D" w14:paraId="6BC72198"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381F9" w14:textId="481FA26D"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5</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ADE73A" w14:textId="337A4604" w:rsidR="00501632" w:rsidRPr="00CE11B9" w:rsidRDefault="00501632" w:rsidP="00CE11B9">
            <w:pPr>
              <w:jc w:val="cente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8C77A2" w14:textId="00A6F942" w:rsidR="00501632" w:rsidRPr="00CE11B9" w:rsidRDefault="00501632" w:rsidP="00501632">
            <w:pP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ES"/>
              </w:rPr>
              <w:t>Resolución Ministerial Creación GTM Palma.</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D67159" w14:textId="0771D3F9" w:rsidR="00501632" w:rsidRPr="00CE11B9" w:rsidRDefault="00F2537D" w:rsidP="00CE11B9">
            <w:pPr>
              <w:jc w:val="center"/>
              <w:rPr>
                <w:rFonts w:asciiTheme="minorHAnsi" w:eastAsia="Arial" w:hAnsiTheme="minorHAnsi" w:cstheme="minorHAnsi"/>
                <w:color w:val="000000" w:themeColor="text1"/>
                <w:sz w:val="20"/>
                <w:szCs w:val="20"/>
                <w:lang w:val="es-PE"/>
              </w:rPr>
            </w:pPr>
            <w:hyperlink r:id="rId46" w:history="1">
              <w:proofErr w:type="gramStart"/>
              <w:r w:rsidR="00D9575A" w:rsidRPr="00F2537D">
                <w:rPr>
                  <w:rStyle w:val="Hyperlink"/>
                  <w:rFonts w:asciiTheme="minorHAnsi" w:eastAsia="Arial" w:hAnsiTheme="minorHAnsi" w:cstheme="minorHAnsi"/>
                  <w:sz w:val="20"/>
                  <w:szCs w:val="20"/>
                  <w:lang w:val="es-ES"/>
                </w:rPr>
                <w:t>Link</w:t>
              </w:r>
              <w:proofErr w:type="gramEnd"/>
            </w:hyperlink>
          </w:p>
        </w:tc>
      </w:tr>
      <w:tr w:rsidR="00501632" w:rsidRPr="00DC6F5D" w14:paraId="04B7A748" w14:textId="77777777" w:rsidTr="00A21CF7">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B5D50" w14:textId="37739823" w:rsidR="00501632" w:rsidRPr="00CE11B9" w:rsidRDefault="00754179" w:rsidP="00501632">
            <w:pP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PE"/>
              </w:rPr>
              <w:t>6</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5783E0" w14:textId="457C7011" w:rsidR="00501632" w:rsidRPr="00A21CF7" w:rsidRDefault="00501632" w:rsidP="00CE11B9">
            <w:pPr>
              <w:jc w:val="cente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Componente 1</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6B22F5" w14:textId="3FB5DF72" w:rsidR="00501632" w:rsidRPr="00A21CF7" w:rsidRDefault="00501632"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Programa de capacitación agentes de cambio y comunicación para la gestión sostenible del paisaje</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28F122" w14:textId="1A26507B" w:rsidR="00501632" w:rsidRPr="00A21CF7" w:rsidRDefault="00F2537D" w:rsidP="00CE11B9">
            <w:pPr>
              <w:jc w:val="center"/>
              <w:rPr>
                <w:rFonts w:asciiTheme="minorHAnsi" w:eastAsia="Arial" w:hAnsiTheme="minorHAnsi" w:cstheme="minorHAnsi"/>
                <w:color w:val="000000" w:themeColor="text1"/>
                <w:sz w:val="20"/>
                <w:szCs w:val="20"/>
                <w:lang w:val="es-ES"/>
              </w:rPr>
            </w:pPr>
            <w:hyperlink r:id="rId47" w:history="1">
              <w:proofErr w:type="gramStart"/>
              <w:r w:rsidR="00D9575A" w:rsidRPr="00F2537D">
                <w:rPr>
                  <w:rStyle w:val="Hyperlink"/>
                  <w:rFonts w:asciiTheme="minorHAnsi" w:eastAsia="Arial" w:hAnsiTheme="minorHAnsi" w:cstheme="minorHAnsi"/>
                  <w:sz w:val="20"/>
                  <w:szCs w:val="20"/>
                  <w:lang w:val="es-ES"/>
                </w:rPr>
                <w:t>Link</w:t>
              </w:r>
              <w:proofErr w:type="gramEnd"/>
            </w:hyperlink>
          </w:p>
        </w:tc>
      </w:tr>
      <w:tr w:rsidR="00501632" w:rsidRPr="00DC6F5D" w14:paraId="05627BEE" w14:textId="77777777" w:rsidTr="00A21CF7">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16EA96" w14:textId="68A04191" w:rsidR="00501632" w:rsidRPr="00CE11B9" w:rsidRDefault="00754179" w:rsidP="00501632">
            <w:pP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PE"/>
              </w:rPr>
              <w:t>7</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327128" w14:textId="4B4C4A5E" w:rsidR="00501632" w:rsidRDefault="00501632" w:rsidP="00CE11B9">
            <w:pPr>
              <w:jc w:val="cente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Componente 2</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2BDE40" w14:textId="3F49EC7C" w:rsidR="00501632" w:rsidRPr="00A21CF7" w:rsidRDefault="00501632"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Informe diagnostico situación inclusión financiera CEDRO</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CEA9C1" w14:textId="77777777" w:rsidR="00501632" w:rsidRDefault="00F2537D" w:rsidP="00F93F51">
            <w:pPr>
              <w:jc w:val="center"/>
              <w:rPr>
                <w:rFonts w:asciiTheme="minorHAnsi" w:eastAsia="Arial" w:hAnsiTheme="minorHAnsi" w:cstheme="minorHAnsi"/>
                <w:color w:val="000000" w:themeColor="text1"/>
                <w:sz w:val="20"/>
                <w:szCs w:val="20"/>
                <w:lang w:val="es-ES"/>
              </w:rPr>
            </w:pPr>
            <w:hyperlink r:id="rId48" w:history="1">
              <w:proofErr w:type="gramStart"/>
              <w:r w:rsidR="00D9575A" w:rsidRPr="00F2537D">
                <w:rPr>
                  <w:rStyle w:val="Hyperlink"/>
                  <w:rFonts w:asciiTheme="minorHAnsi" w:eastAsia="Arial" w:hAnsiTheme="minorHAnsi" w:cstheme="minorHAnsi"/>
                  <w:sz w:val="20"/>
                  <w:szCs w:val="20"/>
                  <w:lang w:val="es-ES"/>
                </w:rPr>
                <w:t>Link</w:t>
              </w:r>
              <w:proofErr w:type="gramEnd"/>
            </w:hyperlink>
          </w:p>
          <w:p w14:paraId="51FA2B78" w14:textId="6694AD71" w:rsidR="00F2537D" w:rsidRPr="00A21CF7" w:rsidRDefault="00F2537D" w:rsidP="00CE11B9">
            <w:pPr>
              <w:jc w:val="center"/>
              <w:rPr>
                <w:rFonts w:asciiTheme="minorHAnsi" w:eastAsia="Arial" w:hAnsiTheme="minorHAnsi" w:cstheme="minorHAnsi"/>
                <w:color w:val="000000" w:themeColor="text1"/>
                <w:sz w:val="20"/>
                <w:szCs w:val="20"/>
                <w:lang w:val="es-ES"/>
              </w:rPr>
            </w:pPr>
          </w:p>
        </w:tc>
      </w:tr>
      <w:tr w:rsidR="00501632" w:rsidRPr="00DC6F5D" w14:paraId="5F3B4DB6" w14:textId="77777777" w:rsidTr="00A21CF7">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A4AB69" w14:textId="6700431F" w:rsidR="00501632" w:rsidRPr="00CE11B9" w:rsidRDefault="00754179" w:rsidP="00501632">
            <w:pPr>
              <w:rPr>
                <w:rFonts w:asciiTheme="minorHAnsi" w:eastAsia="Arial" w:hAnsiTheme="minorHAnsi" w:cstheme="minorHAnsi"/>
                <w:color w:val="000000" w:themeColor="text1"/>
                <w:sz w:val="20"/>
                <w:szCs w:val="20"/>
                <w:lang w:val="es-PE"/>
              </w:rPr>
            </w:pPr>
            <w:r>
              <w:rPr>
                <w:rFonts w:asciiTheme="minorHAnsi" w:eastAsia="Arial" w:hAnsiTheme="minorHAnsi" w:cstheme="minorHAnsi"/>
                <w:color w:val="000000" w:themeColor="text1"/>
                <w:sz w:val="20"/>
                <w:szCs w:val="20"/>
                <w:lang w:val="es-PE"/>
              </w:rPr>
              <w:t>8</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50D834" w14:textId="2C567245" w:rsidR="00501632" w:rsidRDefault="00501632" w:rsidP="00CE11B9">
            <w:pPr>
              <w:jc w:val="cente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Componente 2</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82FC83" w14:textId="034D53AB" w:rsidR="00501632" w:rsidRPr="00A21CF7" w:rsidRDefault="00501632"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 xml:space="preserve">Peru NAMA </w:t>
            </w:r>
            <w:proofErr w:type="spellStart"/>
            <w:r>
              <w:rPr>
                <w:rFonts w:asciiTheme="minorHAnsi" w:eastAsia="Arial" w:hAnsiTheme="minorHAnsi" w:cstheme="minorHAnsi"/>
                <w:color w:val="000000" w:themeColor="text1"/>
                <w:sz w:val="20"/>
                <w:szCs w:val="20"/>
                <w:lang w:val="es-ES"/>
              </w:rPr>
              <w:t>coffe</w:t>
            </w:r>
            <w:r w:rsidR="00F93F51">
              <w:rPr>
                <w:rFonts w:asciiTheme="minorHAnsi" w:eastAsia="Arial" w:hAnsiTheme="minorHAnsi" w:cstheme="minorHAnsi"/>
                <w:color w:val="000000" w:themeColor="text1"/>
                <w:sz w:val="20"/>
                <w:szCs w:val="20"/>
                <w:lang w:val="es-ES"/>
              </w:rPr>
              <w:t>e</w:t>
            </w:r>
            <w:proofErr w:type="spellEnd"/>
            <w:r>
              <w:rPr>
                <w:rFonts w:asciiTheme="minorHAnsi" w:eastAsia="Arial" w:hAnsiTheme="minorHAnsi" w:cstheme="minorHAnsi"/>
                <w:color w:val="000000" w:themeColor="text1"/>
                <w:sz w:val="20"/>
                <w:szCs w:val="20"/>
                <w:lang w:val="es-ES"/>
              </w:rPr>
              <w:t xml:space="preserve"> Project.</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1DFB36" w14:textId="0F7CA792" w:rsidR="00501632" w:rsidRPr="00A21CF7" w:rsidRDefault="00F2537D" w:rsidP="00CE11B9">
            <w:pPr>
              <w:jc w:val="center"/>
              <w:rPr>
                <w:rFonts w:asciiTheme="minorHAnsi" w:eastAsia="Arial" w:hAnsiTheme="minorHAnsi" w:cstheme="minorHAnsi"/>
                <w:color w:val="000000" w:themeColor="text1"/>
                <w:sz w:val="20"/>
                <w:szCs w:val="20"/>
                <w:lang w:val="es-ES"/>
              </w:rPr>
            </w:pPr>
            <w:hyperlink r:id="rId49" w:history="1">
              <w:proofErr w:type="gramStart"/>
              <w:r w:rsidR="00D9575A" w:rsidRPr="00F2537D">
                <w:rPr>
                  <w:rStyle w:val="Hyperlink"/>
                  <w:rFonts w:asciiTheme="minorHAnsi" w:eastAsia="Arial" w:hAnsiTheme="minorHAnsi" w:cstheme="minorHAnsi"/>
                  <w:sz w:val="20"/>
                  <w:szCs w:val="20"/>
                  <w:lang w:val="es-ES"/>
                </w:rPr>
                <w:t>Link</w:t>
              </w:r>
              <w:proofErr w:type="gramEnd"/>
            </w:hyperlink>
          </w:p>
        </w:tc>
      </w:tr>
      <w:tr w:rsidR="00501632" w:rsidRPr="00754179" w14:paraId="07845444" w14:textId="77777777" w:rsidTr="00A21CF7">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95721F" w14:textId="101BE83D" w:rsidR="00501632" w:rsidRPr="00A21CF7" w:rsidRDefault="00754179"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9</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47ED38" w14:textId="27DE8208" w:rsidR="00501632" w:rsidRDefault="00754179" w:rsidP="00CE11B9">
            <w:pPr>
              <w:jc w:val="cente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Componente 3</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647501" w14:textId="44A3E2A4" w:rsidR="00501632" w:rsidRPr="00A21CF7" w:rsidRDefault="00754179"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Diagnostico ACR Velo de Novia</w:t>
            </w:r>
            <w:r w:rsidR="00F93F51">
              <w:rPr>
                <w:rFonts w:asciiTheme="minorHAnsi" w:eastAsia="Arial" w:hAnsiTheme="minorHAnsi" w:cstheme="minorHAnsi"/>
                <w:color w:val="000000" w:themeColor="text1"/>
                <w:sz w:val="20"/>
                <w:szCs w:val="20"/>
                <w:lang w:val="es-ES"/>
              </w:rPr>
              <w:t>-</w:t>
            </w:r>
            <w:proofErr w:type="spellStart"/>
            <w:r>
              <w:rPr>
                <w:rFonts w:asciiTheme="minorHAnsi" w:eastAsia="Arial" w:hAnsiTheme="minorHAnsi" w:cstheme="minorHAnsi"/>
                <w:color w:val="000000" w:themeColor="text1"/>
                <w:sz w:val="20"/>
                <w:szCs w:val="20"/>
                <w:lang w:val="es-ES"/>
              </w:rPr>
              <w:t>ProPurus</w:t>
            </w:r>
            <w:proofErr w:type="spellEnd"/>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E98446" w14:textId="778503D5" w:rsidR="00501632" w:rsidRPr="00A21CF7" w:rsidRDefault="00F2537D" w:rsidP="00CE11B9">
            <w:pPr>
              <w:jc w:val="center"/>
              <w:rPr>
                <w:rFonts w:asciiTheme="minorHAnsi" w:eastAsia="Arial" w:hAnsiTheme="minorHAnsi" w:cstheme="minorHAnsi"/>
                <w:color w:val="000000" w:themeColor="text1"/>
                <w:sz w:val="20"/>
                <w:szCs w:val="20"/>
                <w:lang w:val="es-ES"/>
              </w:rPr>
            </w:pPr>
            <w:hyperlink r:id="rId50" w:history="1">
              <w:proofErr w:type="gramStart"/>
              <w:r w:rsidR="00D9575A" w:rsidRPr="00F2537D">
                <w:rPr>
                  <w:rStyle w:val="Hyperlink"/>
                  <w:rFonts w:asciiTheme="minorHAnsi" w:eastAsia="Arial" w:hAnsiTheme="minorHAnsi" w:cstheme="minorHAnsi"/>
                  <w:sz w:val="20"/>
                  <w:szCs w:val="20"/>
                  <w:lang w:val="es-ES"/>
                </w:rPr>
                <w:t>Link</w:t>
              </w:r>
              <w:proofErr w:type="gramEnd"/>
            </w:hyperlink>
          </w:p>
        </w:tc>
      </w:tr>
      <w:tr w:rsidR="00754179" w:rsidRPr="00754179" w14:paraId="15E57C4A" w14:textId="77777777" w:rsidTr="00A21CF7">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1FD4B3" w14:textId="06B6F2D5" w:rsidR="00754179" w:rsidRPr="00A21CF7" w:rsidRDefault="00754179"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10</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2FAF85" w14:textId="457F15C9" w:rsidR="00754179" w:rsidRDefault="00754179" w:rsidP="00CE11B9">
            <w:pPr>
              <w:jc w:val="cente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Componente 3</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6D48A7" w14:textId="0233DD66" w:rsidR="00754179" w:rsidRDefault="00754179" w:rsidP="00501632">
            <w:pPr>
              <w:rPr>
                <w:rFonts w:asciiTheme="minorHAnsi" w:eastAsia="Arial" w:hAnsiTheme="minorHAnsi" w:cstheme="minorHAnsi"/>
                <w:color w:val="000000" w:themeColor="text1"/>
                <w:sz w:val="20"/>
                <w:szCs w:val="20"/>
                <w:lang w:val="es-ES"/>
              </w:rPr>
            </w:pPr>
            <w:r>
              <w:rPr>
                <w:rFonts w:asciiTheme="minorHAnsi" w:eastAsia="Arial" w:hAnsiTheme="minorHAnsi" w:cstheme="minorHAnsi"/>
                <w:color w:val="000000" w:themeColor="text1"/>
                <w:sz w:val="20"/>
                <w:szCs w:val="20"/>
                <w:lang w:val="es-ES"/>
              </w:rPr>
              <w:t>Publicaciones en redes sociales</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88DF25" w14:textId="622264AB" w:rsidR="00754179" w:rsidRPr="00A21CF7" w:rsidRDefault="00F2537D" w:rsidP="00CE11B9">
            <w:pPr>
              <w:jc w:val="center"/>
              <w:rPr>
                <w:rFonts w:asciiTheme="minorHAnsi" w:eastAsia="Arial" w:hAnsiTheme="minorHAnsi" w:cstheme="minorHAnsi"/>
                <w:color w:val="000000" w:themeColor="text1"/>
                <w:sz w:val="20"/>
                <w:szCs w:val="20"/>
                <w:lang w:val="es-ES"/>
              </w:rPr>
            </w:pPr>
            <w:hyperlink r:id="rId51" w:history="1">
              <w:proofErr w:type="gramStart"/>
              <w:r w:rsidR="00D9575A" w:rsidRPr="00F2537D">
                <w:rPr>
                  <w:rStyle w:val="Hyperlink"/>
                  <w:rFonts w:asciiTheme="minorHAnsi" w:eastAsia="Arial" w:hAnsiTheme="minorHAnsi" w:cstheme="minorHAnsi"/>
                  <w:sz w:val="20"/>
                  <w:szCs w:val="20"/>
                  <w:lang w:val="es-ES"/>
                </w:rPr>
                <w:t>Link</w:t>
              </w:r>
              <w:proofErr w:type="gramEnd"/>
            </w:hyperlink>
          </w:p>
        </w:tc>
      </w:tr>
      <w:tr w:rsidR="00501632" w:rsidRPr="00A21CF7" w14:paraId="293C5993" w14:textId="77777777" w:rsidTr="00CE11B9">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60C23F" w14:textId="5A194D6E" w:rsidR="00501632" w:rsidRPr="00A21CF7" w:rsidRDefault="00754179"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11</w:t>
            </w:r>
          </w:p>
        </w:tc>
        <w:tc>
          <w:tcPr>
            <w:tcW w:w="28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08D8CF" w14:textId="74DCCD0F" w:rsidR="00501632" w:rsidRPr="00A21CF7" w:rsidRDefault="00501632" w:rsidP="00CE11B9">
            <w:pPr>
              <w:jc w:val="cente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Componente 3</w:t>
            </w:r>
          </w:p>
        </w:tc>
        <w:tc>
          <w:tcPr>
            <w:tcW w:w="43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724295" w14:textId="17BC4A7F" w:rsidR="00501632" w:rsidRPr="00A21CF7" w:rsidRDefault="00501632" w:rsidP="0050163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lang w:val="es-ES"/>
              </w:rPr>
              <w:t>Acta Comité Directivo 2021</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712F9C" w14:textId="4114ED54" w:rsidR="00501632" w:rsidRPr="00A21CF7" w:rsidRDefault="00501632" w:rsidP="00CE11B9">
            <w:pPr>
              <w:jc w:val="center"/>
              <w:rPr>
                <w:rFonts w:asciiTheme="minorHAnsi" w:eastAsia="Arial" w:hAnsiTheme="minorHAnsi" w:cstheme="minorHAnsi"/>
                <w:color w:val="000000" w:themeColor="text1"/>
                <w:sz w:val="20"/>
                <w:szCs w:val="20"/>
              </w:rPr>
            </w:pPr>
            <w:hyperlink r:id="rId52" w:history="1">
              <w:r w:rsidRPr="00A21CF7">
                <w:rPr>
                  <w:rStyle w:val="Hyperlink"/>
                  <w:rFonts w:asciiTheme="minorHAnsi" w:eastAsia="Arial" w:hAnsiTheme="minorHAnsi" w:cstheme="minorHAnsi"/>
                  <w:sz w:val="20"/>
                  <w:szCs w:val="20"/>
                </w:rPr>
                <w:t>Link</w:t>
              </w:r>
            </w:hyperlink>
          </w:p>
        </w:tc>
      </w:tr>
    </w:tbl>
    <w:p w14:paraId="6B6FE561" w14:textId="58A0D723" w:rsidR="002445BA" w:rsidRPr="000E3B54" w:rsidRDefault="002445BA" w:rsidP="002445BA">
      <w:pPr>
        <w:spacing w:after="0"/>
        <w:rPr>
          <w:rFonts w:asciiTheme="minorHAnsi" w:eastAsia="Calibri" w:hAnsiTheme="minorHAnsi" w:cstheme="minorHAnsi"/>
          <w:b/>
          <w:bCs/>
          <w:sz w:val="20"/>
          <w:szCs w:val="20"/>
          <w:lang w:val="es-ES"/>
        </w:rPr>
      </w:pPr>
    </w:p>
    <w:p w14:paraId="2D6A44A4" w14:textId="48618D1D" w:rsidR="001D6FEC" w:rsidRDefault="001D6FEC" w:rsidP="002445BA">
      <w:pPr>
        <w:spacing w:after="0"/>
        <w:rPr>
          <w:rFonts w:asciiTheme="minorHAnsi" w:eastAsia="Calibri" w:hAnsiTheme="minorHAnsi" w:cstheme="minorHAnsi"/>
          <w:b/>
          <w:bCs/>
          <w:sz w:val="20"/>
          <w:szCs w:val="20"/>
          <w:lang w:val="es-ES"/>
        </w:rPr>
      </w:pPr>
    </w:p>
    <w:sectPr w:rsidR="001D6FEC" w:rsidSect="008769E5">
      <w:pgSz w:w="11906" w:h="16838" w:code="9"/>
      <w:pgMar w:top="1080" w:right="1440" w:bottom="108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CDAF6" w14:textId="77777777" w:rsidR="001928C3" w:rsidRDefault="001928C3">
      <w:r>
        <w:separator/>
      </w:r>
    </w:p>
  </w:endnote>
  <w:endnote w:type="continuationSeparator" w:id="0">
    <w:p w14:paraId="59EA11E2" w14:textId="77777777" w:rsidR="001928C3" w:rsidRDefault="001928C3">
      <w:r>
        <w:continuationSeparator/>
      </w:r>
    </w:p>
  </w:endnote>
  <w:endnote w:type="continuationNotice" w:id="1">
    <w:p w14:paraId="02261207" w14:textId="77777777" w:rsidR="001928C3" w:rsidRDefault="001928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6710737"/>
      <w:docPartObj>
        <w:docPartGallery w:val="Page Numbers (Bottom of Page)"/>
        <w:docPartUnique/>
      </w:docPartObj>
    </w:sdtPr>
    <w:sdtEndPr/>
    <w:sdtContent>
      <w:p w14:paraId="2BC8E2E8" w14:textId="56210014" w:rsidR="00F25766" w:rsidRDefault="00F25766">
        <w:pPr>
          <w:pStyle w:val="Footer"/>
          <w:jc w:val="right"/>
        </w:pPr>
        <w:r>
          <w:fldChar w:fldCharType="begin"/>
        </w:r>
        <w:r>
          <w:instrText>PAGE   \* MERGEFORMAT</w:instrText>
        </w:r>
        <w:r>
          <w:fldChar w:fldCharType="separate"/>
        </w:r>
        <w:r>
          <w:rPr>
            <w:lang w:val="es-ES"/>
          </w:rPr>
          <w:t>2</w:t>
        </w:r>
        <w:r>
          <w:fldChar w:fldCharType="end"/>
        </w:r>
      </w:p>
    </w:sdtContent>
  </w:sdt>
  <w:p w14:paraId="01EE7905" w14:textId="77777777" w:rsidR="00F25766" w:rsidRDefault="00F257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4611437"/>
      <w:docPartObj>
        <w:docPartGallery w:val="Page Numbers (Bottom of Page)"/>
        <w:docPartUnique/>
      </w:docPartObj>
    </w:sdtPr>
    <w:sdtEndPr>
      <w:rPr>
        <w:noProof/>
      </w:rPr>
    </w:sdtEndPr>
    <w:sdtContent>
      <w:p w14:paraId="2B10EE89" w14:textId="4C1B93CF" w:rsidR="00F25766" w:rsidRDefault="00F257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E1FF6D" w14:textId="77777777" w:rsidR="00F25766" w:rsidRDefault="00F25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8C3CC" w14:textId="77777777" w:rsidR="001928C3" w:rsidRDefault="001928C3">
      <w:r>
        <w:separator/>
      </w:r>
    </w:p>
  </w:footnote>
  <w:footnote w:type="continuationSeparator" w:id="0">
    <w:p w14:paraId="06A3BEF4" w14:textId="77777777" w:rsidR="001928C3" w:rsidRDefault="001928C3">
      <w:r>
        <w:continuationSeparator/>
      </w:r>
    </w:p>
  </w:footnote>
  <w:footnote w:type="continuationNotice" w:id="1">
    <w:p w14:paraId="289A4A6D" w14:textId="77777777" w:rsidR="001928C3" w:rsidRDefault="001928C3">
      <w:pPr>
        <w:spacing w:after="0"/>
      </w:pPr>
    </w:p>
  </w:footnote>
  <w:footnote w:id="2">
    <w:p w14:paraId="0187BD08" w14:textId="4E808EDC" w:rsidR="00F25766" w:rsidRPr="00CE11B9" w:rsidRDefault="00F25766" w:rsidP="00CE11B9">
      <w:pPr>
        <w:rPr>
          <w:lang w:val="es-PE"/>
        </w:rPr>
      </w:pPr>
      <w:r>
        <w:rPr>
          <w:rStyle w:val="FootnoteReference"/>
        </w:rPr>
        <w:footnoteRef/>
      </w:r>
      <w:r w:rsidRPr="00CE11B9">
        <w:rPr>
          <w:lang w:val="es-PE"/>
        </w:rPr>
        <w:t xml:space="preserve"> </w:t>
      </w:r>
      <w:r w:rsidRPr="004F11CB">
        <w:rPr>
          <w:rFonts w:eastAsia="Arial" w:cs="Arial"/>
          <w:sz w:val="16"/>
          <w:szCs w:val="16"/>
          <w:lang w:val="es-PE"/>
        </w:rPr>
        <w:t>Otras instituciones que se benefician directa y/o indirectamente con la gestión del proyecto.</w:t>
      </w:r>
    </w:p>
  </w:footnote>
  <w:footnote w:id="3">
    <w:p w14:paraId="021C3730" w14:textId="48D95EB3" w:rsidR="00F25766" w:rsidRPr="00CE11B9" w:rsidRDefault="00F25766">
      <w:pPr>
        <w:pStyle w:val="FootnoteText"/>
        <w:rPr>
          <w:lang w:val="es-PE"/>
        </w:rPr>
      </w:pPr>
      <w:r>
        <w:rPr>
          <w:rStyle w:val="FootnoteReference"/>
        </w:rPr>
        <w:footnoteRef/>
      </w:r>
      <w:r w:rsidRPr="00CE11B9">
        <w:rPr>
          <w:lang w:val="es-PE"/>
        </w:rPr>
        <w:t xml:space="preserve"> </w:t>
      </w:r>
      <w:r w:rsidRPr="00CE11B9">
        <w:rPr>
          <w:rFonts w:ascii="Arial" w:eastAsia="Arial" w:hAnsi="Arial" w:cs="Arial"/>
          <w:sz w:val="16"/>
          <w:szCs w:val="16"/>
          <w:lang w:val="es-PE"/>
        </w:rPr>
        <w:t>Encargados de la implementación que firman el documento del proyecto, responsables por el uso de recursos y rendición de cuentas.</w:t>
      </w:r>
    </w:p>
  </w:footnote>
  <w:footnote w:id="4">
    <w:p w14:paraId="7932B5F2" w14:textId="74A1F6C2" w:rsidR="00F25766" w:rsidRPr="00CE11B9" w:rsidRDefault="00F25766">
      <w:pPr>
        <w:pStyle w:val="FootnoteText"/>
        <w:rPr>
          <w:lang w:val="es-PE"/>
        </w:rPr>
      </w:pPr>
      <w:r>
        <w:rPr>
          <w:rStyle w:val="FootnoteReference"/>
        </w:rPr>
        <w:footnoteRef/>
      </w:r>
      <w:r w:rsidRPr="00CE11B9">
        <w:rPr>
          <w:lang w:val="es-PE"/>
        </w:rPr>
        <w:t xml:space="preserve"> </w:t>
      </w:r>
      <w:r w:rsidRPr="004F11CB">
        <w:rPr>
          <w:rFonts w:ascii="Arial" w:eastAsia="Arial" w:hAnsi="Arial" w:cs="Arial"/>
          <w:sz w:val="16"/>
          <w:szCs w:val="16"/>
          <w:lang w:val="es-PE"/>
        </w:rPr>
        <w:t>Adicione componentes y/o resultados según corresponda</w:t>
      </w:r>
    </w:p>
  </w:footnote>
  <w:footnote w:id="5">
    <w:p w14:paraId="772193BB" w14:textId="77777777" w:rsidR="00F25766" w:rsidRPr="0009617A" w:rsidRDefault="00F25766" w:rsidP="005F1524">
      <w:pPr>
        <w:rPr>
          <w:rFonts w:eastAsia="Calibri" w:cs="Arial"/>
          <w:sz w:val="16"/>
          <w:szCs w:val="16"/>
          <w:lang w:val="es-ES"/>
        </w:rPr>
      </w:pPr>
      <w:r>
        <w:rPr>
          <w:rStyle w:val="FootnoteReference"/>
        </w:rPr>
        <w:footnoteRef/>
      </w:r>
      <w:r w:rsidRPr="00CE11B9">
        <w:rPr>
          <w:lang w:val="es-PE"/>
        </w:rPr>
        <w:t xml:space="preserve"> </w:t>
      </w:r>
      <w:r w:rsidRPr="0009617A">
        <w:rPr>
          <w:rFonts w:cs="Arial"/>
          <w:sz w:val="16"/>
          <w:szCs w:val="16"/>
        </w:rPr>
        <w:footnoteRef/>
      </w:r>
      <w:r w:rsidRPr="0009617A">
        <w:rPr>
          <w:rFonts w:cs="Arial"/>
          <w:sz w:val="16"/>
          <w:szCs w:val="16"/>
          <w:lang w:val="es-PE"/>
        </w:rPr>
        <w:t xml:space="preserve"> </w:t>
      </w:r>
      <w:r w:rsidRPr="0009617A">
        <w:rPr>
          <w:rFonts w:eastAsia="Calibri" w:cs="Arial"/>
          <w:sz w:val="16"/>
          <w:szCs w:val="16"/>
          <w:lang w:val="es-ES"/>
        </w:rPr>
        <w:t>El Gender Marker establece una valoración sobre la contribución de un proyecto en cuestión a la igualdad de género y empoderamiento de las mujeres. Donde:</w:t>
      </w:r>
    </w:p>
    <w:p w14:paraId="5E2D5887" w14:textId="77777777" w:rsidR="00F25766" w:rsidRPr="0009617A" w:rsidRDefault="00F25766" w:rsidP="005F1524">
      <w:pPr>
        <w:pStyle w:val="ListParagraph"/>
        <w:numPr>
          <w:ilvl w:val="0"/>
          <w:numId w:val="9"/>
        </w:numPr>
        <w:rPr>
          <w:rFonts w:ascii="Arial" w:hAnsi="Arial" w:cs="Arial"/>
          <w:sz w:val="16"/>
          <w:szCs w:val="16"/>
        </w:rPr>
      </w:pPr>
      <w:r w:rsidRPr="0009617A">
        <w:rPr>
          <w:rFonts w:ascii="Arial" w:eastAsiaTheme="minorEastAsia" w:hAnsi="Arial" w:cs="Arial"/>
          <w:sz w:val="16"/>
          <w:szCs w:val="16"/>
          <w:lang w:val="es-ES"/>
        </w:rPr>
        <w:t xml:space="preserve">GEN0 - Los productos y/o actividades del proyecto </w:t>
      </w:r>
      <w:r w:rsidRPr="0009617A">
        <w:rPr>
          <w:rFonts w:ascii="Arial" w:eastAsiaTheme="minorEastAsia" w:hAnsi="Arial" w:cs="Arial"/>
          <w:b/>
          <w:bCs/>
          <w:sz w:val="16"/>
          <w:szCs w:val="16"/>
          <w:lang w:val="es-ES"/>
        </w:rPr>
        <w:t>no contribuyen de manera sustantiva a la promoción de la igualdad de género</w:t>
      </w:r>
      <w:r w:rsidRPr="0009617A">
        <w:rPr>
          <w:rFonts w:ascii="Arial" w:eastAsiaTheme="minorEastAsia" w:hAnsi="Arial" w:cs="Arial"/>
          <w:sz w:val="16"/>
          <w:szCs w:val="16"/>
          <w:lang w:val="es-ES"/>
        </w:rPr>
        <w:t>.</w:t>
      </w:r>
    </w:p>
    <w:p w14:paraId="0CAA2CF4" w14:textId="77777777" w:rsidR="00F25766" w:rsidRPr="0009617A" w:rsidRDefault="00F25766" w:rsidP="005F1524">
      <w:pPr>
        <w:pStyle w:val="ListParagraph"/>
        <w:numPr>
          <w:ilvl w:val="0"/>
          <w:numId w:val="9"/>
        </w:numPr>
        <w:rPr>
          <w:rFonts w:ascii="Arial" w:hAnsi="Arial" w:cs="Arial"/>
          <w:sz w:val="16"/>
          <w:szCs w:val="16"/>
        </w:rPr>
      </w:pPr>
      <w:r w:rsidRPr="0009617A">
        <w:rPr>
          <w:rFonts w:ascii="Arial" w:hAnsi="Arial" w:cs="Arial"/>
          <w:sz w:val="16"/>
          <w:szCs w:val="16"/>
        </w:rPr>
        <w:t xml:space="preserve">GEN 1 - </w:t>
      </w:r>
      <w:r w:rsidRPr="0009617A">
        <w:rPr>
          <w:rFonts w:ascii="Arial" w:eastAsiaTheme="minorEastAsia" w:hAnsi="Arial" w:cs="Arial"/>
          <w:sz w:val="16"/>
          <w:szCs w:val="16"/>
          <w:lang w:val="es-ES"/>
        </w:rPr>
        <w:t xml:space="preserve">Los productos y/o actividades </w:t>
      </w:r>
      <w:r w:rsidRPr="0009617A">
        <w:rPr>
          <w:rFonts w:ascii="Arial" w:eastAsiaTheme="minorEastAsia" w:hAnsi="Arial" w:cs="Arial"/>
          <w:b/>
          <w:bCs/>
          <w:sz w:val="16"/>
          <w:szCs w:val="16"/>
          <w:lang w:val="es-ES"/>
        </w:rPr>
        <w:t>contribuyen de manera limitada a la igualdad de género, pero no de manera significativa.</w:t>
      </w:r>
    </w:p>
    <w:p w14:paraId="778B546B" w14:textId="77777777" w:rsidR="00F25766" w:rsidRPr="0009617A" w:rsidRDefault="00F25766" w:rsidP="005F1524">
      <w:pPr>
        <w:pStyle w:val="ListParagraph"/>
        <w:numPr>
          <w:ilvl w:val="0"/>
          <w:numId w:val="9"/>
        </w:numPr>
        <w:rPr>
          <w:rFonts w:ascii="Arial" w:hAnsi="Arial" w:cs="Arial"/>
          <w:sz w:val="16"/>
          <w:szCs w:val="16"/>
        </w:rPr>
      </w:pPr>
      <w:r w:rsidRPr="0009617A">
        <w:rPr>
          <w:rFonts w:ascii="Arial" w:hAnsi="Arial" w:cs="Arial"/>
          <w:sz w:val="16"/>
          <w:szCs w:val="16"/>
        </w:rPr>
        <w:t xml:space="preserve">GEN 2 - </w:t>
      </w:r>
      <w:r w:rsidRPr="0009617A">
        <w:rPr>
          <w:rFonts w:ascii="Arial" w:eastAsiaTheme="minorEastAsia" w:hAnsi="Arial" w:cs="Arial"/>
          <w:sz w:val="16"/>
          <w:szCs w:val="16"/>
          <w:lang w:val="es-ES"/>
        </w:rPr>
        <w:t xml:space="preserve">La igualdad de género no es el objetivo principal del proyecto esperado, pero los productos/actividades </w:t>
      </w:r>
      <w:r w:rsidRPr="0009617A">
        <w:rPr>
          <w:rFonts w:ascii="Arial" w:eastAsiaTheme="minorEastAsia" w:hAnsi="Arial" w:cs="Arial"/>
          <w:b/>
          <w:bCs/>
          <w:sz w:val="16"/>
          <w:szCs w:val="16"/>
          <w:lang w:val="es-ES"/>
        </w:rPr>
        <w:t>promueven la igualdad de género de manera significativa y consistente</w:t>
      </w:r>
      <w:r w:rsidRPr="0009617A">
        <w:rPr>
          <w:rFonts w:ascii="Arial" w:eastAsiaTheme="minorEastAsia" w:hAnsi="Arial" w:cs="Arial"/>
          <w:sz w:val="16"/>
          <w:szCs w:val="16"/>
          <w:lang w:val="es-ES"/>
        </w:rPr>
        <w:t>.</w:t>
      </w:r>
    </w:p>
    <w:p w14:paraId="37328D86" w14:textId="77777777" w:rsidR="00F25766" w:rsidRPr="0009617A" w:rsidRDefault="00F25766" w:rsidP="005F1524">
      <w:pPr>
        <w:pStyle w:val="ListParagraph"/>
        <w:numPr>
          <w:ilvl w:val="0"/>
          <w:numId w:val="9"/>
        </w:numPr>
        <w:rPr>
          <w:rFonts w:cs="Arial"/>
          <w:sz w:val="16"/>
          <w:szCs w:val="16"/>
        </w:rPr>
      </w:pPr>
      <w:r w:rsidRPr="0009617A">
        <w:rPr>
          <w:rFonts w:ascii="Arial" w:hAnsi="Arial" w:cs="Arial"/>
          <w:sz w:val="16"/>
          <w:szCs w:val="16"/>
        </w:rPr>
        <w:t xml:space="preserve">GEN 3 - </w:t>
      </w:r>
      <w:r w:rsidRPr="0009617A">
        <w:rPr>
          <w:rFonts w:ascii="Arial" w:eastAsiaTheme="minorEastAsia" w:hAnsi="Arial" w:cs="Arial"/>
          <w:sz w:val="16"/>
          <w:szCs w:val="16"/>
          <w:lang w:val="es-ES"/>
        </w:rPr>
        <w:t xml:space="preserve">El logro de la igualdad de género y / o el empoderamiento de las mujeres es el </w:t>
      </w:r>
      <w:r w:rsidRPr="0009617A">
        <w:rPr>
          <w:rFonts w:ascii="Arial" w:eastAsiaTheme="minorEastAsia" w:hAnsi="Arial" w:cs="Arial"/>
          <w:b/>
          <w:bCs/>
          <w:sz w:val="16"/>
          <w:szCs w:val="16"/>
          <w:lang w:val="es-ES"/>
        </w:rPr>
        <w:t xml:space="preserve">objetivo explícito </w:t>
      </w:r>
      <w:r w:rsidRPr="0009617A">
        <w:rPr>
          <w:rFonts w:ascii="Arial" w:eastAsiaTheme="minorEastAsia" w:hAnsi="Arial" w:cs="Arial"/>
          <w:sz w:val="16"/>
          <w:szCs w:val="16"/>
          <w:lang w:val="es-ES"/>
        </w:rPr>
        <w:t>del proyecto y la razón principal por la que se planificó este proyecto.</w:t>
      </w:r>
    </w:p>
    <w:p w14:paraId="43D96E49" w14:textId="086A3060" w:rsidR="00F25766" w:rsidRPr="00CE11B9" w:rsidRDefault="00F25766" w:rsidP="005F1524">
      <w:pPr>
        <w:pStyle w:val="FootnoteText"/>
        <w:rPr>
          <w:lang w:val="es-PE"/>
        </w:rPr>
      </w:pPr>
    </w:p>
  </w:footnote>
  <w:footnote w:id="6">
    <w:p w14:paraId="5BFE96EA" w14:textId="215BFA9B" w:rsidR="00F25766" w:rsidRPr="006C608C" w:rsidRDefault="00F25766" w:rsidP="005F1524">
      <w:pPr>
        <w:rPr>
          <w:rFonts w:eastAsia="Arial" w:cs="Arial"/>
          <w:sz w:val="16"/>
          <w:szCs w:val="16"/>
          <w:lang w:val="es-PE"/>
        </w:rPr>
      </w:pPr>
      <w:r>
        <w:rPr>
          <w:rStyle w:val="FootnoteReference"/>
        </w:rPr>
        <w:footnoteRef/>
      </w:r>
      <w:r w:rsidRPr="00CE11B9">
        <w:rPr>
          <w:lang w:val="es-PE"/>
        </w:rPr>
        <w:t xml:space="preserve"> </w:t>
      </w:r>
      <w:r w:rsidRPr="006C608C">
        <w:rPr>
          <w:sz w:val="16"/>
          <w:szCs w:val="16"/>
          <w:lang w:val="es-PE"/>
        </w:rPr>
        <w:t>Se entiende por “Buenas Prácticas’' a todas aquellas experiencias, actividades, estrategias y/o procesos probadas y validadas que</w:t>
      </w:r>
      <w:r w:rsidRPr="006C608C">
        <w:rPr>
          <w:rFonts w:eastAsia="Arial" w:cs="Arial"/>
          <w:sz w:val="16"/>
          <w:szCs w:val="16"/>
          <w:lang w:val="es-PE"/>
        </w:rPr>
        <w:t xml:space="preserve"> han demostrado funcionar bien y producir buenos resultados, y, por lo tanto, se recomienda su replicabilidad.</w:t>
      </w:r>
    </w:p>
    <w:p w14:paraId="42ECF46E" w14:textId="3FFE8904" w:rsidR="00F25766" w:rsidRPr="00CE11B9" w:rsidRDefault="00F25766" w:rsidP="005F1524">
      <w:pPr>
        <w:pStyle w:val="FootnoteText"/>
        <w:rPr>
          <w:lang w:val="es-PE"/>
        </w:rPr>
      </w:pPr>
    </w:p>
  </w:footnote>
  <w:footnote w:id="7">
    <w:p w14:paraId="4BD7FE1E" w14:textId="1225D0C0" w:rsidR="00F25766" w:rsidRPr="00CE11B9" w:rsidRDefault="00F25766">
      <w:pPr>
        <w:pStyle w:val="FootnoteText"/>
        <w:rPr>
          <w:lang w:val="es-PE"/>
        </w:rPr>
      </w:pPr>
      <w:r>
        <w:rPr>
          <w:rStyle w:val="FootnoteReference"/>
        </w:rPr>
        <w:footnoteRef/>
      </w:r>
      <w:r w:rsidRPr="00CE11B9">
        <w:rPr>
          <w:lang w:val="es-PE"/>
        </w:rPr>
        <w:t xml:space="preserve"> </w:t>
      </w:r>
      <w:r w:rsidRPr="006C608C">
        <w:rPr>
          <w:sz w:val="16"/>
          <w:szCs w:val="16"/>
          <w:lang w:val="es-PE"/>
        </w:rPr>
        <w:t>Se entiende por “Lecciones Aprendidas” aquellas reflexiones generadas de experiencias, estrategias, procesos y actividades que permiten realizar un análisis sobre qué pudo haberse hecho de otra manera y qué mejoras pueden hacerse para ser más efectivo el proceso en el futuro.</w:t>
      </w:r>
    </w:p>
  </w:footnote>
  <w:footnote w:id="8">
    <w:p w14:paraId="2ED94BEE" w14:textId="77777777" w:rsidR="00F25766" w:rsidRPr="00CE11B9" w:rsidRDefault="00F25766">
      <w:pPr>
        <w:rPr>
          <w:lang w:val="es-PE"/>
        </w:rPr>
      </w:pPr>
    </w:p>
    <w:p w14:paraId="2EF07248" w14:textId="77777777" w:rsidR="00F25766" w:rsidRPr="00F24485" w:rsidRDefault="00F25766" w:rsidP="001B19B3">
      <w:pPr>
        <w:pStyle w:val="FootnoteText"/>
        <w:rPr>
          <w:rFonts w:asciiTheme="minorHAnsi" w:hAnsiTheme="minorHAnsi"/>
          <w:sz w:val="18"/>
          <w:szCs w:val="18"/>
          <w:lang w:val="es-P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01A95A3C"/>
    <w:multiLevelType w:val="hybridMultilevel"/>
    <w:tmpl w:val="E6B0B0EA"/>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2203FCB"/>
    <w:multiLevelType w:val="hybridMultilevel"/>
    <w:tmpl w:val="1958C8F0"/>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424796D"/>
    <w:multiLevelType w:val="hybridMultilevel"/>
    <w:tmpl w:val="4C18AF28"/>
    <w:lvl w:ilvl="0" w:tplc="197E65AA">
      <w:start w:val="1"/>
      <w:numFmt w:val="upperRoman"/>
      <w:lvlText w:val="%1."/>
      <w:lvlJc w:val="right"/>
      <w:pPr>
        <w:ind w:left="720" w:hanging="360"/>
      </w:pPr>
    </w:lvl>
    <w:lvl w:ilvl="1" w:tplc="BF524116">
      <w:start w:val="1"/>
      <w:numFmt w:val="lowerLetter"/>
      <w:lvlText w:val="%2."/>
      <w:lvlJc w:val="left"/>
      <w:pPr>
        <w:ind w:left="1440" w:hanging="360"/>
      </w:pPr>
    </w:lvl>
    <w:lvl w:ilvl="2" w:tplc="74347B1E">
      <w:start w:val="1"/>
      <w:numFmt w:val="lowerRoman"/>
      <w:lvlText w:val="%3."/>
      <w:lvlJc w:val="right"/>
      <w:pPr>
        <w:ind w:left="2160" w:hanging="180"/>
      </w:pPr>
    </w:lvl>
    <w:lvl w:ilvl="3" w:tplc="B51EBC3E">
      <w:start w:val="1"/>
      <w:numFmt w:val="decimal"/>
      <w:lvlText w:val="%4."/>
      <w:lvlJc w:val="left"/>
      <w:pPr>
        <w:ind w:left="2880" w:hanging="360"/>
      </w:pPr>
    </w:lvl>
    <w:lvl w:ilvl="4" w:tplc="24B80006">
      <w:start w:val="1"/>
      <w:numFmt w:val="lowerLetter"/>
      <w:lvlText w:val="%5."/>
      <w:lvlJc w:val="left"/>
      <w:pPr>
        <w:ind w:left="3600" w:hanging="360"/>
      </w:pPr>
    </w:lvl>
    <w:lvl w:ilvl="5" w:tplc="391896AA">
      <w:start w:val="1"/>
      <w:numFmt w:val="lowerRoman"/>
      <w:lvlText w:val="%6."/>
      <w:lvlJc w:val="right"/>
      <w:pPr>
        <w:ind w:left="4320" w:hanging="180"/>
      </w:pPr>
    </w:lvl>
    <w:lvl w:ilvl="6" w:tplc="94E6BE3A">
      <w:start w:val="1"/>
      <w:numFmt w:val="decimal"/>
      <w:lvlText w:val="%7."/>
      <w:lvlJc w:val="left"/>
      <w:pPr>
        <w:ind w:left="5040" w:hanging="360"/>
      </w:pPr>
    </w:lvl>
    <w:lvl w:ilvl="7" w:tplc="6422F56C">
      <w:start w:val="1"/>
      <w:numFmt w:val="lowerLetter"/>
      <w:lvlText w:val="%8."/>
      <w:lvlJc w:val="left"/>
      <w:pPr>
        <w:ind w:left="5760" w:hanging="360"/>
      </w:pPr>
    </w:lvl>
    <w:lvl w:ilvl="8" w:tplc="EDC8D742">
      <w:start w:val="1"/>
      <w:numFmt w:val="lowerRoman"/>
      <w:lvlText w:val="%9."/>
      <w:lvlJc w:val="right"/>
      <w:pPr>
        <w:ind w:left="6480" w:hanging="180"/>
      </w:pPr>
    </w:lvl>
  </w:abstractNum>
  <w:abstractNum w:abstractNumId="3" w15:restartNumberingAfterBreak="0">
    <w:nsid w:val="0A1A4A51"/>
    <w:multiLevelType w:val="multilevel"/>
    <w:tmpl w:val="8A5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A1105"/>
    <w:multiLevelType w:val="hybridMultilevel"/>
    <w:tmpl w:val="44D29B62"/>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20F56"/>
    <w:multiLevelType w:val="hybridMultilevel"/>
    <w:tmpl w:val="F064F2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CB0EE9"/>
    <w:multiLevelType w:val="hybridMultilevel"/>
    <w:tmpl w:val="0DA263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4040B6A"/>
    <w:multiLevelType w:val="hybridMultilevel"/>
    <w:tmpl w:val="CCB832F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4303BB3"/>
    <w:multiLevelType w:val="multilevel"/>
    <w:tmpl w:val="146C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22C48"/>
    <w:multiLevelType w:val="hybridMultilevel"/>
    <w:tmpl w:val="0D329190"/>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277A5"/>
    <w:multiLevelType w:val="hybridMultilevel"/>
    <w:tmpl w:val="03E48DE0"/>
    <w:lvl w:ilvl="0" w:tplc="CD3C1F74">
      <w:start w:val="1"/>
      <w:numFmt w:val="upperRoman"/>
      <w:pStyle w:val="Heading1"/>
      <w:lvlText w:val="%1."/>
      <w:lvlJc w:val="left"/>
      <w:pPr>
        <w:tabs>
          <w:tab w:val="num" w:pos="720"/>
        </w:tabs>
        <w:ind w:left="720" w:hanging="720"/>
      </w:pPr>
      <w:rPr>
        <w:rFonts w:hint="default"/>
      </w:rPr>
    </w:lvl>
    <w:lvl w:ilvl="1" w:tplc="944EE276">
      <w:start w:val="1"/>
      <w:numFmt w:val="bullet"/>
      <w:lvlText w:val=""/>
      <w:lvlJc w:val="left"/>
      <w:pPr>
        <w:tabs>
          <w:tab w:val="num" w:pos="1440"/>
        </w:tabs>
        <w:ind w:left="1440" w:hanging="360"/>
      </w:pPr>
      <w:rPr>
        <w:rFonts w:ascii="Symbol" w:hAnsi="Symbol" w:hint="default"/>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6185119"/>
    <w:multiLevelType w:val="hybridMultilevel"/>
    <w:tmpl w:val="46BC0042"/>
    <w:lvl w:ilvl="0" w:tplc="7AAA3366">
      <w:start w:val="1"/>
      <w:numFmt w:val="upperRoman"/>
      <w:lvlText w:val="%1."/>
      <w:lvlJc w:val="left"/>
      <w:pPr>
        <w:ind w:left="360" w:hanging="360"/>
      </w:pPr>
    </w:lvl>
    <w:lvl w:ilvl="1" w:tplc="38429012">
      <w:start w:val="1"/>
      <w:numFmt w:val="lowerLetter"/>
      <w:lvlText w:val="%2."/>
      <w:lvlJc w:val="left"/>
      <w:pPr>
        <w:ind w:left="1440" w:hanging="360"/>
      </w:pPr>
    </w:lvl>
    <w:lvl w:ilvl="2" w:tplc="A816CDF6">
      <w:start w:val="1"/>
      <w:numFmt w:val="lowerRoman"/>
      <w:lvlText w:val="%3."/>
      <w:lvlJc w:val="right"/>
      <w:pPr>
        <w:ind w:left="2160" w:hanging="180"/>
      </w:pPr>
    </w:lvl>
    <w:lvl w:ilvl="3" w:tplc="13B68798">
      <w:start w:val="1"/>
      <w:numFmt w:val="decimal"/>
      <w:lvlText w:val="%4."/>
      <w:lvlJc w:val="left"/>
      <w:pPr>
        <w:ind w:left="2880" w:hanging="360"/>
      </w:pPr>
    </w:lvl>
    <w:lvl w:ilvl="4" w:tplc="48BCA1C4">
      <w:start w:val="1"/>
      <w:numFmt w:val="lowerLetter"/>
      <w:lvlText w:val="%5."/>
      <w:lvlJc w:val="left"/>
      <w:pPr>
        <w:ind w:left="3600" w:hanging="360"/>
      </w:pPr>
    </w:lvl>
    <w:lvl w:ilvl="5" w:tplc="4C48E78E">
      <w:start w:val="1"/>
      <w:numFmt w:val="lowerRoman"/>
      <w:lvlText w:val="%6."/>
      <w:lvlJc w:val="right"/>
      <w:pPr>
        <w:ind w:left="4320" w:hanging="180"/>
      </w:pPr>
    </w:lvl>
    <w:lvl w:ilvl="6" w:tplc="E02EF9EA">
      <w:start w:val="1"/>
      <w:numFmt w:val="decimal"/>
      <w:lvlText w:val="%7."/>
      <w:lvlJc w:val="left"/>
      <w:pPr>
        <w:ind w:left="5040" w:hanging="360"/>
      </w:pPr>
    </w:lvl>
    <w:lvl w:ilvl="7" w:tplc="3B1C26EE">
      <w:start w:val="1"/>
      <w:numFmt w:val="lowerLetter"/>
      <w:lvlText w:val="%8."/>
      <w:lvlJc w:val="left"/>
      <w:pPr>
        <w:ind w:left="5760" w:hanging="360"/>
      </w:pPr>
    </w:lvl>
    <w:lvl w:ilvl="8" w:tplc="FE72E368">
      <w:start w:val="1"/>
      <w:numFmt w:val="lowerRoman"/>
      <w:lvlText w:val="%9."/>
      <w:lvlJc w:val="right"/>
      <w:pPr>
        <w:ind w:left="6480" w:hanging="180"/>
      </w:pPr>
    </w:lvl>
  </w:abstractNum>
  <w:abstractNum w:abstractNumId="12" w15:restartNumberingAfterBreak="0">
    <w:nsid w:val="19A75084"/>
    <w:multiLevelType w:val="hybridMultilevel"/>
    <w:tmpl w:val="6172D44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19D77D77"/>
    <w:multiLevelType w:val="hybridMultilevel"/>
    <w:tmpl w:val="082283D0"/>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060663"/>
    <w:multiLevelType w:val="hybridMultilevel"/>
    <w:tmpl w:val="7034EDD6"/>
    <w:lvl w:ilvl="0" w:tplc="F6D03B46">
      <w:start w:val="1"/>
      <w:numFmt w:val="decimal"/>
      <w:lvlText w:val="%1."/>
      <w:lvlJc w:val="left"/>
      <w:pPr>
        <w:ind w:left="720" w:hanging="360"/>
      </w:pPr>
      <w:rPr>
        <w:rFonts w:eastAsia="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1BFC4987"/>
    <w:multiLevelType w:val="multilevel"/>
    <w:tmpl w:val="EAD20C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E527826"/>
    <w:multiLevelType w:val="hybridMultilevel"/>
    <w:tmpl w:val="1F06A25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1F8A37B7"/>
    <w:multiLevelType w:val="hybridMultilevel"/>
    <w:tmpl w:val="2BB2951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15:restartNumberingAfterBreak="0">
    <w:nsid w:val="20CF6347"/>
    <w:multiLevelType w:val="multilevel"/>
    <w:tmpl w:val="AA4CD554"/>
    <w:lvl w:ilvl="0">
      <w:start w:val="1"/>
      <w:numFmt w:val="decimal"/>
      <w:lvlText w:val="%1."/>
      <w:lvlJc w:val="left"/>
      <w:pPr>
        <w:ind w:left="360" w:hanging="360"/>
      </w:pPr>
      <w:rPr>
        <w:rFonts w:hint="default"/>
      </w:rPr>
    </w:lvl>
    <w:lvl w:ilvl="1">
      <w:start w:val="1"/>
      <w:numFmt w:val="decimal"/>
      <w:lvlText w:val="3.%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232013F"/>
    <w:multiLevelType w:val="hybridMultilevel"/>
    <w:tmpl w:val="104A43B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68A3DFD"/>
    <w:multiLevelType w:val="hybridMultilevel"/>
    <w:tmpl w:val="A51E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4529FD"/>
    <w:multiLevelType w:val="hybridMultilevel"/>
    <w:tmpl w:val="36C23BB8"/>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132AF8"/>
    <w:multiLevelType w:val="hybridMultilevel"/>
    <w:tmpl w:val="473C1BD6"/>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2417EF"/>
    <w:multiLevelType w:val="multilevel"/>
    <w:tmpl w:val="AA72456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8EA4B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A4732EC"/>
    <w:multiLevelType w:val="hybridMultilevel"/>
    <w:tmpl w:val="AC4216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2A913F9E"/>
    <w:multiLevelType w:val="multilevel"/>
    <w:tmpl w:val="7D7214E8"/>
    <w:lvl w:ilvl="0">
      <w:start w:val="1"/>
      <w:numFmt w:val="upperRoman"/>
      <w:lvlText w:val="%1."/>
      <w:lvlJc w:val="left"/>
      <w:pPr>
        <w:ind w:left="1080" w:hanging="720"/>
      </w:pPr>
    </w:lvl>
    <w:lvl w:ilvl="1">
      <w:start w:val="1"/>
      <w:numFmt w:val="decimal"/>
      <w:lvlText w:val="%1.%2."/>
      <w:lvlJc w:val="left"/>
      <w:pPr>
        <w:ind w:left="1800" w:hanging="720"/>
      </w:pPr>
    </w:lvl>
    <w:lvl w:ilvl="2">
      <w:start w:val="1"/>
      <w:numFmt w:val="decimal"/>
      <w:lvlText w:val="%1.%2.%3."/>
      <w:lvlJc w:val="left"/>
      <w:pPr>
        <w:ind w:left="2880" w:hanging="1080"/>
      </w:pPr>
    </w:lvl>
    <w:lvl w:ilvl="3">
      <w:start w:val="1"/>
      <w:numFmt w:val="decimal"/>
      <w:lvlText w:val="%1.%2.%3.%4."/>
      <w:lvlJc w:val="left"/>
      <w:pPr>
        <w:ind w:left="3960" w:hanging="1440"/>
      </w:pPr>
    </w:lvl>
    <w:lvl w:ilvl="4">
      <w:start w:val="1"/>
      <w:numFmt w:val="decimal"/>
      <w:lvlText w:val="%1.%2.%3.%4.%5."/>
      <w:lvlJc w:val="left"/>
      <w:pPr>
        <w:ind w:left="4680" w:hanging="1440"/>
      </w:pPr>
    </w:lvl>
    <w:lvl w:ilvl="5">
      <w:start w:val="1"/>
      <w:numFmt w:val="decimal"/>
      <w:lvlText w:val="%1.%2.%3.%4.%5.%6."/>
      <w:lvlJc w:val="left"/>
      <w:pPr>
        <w:ind w:left="5760" w:hanging="1800"/>
      </w:pPr>
    </w:lvl>
    <w:lvl w:ilvl="6">
      <w:start w:val="1"/>
      <w:numFmt w:val="decimal"/>
      <w:lvlText w:val="%1.%2.%3.%4.%5.%6.%7."/>
      <w:lvlJc w:val="left"/>
      <w:pPr>
        <w:ind w:left="6840" w:hanging="2160"/>
      </w:pPr>
    </w:lvl>
    <w:lvl w:ilvl="7">
      <w:start w:val="1"/>
      <w:numFmt w:val="decimal"/>
      <w:lvlText w:val="%1.%2.%3.%4.%5.%6.%7.%8."/>
      <w:lvlJc w:val="left"/>
      <w:pPr>
        <w:ind w:left="7920" w:hanging="2520"/>
      </w:pPr>
    </w:lvl>
    <w:lvl w:ilvl="8">
      <w:start w:val="1"/>
      <w:numFmt w:val="decimal"/>
      <w:lvlText w:val="%1.%2.%3.%4.%5.%6.%7.%8.%9."/>
      <w:lvlJc w:val="left"/>
      <w:pPr>
        <w:ind w:left="8640" w:hanging="2520"/>
      </w:pPr>
    </w:lvl>
  </w:abstractNum>
  <w:abstractNum w:abstractNumId="27" w15:restartNumberingAfterBreak="0">
    <w:nsid w:val="2E163CCE"/>
    <w:multiLevelType w:val="hybridMultilevel"/>
    <w:tmpl w:val="C644D97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8" w15:restartNumberingAfterBreak="0">
    <w:nsid w:val="2E8326B6"/>
    <w:multiLevelType w:val="hybridMultilevel"/>
    <w:tmpl w:val="B4EC4FDC"/>
    <w:lvl w:ilvl="0" w:tplc="BDE6A05A">
      <w:start w:val="1"/>
      <w:numFmt w:val="bullet"/>
      <w:lvlText w:val="-"/>
      <w:lvlJc w:val="left"/>
      <w:pPr>
        <w:ind w:left="720" w:hanging="360"/>
      </w:pPr>
      <w:rPr>
        <w:rFonts w:ascii="Segoe UI Light" w:hAnsi="Segoe U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1B29D2"/>
    <w:multiLevelType w:val="multilevel"/>
    <w:tmpl w:val="D95C35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13036DC"/>
    <w:multiLevelType w:val="hybridMultilevel"/>
    <w:tmpl w:val="C0AC2D9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313C7EC7"/>
    <w:multiLevelType w:val="hybridMultilevel"/>
    <w:tmpl w:val="DDC0A54E"/>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31BC2FDD"/>
    <w:multiLevelType w:val="hybridMultilevel"/>
    <w:tmpl w:val="CD582D1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346E1BCA"/>
    <w:multiLevelType w:val="hybridMultilevel"/>
    <w:tmpl w:val="BB9E4CB6"/>
    <w:lvl w:ilvl="0" w:tplc="B5700BA2">
      <w:start w:val="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34F84F47"/>
    <w:multiLevelType w:val="hybridMultilevel"/>
    <w:tmpl w:val="C262AA50"/>
    <w:lvl w:ilvl="0" w:tplc="E80A6038">
      <w:start w:val="1"/>
      <w:numFmt w:val="lowerLetter"/>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35" w15:restartNumberingAfterBreak="0">
    <w:nsid w:val="356C28DE"/>
    <w:multiLevelType w:val="hybridMultilevel"/>
    <w:tmpl w:val="E94A3A50"/>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227C51"/>
    <w:multiLevelType w:val="hybridMultilevel"/>
    <w:tmpl w:val="43384FE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39C3286C"/>
    <w:multiLevelType w:val="hybridMultilevel"/>
    <w:tmpl w:val="A3C2BA7C"/>
    <w:lvl w:ilvl="0" w:tplc="BC1CF690">
      <w:start w:val="1"/>
      <w:numFmt w:val="lowerLetter"/>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3A8C4AEA"/>
    <w:multiLevelType w:val="multilevel"/>
    <w:tmpl w:val="590448E8"/>
    <w:lvl w:ilvl="0">
      <w:start w:val="1"/>
      <w:numFmt w:val="bullet"/>
      <w:lvlText w:val="-"/>
      <w:lvlJc w:val="left"/>
      <w:pPr>
        <w:ind w:left="2160" w:hanging="360"/>
      </w:pPr>
      <w:rPr>
        <w:rFonts w:ascii="Verdana" w:eastAsia="Verdana" w:hAnsi="Verdana" w:cs="Verdana"/>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9" w15:restartNumberingAfterBreak="0">
    <w:nsid w:val="3C96042F"/>
    <w:multiLevelType w:val="hybridMultilevel"/>
    <w:tmpl w:val="E996C412"/>
    <w:lvl w:ilvl="0" w:tplc="A3BAB2E0">
      <w:numFmt w:val="bullet"/>
      <w:lvlText w:val="-"/>
      <w:lvlJc w:val="left"/>
      <w:pPr>
        <w:ind w:left="720" w:hanging="360"/>
      </w:pPr>
      <w:rPr>
        <w:rFonts w:ascii="Calibri Light" w:eastAsiaTheme="minorEastAsia" w:hAnsi="Calibri Light" w:cstheme="maj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3CCF0E90"/>
    <w:multiLevelType w:val="hybridMultilevel"/>
    <w:tmpl w:val="A6C6A2A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3D436889"/>
    <w:multiLevelType w:val="hybridMultilevel"/>
    <w:tmpl w:val="4BE8689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41157F8A"/>
    <w:multiLevelType w:val="multilevel"/>
    <w:tmpl w:val="536CC91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3" w15:restartNumberingAfterBreak="0">
    <w:nsid w:val="41855CE8"/>
    <w:multiLevelType w:val="hybridMultilevel"/>
    <w:tmpl w:val="F59E3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4569A9"/>
    <w:multiLevelType w:val="hybridMultilevel"/>
    <w:tmpl w:val="7E8E7C8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5" w15:restartNumberingAfterBreak="0">
    <w:nsid w:val="48B167AA"/>
    <w:multiLevelType w:val="hybridMultilevel"/>
    <w:tmpl w:val="0D1A0080"/>
    <w:lvl w:ilvl="0" w:tplc="696811E0">
      <w:start w:val="1"/>
      <w:numFmt w:val="upperRoman"/>
      <w:lvlText w:val="%1."/>
      <w:lvlJc w:val="left"/>
      <w:pPr>
        <w:ind w:left="720" w:hanging="360"/>
      </w:pPr>
    </w:lvl>
    <w:lvl w:ilvl="1" w:tplc="38429012">
      <w:start w:val="1"/>
      <w:numFmt w:val="lowerLetter"/>
      <w:lvlText w:val="%2."/>
      <w:lvlJc w:val="left"/>
      <w:pPr>
        <w:ind w:left="1440" w:hanging="360"/>
      </w:pPr>
    </w:lvl>
    <w:lvl w:ilvl="2" w:tplc="A816CDF6">
      <w:start w:val="1"/>
      <w:numFmt w:val="lowerRoman"/>
      <w:lvlText w:val="%3."/>
      <w:lvlJc w:val="right"/>
      <w:pPr>
        <w:ind w:left="2160" w:hanging="180"/>
      </w:pPr>
    </w:lvl>
    <w:lvl w:ilvl="3" w:tplc="13B68798">
      <w:start w:val="1"/>
      <w:numFmt w:val="decimal"/>
      <w:lvlText w:val="%4."/>
      <w:lvlJc w:val="left"/>
      <w:pPr>
        <w:ind w:left="2880" w:hanging="360"/>
      </w:pPr>
    </w:lvl>
    <w:lvl w:ilvl="4" w:tplc="48BCA1C4">
      <w:start w:val="1"/>
      <w:numFmt w:val="lowerLetter"/>
      <w:lvlText w:val="%5."/>
      <w:lvlJc w:val="left"/>
      <w:pPr>
        <w:ind w:left="3600" w:hanging="360"/>
      </w:pPr>
    </w:lvl>
    <w:lvl w:ilvl="5" w:tplc="4C48E78E">
      <w:start w:val="1"/>
      <w:numFmt w:val="lowerRoman"/>
      <w:lvlText w:val="%6."/>
      <w:lvlJc w:val="right"/>
      <w:pPr>
        <w:ind w:left="4320" w:hanging="180"/>
      </w:pPr>
    </w:lvl>
    <w:lvl w:ilvl="6" w:tplc="E02EF9EA">
      <w:start w:val="1"/>
      <w:numFmt w:val="decimal"/>
      <w:lvlText w:val="%7."/>
      <w:lvlJc w:val="left"/>
      <w:pPr>
        <w:ind w:left="5040" w:hanging="360"/>
      </w:pPr>
    </w:lvl>
    <w:lvl w:ilvl="7" w:tplc="3B1C26EE">
      <w:start w:val="1"/>
      <w:numFmt w:val="lowerLetter"/>
      <w:lvlText w:val="%8."/>
      <w:lvlJc w:val="left"/>
      <w:pPr>
        <w:ind w:left="5760" w:hanging="360"/>
      </w:pPr>
    </w:lvl>
    <w:lvl w:ilvl="8" w:tplc="FE72E368">
      <w:start w:val="1"/>
      <w:numFmt w:val="lowerRoman"/>
      <w:lvlText w:val="%9."/>
      <w:lvlJc w:val="right"/>
      <w:pPr>
        <w:ind w:left="6480" w:hanging="180"/>
      </w:pPr>
    </w:lvl>
  </w:abstractNum>
  <w:abstractNum w:abstractNumId="46" w15:restartNumberingAfterBreak="0">
    <w:nsid w:val="4FC323D7"/>
    <w:multiLevelType w:val="hybridMultilevel"/>
    <w:tmpl w:val="0AC8FDAA"/>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AA252C"/>
    <w:multiLevelType w:val="hybridMultilevel"/>
    <w:tmpl w:val="CB0C213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8" w15:restartNumberingAfterBreak="0">
    <w:nsid w:val="564B4A51"/>
    <w:multiLevelType w:val="hybridMultilevel"/>
    <w:tmpl w:val="016AB74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56972592"/>
    <w:multiLevelType w:val="hybridMultilevel"/>
    <w:tmpl w:val="18EC60F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0" w15:restartNumberingAfterBreak="0">
    <w:nsid w:val="569F48B4"/>
    <w:multiLevelType w:val="hybridMultilevel"/>
    <w:tmpl w:val="4176AE80"/>
    <w:lvl w:ilvl="0" w:tplc="B4023FDC">
      <w:numFmt w:val="bullet"/>
      <w:lvlText w:val=""/>
      <w:lvlJc w:val="left"/>
      <w:pPr>
        <w:ind w:left="720" w:hanging="360"/>
      </w:pPr>
      <w:rPr>
        <w:rFonts w:ascii="Symbol" w:eastAsiaTheme="minorEastAsia" w:hAnsi="Symbol" w:cstheme="maj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57E94BC7"/>
    <w:multiLevelType w:val="hybridMultilevel"/>
    <w:tmpl w:val="99F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197556"/>
    <w:multiLevelType w:val="hybridMultilevel"/>
    <w:tmpl w:val="5F6069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3" w15:restartNumberingAfterBreak="0">
    <w:nsid w:val="5A234363"/>
    <w:multiLevelType w:val="hybridMultilevel"/>
    <w:tmpl w:val="BC78F3E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4" w15:restartNumberingAfterBreak="0">
    <w:nsid w:val="5A43169B"/>
    <w:multiLevelType w:val="hybridMultilevel"/>
    <w:tmpl w:val="BA361A9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5" w15:restartNumberingAfterBreak="0">
    <w:nsid w:val="5C5202B2"/>
    <w:multiLevelType w:val="hybridMultilevel"/>
    <w:tmpl w:val="07CEBCA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6" w15:restartNumberingAfterBreak="0">
    <w:nsid w:val="5C86482E"/>
    <w:multiLevelType w:val="hybridMultilevel"/>
    <w:tmpl w:val="9DA0A31A"/>
    <w:lvl w:ilvl="0" w:tplc="AF0E3FA6">
      <w:start w:val="1"/>
      <w:numFmt w:val="bullet"/>
      <w:lvlText w:val=""/>
      <w:lvlJc w:val="left"/>
      <w:pPr>
        <w:ind w:left="720" w:hanging="360"/>
      </w:pPr>
      <w:rPr>
        <w:rFonts w:ascii="Symbol" w:hAnsi="Symbol" w:hint="default"/>
      </w:rPr>
    </w:lvl>
    <w:lvl w:ilvl="1" w:tplc="1FC07BB4">
      <w:start w:val="1"/>
      <w:numFmt w:val="bullet"/>
      <w:lvlText w:val="o"/>
      <w:lvlJc w:val="left"/>
      <w:pPr>
        <w:ind w:left="1440" w:hanging="360"/>
      </w:pPr>
      <w:rPr>
        <w:rFonts w:ascii="Courier New" w:hAnsi="Courier New" w:hint="default"/>
      </w:rPr>
    </w:lvl>
    <w:lvl w:ilvl="2" w:tplc="42E81704">
      <w:start w:val="1"/>
      <w:numFmt w:val="bullet"/>
      <w:lvlText w:val=""/>
      <w:lvlJc w:val="left"/>
      <w:pPr>
        <w:ind w:left="2160" w:hanging="360"/>
      </w:pPr>
      <w:rPr>
        <w:rFonts w:ascii="Wingdings" w:hAnsi="Wingdings" w:hint="default"/>
      </w:rPr>
    </w:lvl>
    <w:lvl w:ilvl="3" w:tplc="59CEAA32">
      <w:start w:val="1"/>
      <w:numFmt w:val="bullet"/>
      <w:lvlText w:val=""/>
      <w:lvlJc w:val="left"/>
      <w:pPr>
        <w:ind w:left="2880" w:hanging="360"/>
      </w:pPr>
      <w:rPr>
        <w:rFonts w:ascii="Symbol" w:hAnsi="Symbol" w:hint="default"/>
      </w:rPr>
    </w:lvl>
    <w:lvl w:ilvl="4" w:tplc="CA76CFB2">
      <w:start w:val="1"/>
      <w:numFmt w:val="bullet"/>
      <w:lvlText w:val="o"/>
      <w:lvlJc w:val="left"/>
      <w:pPr>
        <w:ind w:left="3600" w:hanging="360"/>
      </w:pPr>
      <w:rPr>
        <w:rFonts w:ascii="Courier New" w:hAnsi="Courier New" w:hint="default"/>
      </w:rPr>
    </w:lvl>
    <w:lvl w:ilvl="5" w:tplc="6160F41E">
      <w:start w:val="1"/>
      <w:numFmt w:val="bullet"/>
      <w:lvlText w:val=""/>
      <w:lvlJc w:val="left"/>
      <w:pPr>
        <w:ind w:left="4320" w:hanging="360"/>
      </w:pPr>
      <w:rPr>
        <w:rFonts w:ascii="Wingdings" w:hAnsi="Wingdings" w:hint="default"/>
      </w:rPr>
    </w:lvl>
    <w:lvl w:ilvl="6" w:tplc="A5E0FB1A">
      <w:start w:val="1"/>
      <w:numFmt w:val="bullet"/>
      <w:lvlText w:val=""/>
      <w:lvlJc w:val="left"/>
      <w:pPr>
        <w:ind w:left="5040" w:hanging="360"/>
      </w:pPr>
      <w:rPr>
        <w:rFonts w:ascii="Symbol" w:hAnsi="Symbol" w:hint="default"/>
      </w:rPr>
    </w:lvl>
    <w:lvl w:ilvl="7" w:tplc="AFD65176">
      <w:start w:val="1"/>
      <w:numFmt w:val="bullet"/>
      <w:lvlText w:val="o"/>
      <w:lvlJc w:val="left"/>
      <w:pPr>
        <w:ind w:left="5760" w:hanging="360"/>
      </w:pPr>
      <w:rPr>
        <w:rFonts w:ascii="Courier New" w:hAnsi="Courier New" w:hint="default"/>
      </w:rPr>
    </w:lvl>
    <w:lvl w:ilvl="8" w:tplc="7B748BBA">
      <w:start w:val="1"/>
      <w:numFmt w:val="bullet"/>
      <w:lvlText w:val=""/>
      <w:lvlJc w:val="left"/>
      <w:pPr>
        <w:ind w:left="6480" w:hanging="360"/>
      </w:pPr>
      <w:rPr>
        <w:rFonts w:ascii="Wingdings" w:hAnsi="Wingdings" w:hint="default"/>
      </w:rPr>
    </w:lvl>
  </w:abstractNum>
  <w:abstractNum w:abstractNumId="57" w15:restartNumberingAfterBreak="0">
    <w:nsid w:val="5D2469CF"/>
    <w:multiLevelType w:val="hybridMultilevel"/>
    <w:tmpl w:val="7A8CD6E8"/>
    <w:lvl w:ilvl="0" w:tplc="B8A40F40">
      <w:start w:val="1"/>
      <w:numFmt w:val="upperRoman"/>
      <w:lvlText w:val="%1."/>
      <w:lvlJc w:val="left"/>
      <w:pPr>
        <w:ind w:left="900" w:hanging="720"/>
      </w:pPr>
      <w:rPr>
        <w:rFonts w:hint="default"/>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8" w15:restartNumberingAfterBreak="0">
    <w:nsid w:val="5E90048E"/>
    <w:multiLevelType w:val="hybridMultilevel"/>
    <w:tmpl w:val="DAA0B616"/>
    <w:lvl w:ilvl="0" w:tplc="FC087848">
      <w:start w:val="1"/>
      <w:numFmt w:val="upperRoman"/>
      <w:lvlText w:val="%1."/>
      <w:lvlJc w:val="left"/>
      <w:pPr>
        <w:ind w:left="720" w:hanging="360"/>
      </w:pPr>
    </w:lvl>
    <w:lvl w:ilvl="1" w:tplc="C9E050A6">
      <w:start w:val="1"/>
      <w:numFmt w:val="lowerLetter"/>
      <w:lvlText w:val="%2."/>
      <w:lvlJc w:val="left"/>
      <w:pPr>
        <w:ind w:left="1440" w:hanging="360"/>
      </w:pPr>
    </w:lvl>
    <w:lvl w:ilvl="2" w:tplc="6718A4C0">
      <w:start w:val="1"/>
      <w:numFmt w:val="lowerRoman"/>
      <w:lvlText w:val="%3."/>
      <w:lvlJc w:val="right"/>
      <w:pPr>
        <w:ind w:left="2160" w:hanging="180"/>
      </w:pPr>
    </w:lvl>
    <w:lvl w:ilvl="3" w:tplc="C6CABA58">
      <w:start w:val="1"/>
      <w:numFmt w:val="decimal"/>
      <w:lvlText w:val="%4."/>
      <w:lvlJc w:val="left"/>
      <w:pPr>
        <w:ind w:left="2880" w:hanging="360"/>
      </w:pPr>
    </w:lvl>
    <w:lvl w:ilvl="4" w:tplc="4C0E2854">
      <w:start w:val="1"/>
      <w:numFmt w:val="lowerLetter"/>
      <w:lvlText w:val="%5."/>
      <w:lvlJc w:val="left"/>
      <w:pPr>
        <w:ind w:left="3600" w:hanging="360"/>
      </w:pPr>
    </w:lvl>
    <w:lvl w:ilvl="5" w:tplc="A43ACC4E">
      <w:start w:val="1"/>
      <w:numFmt w:val="lowerRoman"/>
      <w:lvlText w:val="%6."/>
      <w:lvlJc w:val="right"/>
      <w:pPr>
        <w:ind w:left="4320" w:hanging="180"/>
      </w:pPr>
    </w:lvl>
    <w:lvl w:ilvl="6" w:tplc="47202B30">
      <w:start w:val="1"/>
      <w:numFmt w:val="decimal"/>
      <w:lvlText w:val="%7."/>
      <w:lvlJc w:val="left"/>
      <w:pPr>
        <w:ind w:left="5040" w:hanging="360"/>
      </w:pPr>
    </w:lvl>
    <w:lvl w:ilvl="7" w:tplc="1C901B78">
      <w:start w:val="1"/>
      <w:numFmt w:val="lowerLetter"/>
      <w:lvlText w:val="%8."/>
      <w:lvlJc w:val="left"/>
      <w:pPr>
        <w:ind w:left="5760" w:hanging="360"/>
      </w:pPr>
    </w:lvl>
    <w:lvl w:ilvl="8" w:tplc="3646A8BC">
      <w:start w:val="1"/>
      <w:numFmt w:val="lowerRoman"/>
      <w:lvlText w:val="%9."/>
      <w:lvlJc w:val="right"/>
      <w:pPr>
        <w:ind w:left="6480" w:hanging="180"/>
      </w:pPr>
    </w:lvl>
  </w:abstractNum>
  <w:abstractNum w:abstractNumId="59" w15:restartNumberingAfterBreak="0">
    <w:nsid w:val="5F162A7C"/>
    <w:multiLevelType w:val="hybridMultilevel"/>
    <w:tmpl w:val="E8466D00"/>
    <w:lvl w:ilvl="0" w:tplc="7AAA3366">
      <w:start w:val="1"/>
      <w:numFmt w:val="upperRoman"/>
      <w:lvlText w:val="%1."/>
      <w:lvlJc w:val="left"/>
      <w:pPr>
        <w:ind w:left="360" w:hanging="360"/>
      </w:pPr>
    </w:lvl>
    <w:lvl w:ilvl="1" w:tplc="38429012">
      <w:start w:val="1"/>
      <w:numFmt w:val="lowerLetter"/>
      <w:lvlText w:val="%2."/>
      <w:lvlJc w:val="left"/>
      <w:pPr>
        <w:ind w:left="1440" w:hanging="360"/>
      </w:pPr>
    </w:lvl>
    <w:lvl w:ilvl="2" w:tplc="A816CDF6">
      <w:start w:val="1"/>
      <w:numFmt w:val="lowerRoman"/>
      <w:lvlText w:val="%3."/>
      <w:lvlJc w:val="right"/>
      <w:pPr>
        <w:ind w:left="2160" w:hanging="180"/>
      </w:pPr>
    </w:lvl>
    <w:lvl w:ilvl="3" w:tplc="13B68798">
      <w:start w:val="1"/>
      <w:numFmt w:val="decimal"/>
      <w:lvlText w:val="%4."/>
      <w:lvlJc w:val="left"/>
      <w:pPr>
        <w:ind w:left="2880" w:hanging="360"/>
      </w:pPr>
    </w:lvl>
    <w:lvl w:ilvl="4" w:tplc="48BCA1C4">
      <w:start w:val="1"/>
      <w:numFmt w:val="lowerLetter"/>
      <w:lvlText w:val="%5."/>
      <w:lvlJc w:val="left"/>
      <w:pPr>
        <w:ind w:left="3600" w:hanging="360"/>
      </w:pPr>
    </w:lvl>
    <w:lvl w:ilvl="5" w:tplc="4C48E78E">
      <w:start w:val="1"/>
      <w:numFmt w:val="lowerRoman"/>
      <w:lvlText w:val="%6."/>
      <w:lvlJc w:val="right"/>
      <w:pPr>
        <w:ind w:left="4320" w:hanging="180"/>
      </w:pPr>
    </w:lvl>
    <w:lvl w:ilvl="6" w:tplc="E02EF9EA">
      <w:start w:val="1"/>
      <w:numFmt w:val="decimal"/>
      <w:lvlText w:val="%7."/>
      <w:lvlJc w:val="left"/>
      <w:pPr>
        <w:ind w:left="5040" w:hanging="360"/>
      </w:pPr>
    </w:lvl>
    <w:lvl w:ilvl="7" w:tplc="3B1C26EE">
      <w:start w:val="1"/>
      <w:numFmt w:val="lowerLetter"/>
      <w:lvlText w:val="%8."/>
      <w:lvlJc w:val="left"/>
      <w:pPr>
        <w:ind w:left="5760" w:hanging="360"/>
      </w:pPr>
    </w:lvl>
    <w:lvl w:ilvl="8" w:tplc="FE72E368">
      <w:start w:val="1"/>
      <w:numFmt w:val="lowerRoman"/>
      <w:lvlText w:val="%9."/>
      <w:lvlJc w:val="right"/>
      <w:pPr>
        <w:ind w:left="6480" w:hanging="180"/>
      </w:pPr>
    </w:lvl>
  </w:abstractNum>
  <w:abstractNum w:abstractNumId="60" w15:restartNumberingAfterBreak="0">
    <w:nsid w:val="60655129"/>
    <w:multiLevelType w:val="hybridMultilevel"/>
    <w:tmpl w:val="5DE48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1" w15:restartNumberingAfterBreak="0">
    <w:nsid w:val="62214778"/>
    <w:multiLevelType w:val="hybridMultilevel"/>
    <w:tmpl w:val="0C322430"/>
    <w:lvl w:ilvl="0" w:tplc="BDE6A05A">
      <w:start w:val="1"/>
      <w:numFmt w:val="bullet"/>
      <w:lvlText w:val="-"/>
      <w:lvlJc w:val="left"/>
      <w:pPr>
        <w:ind w:left="720" w:hanging="360"/>
      </w:pPr>
      <w:rPr>
        <w:rFonts w:ascii="Segoe UI Light" w:hAnsi="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BB43EA"/>
    <w:multiLevelType w:val="hybridMultilevel"/>
    <w:tmpl w:val="6B0E91D4"/>
    <w:lvl w:ilvl="0" w:tplc="D8F8451A">
      <w:start w:val="1"/>
      <w:numFmt w:val="upperRoman"/>
      <w:lvlText w:val="%1."/>
      <w:lvlJc w:val="right"/>
      <w:pPr>
        <w:ind w:left="720" w:hanging="360"/>
      </w:pPr>
    </w:lvl>
    <w:lvl w:ilvl="1" w:tplc="4A68D95A">
      <w:start w:val="1"/>
      <w:numFmt w:val="lowerLetter"/>
      <w:lvlText w:val="%2."/>
      <w:lvlJc w:val="left"/>
      <w:pPr>
        <w:ind w:left="1440" w:hanging="360"/>
      </w:pPr>
    </w:lvl>
    <w:lvl w:ilvl="2" w:tplc="F1B8E902">
      <w:start w:val="1"/>
      <w:numFmt w:val="lowerRoman"/>
      <w:lvlText w:val="%3."/>
      <w:lvlJc w:val="right"/>
      <w:pPr>
        <w:ind w:left="2160" w:hanging="180"/>
      </w:pPr>
    </w:lvl>
    <w:lvl w:ilvl="3" w:tplc="9BB26164">
      <w:start w:val="1"/>
      <w:numFmt w:val="decimal"/>
      <w:lvlText w:val="%4."/>
      <w:lvlJc w:val="left"/>
      <w:pPr>
        <w:ind w:left="2880" w:hanging="360"/>
      </w:pPr>
    </w:lvl>
    <w:lvl w:ilvl="4" w:tplc="9A0646D6">
      <w:start w:val="1"/>
      <w:numFmt w:val="lowerLetter"/>
      <w:lvlText w:val="%5."/>
      <w:lvlJc w:val="left"/>
      <w:pPr>
        <w:ind w:left="3600" w:hanging="360"/>
      </w:pPr>
    </w:lvl>
    <w:lvl w:ilvl="5" w:tplc="E3085BFE">
      <w:start w:val="1"/>
      <w:numFmt w:val="lowerRoman"/>
      <w:lvlText w:val="%6."/>
      <w:lvlJc w:val="right"/>
      <w:pPr>
        <w:ind w:left="4320" w:hanging="180"/>
      </w:pPr>
    </w:lvl>
    <w:lvl w:ilvl="6" w:tplc="921E07F6">
      <w:start w:val="1"/>
      <w:numFmt w:val="decimal"/>
      <w:lvlText w:val="%7."/>
      <w:lvlJc w:val="left"/>
      <w:pPr>
        <w:ind w:left="5040" w:hanging="360"/>
      </w:pPr>
    </w:lvl>
    <w:lvl w:ilvl="7" w:tplc="A6C081F2">
      <w:start w:val="1"/>
      <w:numFmt w:val="lowerLetter"/>
      <w:lvlText w:val="%8."/>
      <w:lvlJc w:val="left"/>
      <w:pPr>
        <w:ind w:left="5760" w:hanging="360"/>
      </w:pPr>
    </w:lvl>
    <w:lvl w:ilvl="8" w:tplc="BA6E85A8">
      <w:start w:val="1"/>
      <w:numFmt w:val="lowerRoman"/>
      <w:lvlText w:val="%9."/>
      <w:lvlJc w:val="right"/>
      <w:pPr>
        <w:ind w:left="6480" w:hanging="180"/>
      </w:pPr>
    </w:lvl>
  </w:abstractNum>
  <w:abstractNum w:abstractNumId="63" w15:restartNumberingAfterBreak="0">
    <w:nsid w:val="653564E4"/>
    <w:multiLevelType w:val="hybridMultilevel"/>
    <w:tmpl w:val="7820ED3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4" w15:restartNumberingAfterBreak="0">
    <w:nsid w:val="65B46ECE"/>
    <w:multiLevelType w:val="hybridMultilevel"/>
    <w:tmpl w:val="8128604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5" w15:restartNumberingAfterBreak="0">
    <w:nsid w:val="67E33566"/>
    <w:multiLevelType w:val="multilevel"/>
    <w:tmpl w:val="A2C4B600"/>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6AF742E3"/>
    <w:multiLevelType w:val="multilevel"/>
    <w:tmpl w:val="D36A12FE"/>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220037E"/>
    <w:multiLevelType w:val="hybridMultilevel"/>
    <w:tmpl w:val="2A0A3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DB2E4B"/>
    <w:multiLevelType w:val="hybridMultilevel"/>
    <w:tmpl w:val="43DA8C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15:restartNumberingAfterBreak="0">
    <w:nsid w:val="77025A53"/>
    <w:multiLevelType w:val="hybridMultilevel"/>
    <w:tmpl w:val="E62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B956CD"/>
    <w:multiLevelType w:val="hybridMultilevel"/>
    <w:tmpl w:val="8536FDE2"/>
    <w:lvl w:ilvl="0" w:tplc="D6786A8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1" w15:restartNumberingAfterBreak="0">
    <w:nsid w:val="78F75EFD"/>
    <w:multiLevelType w:val="hybridMultilevel"/>
    <w:tmpl w:val="0D1A0080"/>
    <w:lvl w:ilvl="0" w:tplc="696811E0">
      <w:start w:val="1"/>
      <w:numFmt w:val="upperRoman"/>
      <w:lvlText w:val="%1."/>
      <w:lvlJc w:val="left"/>
      <w:pPr>
        <w:ind w:left="720" w:hanging="360"/>
      </w:pPr>
    </w:lvl>
    <w:lvl w:ilvl="1" w:tplc="38429012">
      <w:start w:val="1"/>
      <w:numFmt w:val="lowerLetter"/>
      <w:lvlText w:val="%2."/>
      <w:lvlJc w:val="left"/>
      <w:pPr>
        <w:ind w:left="1440" w:hanging="360"/>
      </w:pPr>
    </w:lvl>
    <w:lvl w:ilvl="2" w:tplc="A816CDF6">
      <w:start w:val="1"/>
      <w:numFmt w:val="lowerRoman"/>
      <w:lvlText w:val="%3."/>
      <w:lvlJc w:val="right"/>
      <w:pPr>
        <w:ind w:left="2160" w:hanging="180"/>
      </w:pPr>
    </w:lvl>
    <w:lvl w:ilvl="3" w:tplc="13B68798">
      <w:start w:val="1"/>
      <w:numFmt w:val="decimal"/>
      <w:lvlText w:val="%4."/>
      <w:lvlJc w:val="left"/>
      <w:pPr>
        <w:ind w:left="2880" w:hanging="360"/>
      </w:pPr>
    </w:lvl>
    <w:lvl w:ilvl="4" w:tplc="48BCA1C4">
      <w:start w:val="1"/>
      <w:numFmt w:val="lowerLetter"/>
      <w:lvlText w:val="%5."/>
      <w:lvlJc w:val="left"/>
      <w:pPr>
        <w:ind w:left="3600" w:hanging="360"/>
      </w:pPr>
    </w:lvl>
    <w:lvl w:ilvl="5" w:tplc="4C48E78E">
      <w:start w:val="1"/>
      <w:numFmt w:val="lowerRoman"/>
      <w:lvlText w:val="%6."/>
      <w:lvlJc w:val="right"/>
      <w:pPr>
        <w:ind w:left="4320" w:hanging="180"/>
      </w:pPr>
    </w:lvl>
    <w:lvl w:ilvl="6" w:tplc="E02EF9EA">
      <w:start w:val="1"/>
      <w:numFmt w:val="decimal"/>
      <w:lvlText w:val="%7."/>
      <w:lvlJc w:val="left"/>
      <w:pPr>
        <w:ind w:left="5040" w:hanging="360"/>
      </w:pPr>
    </w:lvl>
    <w:lvl w:ilvl="7" w:tplc="3B1C26EE">
      <w:start w:val="1"/>
      <w:numFmt w:val="lowerLetter"/>
      <w:lvlText w:val="%8."/>
      <w:lvlJc w:val="left"/>
      <w:pPr>
        <w:ind w:left="5760" w:hanging="360"/>
      </w:pPr>
    </w:lvl>
    <w:lvl w:ilvl="8" w:tplc="FE72E368">
      <w:start w:val="1"/>
      <w:numFmt w:val="lowerRoman"/>
      <w:lvlText w:val="%9."/>
      <w:lvlJc w:val="right"/>
      <w:pPr>
        <w:ind w:left="6480" w:hanging="180"/>
      </w:pPr>
    </w:lvl>
  </w:abstractNum>
  <w:abstractNum w:abstractNumId="72" w15:restartNumberingAfterBreak="0">
    <w:nsid w:val="7BAD7B64"/>
    <w:multiLevelType w:val="hybridMultilevel"/>
    <w:tmpl w:val="E61C4CB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59"/>
  </w:num>
  <w:num w:numId="2">
    <w:abstractNumId w:val="58"/>
  </w:num>
  <w:num w:numId="3">
    <w:abstractNumId w:val="56"/>
  </w:num>
  <w:num w:numId="4">
    <w:abstractNumId w:val="62"/>
  </w:num>
  <w:num w:numId="5">
    <w:abstractNumId w:val="2"/>
  </w:num>
  <w:num w:numId="6">
    <w:abstractNumId w:val="10"/>
  </w:num>
  <w:num w:numId="7">
    <w:abstractNumId w:val="57"/>
  </w:num>
  <w:num w:numId="8">
    <w:abstractNumId w:val="45"/>
  </w:num>
  <w:num w:numId="9">
    <w:abstractNumId w:val="69"/>
  </w:num>
  <w:num w:numId="10">
    <w:abstractNumId w:val="24"/>
  </w:num>
  <w:num w:numId="11">
    <w:abstractNumId w:val="23"/>
  </w:num>
  <w:num w:numId="12">
    <w:abstractNumId w:val="18"/>
  </w:num>
  <w:num w:numId="13">
    <w:abstractNumId w:val="29"/>
  </w:num>
  <w:num w:numId="14">
    <w:abstractNumId w:val="15"/>
  </w:num>
  <w:num w:numId="15">
    <w:abstractNumId w:val="65"/>
  </w:num>
  <w:num w:numId="16">
    <w:abstractNumId w:val="66"/>
  </w:num>
  <w:num w:numId="17">
    <w:abstractNumId w:val="31"/>
  </w:num>
  <w:num w:numId="18">
    <w:abstractNumId w:val="71"/>
  </w:num>
  <w:num w:numId="19">
    <w:abstractNumId w:val="39"/>
  </w:num>
  <w:num w:numId="20">
    <w:abstractNumId w:val="38"/>
  </w:num>
  <w:num w:numId="21">
    <w:abstractNumId w:val="26"/>
  </w:num>
  <w:num w:numId="22">
    <w:abstractNumId w:val="42"/>
  </w:num>
  <w:num w:numId="23">
    <w:abstractNumId w:val="50"/>
  </w:num>
  <w:num w:numId="24">
    <w:abstractNumId w:val="51"/>
  </w:num>
  <w:num w:numId="25">
    <w:abstractNumId w:val="35"/>
  </w:num>
  <w:num w:numId="26">
    <w:abstractNumId w:val="4"/>
  </w:num>
  <w:num w:numId="27">
    <w:abstractNumId w:val="61"/>
  </w:num>
  <w:num w:numId="28">
    <w:abstractNumId w:val="13"/>
  </w:num>
  <w:num w:numId="29">
    <w:abstractNumId w:val="22"/>
  </w:num>
  <w:num w:numId="30">
    <w:abstractNumId w:val="9"/>
  </w:num>
  <w:num w:numId="31">
    <w:abstractNumId w:val="21"/>
  </w:num>
  <w:num w:numId="32">
    <w:abstractNumId w:val="36"/>
  </w:num>
  <w:num w:numId="33">
    <w:abstractNumId w:val="8"/>
  </w:num>
  <w:num w:numId="34">
    <w:abstractNumId w:val="3"/>
  </w:num>
  <w:num w:numId="35">
    <w:abstractNumId w:val="43"/>
  </w:num>
  <w:num w:numId="36">
    <w:abstractNumId w:val="28"/>
  </w:num>
  <w:num w:numId="37">
    <w:abstractNumId w:val="20"/>
  </w:num>
  <w:num w:numId="38">
    <w:abstractNumId w:val="60"/>
  </w:num>
  <w:num w:numId="39">
    <w:abstractNumId w:val="7"/>
  </w:num>
  <w:num w:numId="40">
    <w:abstractNumId w:val="14"/>
  </w:num>
  <w:num w:numId="41">
    <w:abstractNumId w:val="46"/>
  </w:num>
  <w:num w:numId="42">
    <w:abstractNumId w:val="67"/>
  </w:num>
  <w:num w:numId="43">
    <w:abstractNumId w:val="34"/>
  </w:num>
  <w:num w:numId="44">
    <w:abstractNumId w:val="6"/>
  </w:num>
  <w:num w:numId="45">
    <w:abstractNumId w:val="19"/>
  </w:num>
  <w:num w:numId="46">
    <w:abstractNumId w:val="48"/>
  </w:num>
  <w:num w:numId="47">
    <w:abstractNumId w:val="1"/>
  </w:num>
  <w:num w:numId="48">
    <w:abstractNumId w:val="37"/>
  </w:num>
  <w:num w:numId="49">
    <w:abstractNumId w:val="70"/>
  </w:num>
  <w:num w:numId="50">
    <w:abstractNumId w:val="30"/>
  </w:num>
  <w:num w:numId="51">
    <w:abstractNumId w:val="33"/>
  </w:num>
  <w:num w:numId="52">
    <w:abstractNumId w:val="41"/>
  </w:num>
  <w:num w:numId="53">
    <w:abstractNumId w:val="40"/>
  </w:num>
  <w:num w:numId="54">
    <w:abstractNumId w:val="16"/>
  </w:num>
  <w:num w:numId="55">
    <w:abstractNumId w:val="25"/>
  </w:num>
  <w:num w:numId="56">
    <w:abstractNumId w:val="63"/>
  </w:num>
  <w:num w:numId="57">
    <w:abstractNumId w:val="11"/>
  </w:num>
  <w:num w:numId="58">
    <w:abstractNumId w:val="64"/>
  </w:num>
  <w:num w:numId="59">
    <w:abstractNumId w:val="44"/>
  </w:num>
  <w:num w:numId="60">
    <w:abstractNumId w:val="53"/>
  </w:num>
  <w:num w:numId="61">
    <w:abstractNumId w:val="27"/>
  </w:num>
  <w:num w:numId="62">
    <w:abstractNumId w:val="72"/>
  </w:num>
  <w:num w:numId="63">
    <w:abstractNumId w:val="32"/>
  </w:num>
  <w:num w:numId="64">
    <w:abstractNumId w:val="12"/>
  </w:num>
  <w:num w:numId="65">
    <w:abstractNumId w:val="54"/>
  </w:num>
  <w:num w:numId="66">
    <w:abstractNumId w:val="5"/>
  </w:num>
  <w:num w:numId="67">
    <w:abstractNumId w:val="52"/>
  </w:num>
  <w:num w:numId="68">
    <w:abstractNumId w:val="68"/>
  </w:num>
  <w:num w:numId="69">
    <w:abstractNumId w:val="17"/>
  </w:num>
  <w:num w:numId="70">
    <w:abstractNumId w:val="49"/>
  </w:num>
  <w:num w:numId="71">
    <w:abstractNumId w:val="47"/>
  </w:num>
  <w:num w:numId="72">
    <w:abstractNumId w:val="55"/>
  </w:num>
  <w:num w:numId="73">
    <w:abstractNumId w:val="0"/>
  </w:num>
  <w:num w:numId="74">
    <w:abstractNumId w:val="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gutterAtTop/>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10"/>
  <w:displayHorizontalDrawingGridEvery w:val="2"/>
  <w:noPunctuationKerning/>
  <w:characterSpacingControl w:val="doNotCompress"/>
  <w:savePreviewPicture/>
  <w:hdrShapeDefaults>
    <o:shapedefaults v:ext="edit" spidmax="2049"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F7"/>
    <w:rsid w:val="00000042"/>
    <w:rsid w:val="00000B99"/>
    <w:rsid w:val="00001634"/>
    <w:rsid w:val="00003EFD"/>
    <w:rsid w:val="000044A6"/>
    <w:rsid w:val="00004AB0"/>
    <w:rsid w:val="00004FD3"/>
    <w:rsid w:val="0000552B"/>
    <w:rsid w:val="00005753"/>
    <w:rsid w:val="000057AA"/>
    <w:rsid w:val="00005916"/>
    <w:rsid w:val="00007E3B"/>
    <w:rsid w:val="00007FBF"/>
    <w:rsid w:val="00010AD4"/>
    <w:rsid w:val="000111F0"/>
    <w:rsid w:val="00011534"/>
    <w:rsid w:val="00011C40"/>
    <w:rsid w:val="00011FB7"/>
    <w:rsid w:val="00011FE3"/>
    <w:rsid w:val="000121E6"/>
    <w:rsid w:val="00012892"/>
    <w:rsid w:val="00012B9D"/>
    <w:rsid w:val="00012DE9"/>
    <w:rsid w:val="00013773"/>
    <w:rsid w:val="0001392E"/>
    <w:rsid w:val="00013AC4"/>
    <w:rsid w:val="00013B05"/>
    <w:rsid w:val="0001402F"/>
    <w:rsid w:val="0001554D"/>
    <w:rsid w:val="00015565"/>
    <w:rsid w:val="0001583E"/>
    <w:rsid w:val="000158B5"/>
    <w:rsid w:val="00016165"/>
    <w:rsid w:val="000161C7"/>
    <w:rsid w:val="000163D5"/>
    <w:rsid w:val="00017265"/>
    <w:rsid w:val="00017CEF"/>
    <w:rsid w:val="00020224"/>
    <w:rsid w:val="000203DC"/>
    <w:rsid w:val="0002048F"/>
    <w:rsid w:val="0002092F"/>
    <w:rsid w:val="00020D72"/>
    <w:rsid w:val="00021728"/>
    <w:rsid w:val="0002292B"/>
    <w:rsid w:val="00022DE9"/>
    <w:rsid w:val="000232A6"/>
    <w:rsid w:val="0002335C"/>
    <w:rsid w:val="0002352E"/>
    <w:rsid w:val="000241EE"/>
    <w:rsid w:val="00025062"/>
    <w:rsid w:val="000258E1"/>
    <w:rsid w:val="00027094"/>
    <w:rsid w:val="000273AF"/>
    <w:rsid w:val="00027D5A"/>
    <w:rsid w:val="000309C9"/>
    <w:rsid w:val="00031D77"/>
    <w:rsid w:val="00031E16"/>
    <w:rsid w:val="00031FE2"/>
    <w:rsid w:val="0003217E"/>
    <w:rsid w:val="00032EDF"/>
    <w:rsid w:val="000330FE"/>
    <w:rsid w:val="00034032"/>
    <w:rsid w:val="000347FC"/>
    <w:rsid w:val="00034CC2"/>
    <w:rsid w:val="00035741"/>
    <w:rsid w:val="000367C1"/>
    <w:rsid w:val="00037689"/>
    <w:rsid w:val="00037AF7"/>
    <w:rsid w:val="00040C1E"/>
    <w:rsid w:val="00040D52"/>
    <w:rsid w:val="00040F1A"/>
    <w:rsid w:val="000413ED"/>
    <w:rsid w:val="00041728"/>
    <w:rsid w:val="00042C88"/>
    <w:rsid w:val="00043D94"/>
    <w:rsid w:val="00043E02"/>
    <w:rsid w:val="00044654"/>
    <w:rsid w:val="00044655"/>
    <w:rsid w:val="000449CB"/>
    <w:rsid w:val="00044B6A"/>
    <w:rsid w:val="00045194"/>
    <w:rsid w:val="000467AA"/>
    <w:rsid w:val="00046988"/>
    <w:rsid w:val="00046EAD"/>
    <w:rsid w:val="0004796E"/>
    <w:rsid w:val="000503BD"/>
    <w:rsid w:val="0005055A"/>
    <w:rsid w:val="0005106F"/>
    <w:rsid w:val="000515C5"/>
    <w:rsid w:val="0005168C"/>
    <w:rsid w:val="000521AB"/>
    <w:rsid w:val="00053369"/>
    <w:rsid w:val="0005477E"/>
    <w:rsid w:val="00054896"/>
    <w:rsid w:val="00054B68"/>
    <w:rsid w:val="00054C7B"/>
    <w:rsid w:val="0005513E"/>
    <w:rsid w:val="00055154"/>
    <w:rsid w:val="00055230"/>
    <w:rsid w:val="00055972"/>
    <w:rsid w:val="00055BF0"/>
    <w:rsid w:val="000561EA"/>
    <w:rsid w:val="00057467"/>
    <w:rsid w:val="00057A3D"/>
    <w:rsid w:val="00057DFF"/>
    <w:rsid w:val="0006070A"/>
    <w:rsid w:val="00060B92"/>
    <w:rsid w:val="00060FB4"/>
    <w:rsid w:val="000611DB"/>
    <w:rsid w:val="000613E8"/>
    <w:rsid w:val="00061513"/>
    <w:rsid w:val="00061C18"/>
    <w:rsid w:val="000620B2"/>
    <w:rsid w:val="000629BA"/>
    <w:rsid w:val="00062E78"/>
    <w:rsid w:val="0006315D"/>
    <w:rsid w:val="00063A4A"/>
    <w:rsid w:val="00064576"/>
    <w:rsid w:val="00064683"/>
    <w:rsid w:val="0006487B"/>
    <w:rsid w:val="00064D8D"/>
    <w:rsid w:val="00064EBA"/>
    <w:rsid w:val="00064F1C"/>
    <w:rsid w:val="00065205"/>
    <w:rsid w:val="000657A5"/>
    <w:rsid w:val="000662E3"/>
    <w:rsid w:val="000664CC"/>
    <w:rsid w:val="00067139"/>
    <w:rsid w:val="000671A6"/>
    <w:rsid w:val="00067713"/>
    <w:rsid w:val="00070A54"/>
    <w:rsid w:val="00070E32"/>
    <w:rsid w:val="000715CE"/>
    <w:rsid w:val="00071D67"/>
    <w:rsid w:val="00072448"/>
    <w:rsid w:val="000734EF"/>
    <w:rsid w:val="00073586"/>
    <w:rsid w:val="00073939"/>
    <w:rsid w:val="00073CA6"/>
    <w:rsid w:val="00074229"/>
    <w:rsid w:val="000748FE"/>
    <w:rsid w:val="00074A04"/>
    <w:rsid w:val="000754B6"/>
    <w:rsid w:val="00075982"/>
    <w:rsid w:val="00075B70"/>
    <w:rsid w:val="00076D75"/>
    <w:rsid w:val="00076F0F"/>
    <w:rsid w:val="0007711B"/>
    <w:rsid w:val="0007755F"/>
    <w:rsid w:val="00080A65"/>
    <w:rsid w:val="00080C06"/>
    <w:rsid w:val="00082305"/>
    <w:rsid w:val="00082719"/>
    <w:rsid w:val="00082982"/>
    <w:rsid w:val="00082EEE"/>
    <w:rsid w:val="0008309A"/>
    <w:rsid w:val="0008450C"/>
    <w:rsid w:val="0008483F"/>
    <w:rsid w:val="00084936"/>
    <w:rsid w:val="000855EC"/>
    <w:rsid w:val="0008575C"/>
    <w:rsid w:val="0008578E"/>
    <w:rsid w:val="00085A9F"/>
    <w:rsid w:val="0008674A"/>
    <w:rsid w:val="00091566"/>
    <w:rsid w:val="00091AD3"/>
    <w:rsid w:val="00092679"/>
    <w:rsid w:val="0009282C"/>
    <w:rsid w:val="00092F0D"/>
    <w:rsid w:val="00093018"/>
    <w:rsid w:val="000930A0"/>
    <w:rsid w:val="0009617A"/>
    <w:rsid w:val="00096511"/>
    <w:rsid w:val="00096721"/>
    <w:rsid w:val="00096F35"/>
    <w:rsid w:val="000972E4"/>
    <w:rsid w:val="00097824"/>
    <w:rsid w:val="000A0078"/>
    <w:rsid w:val="000A0722"/>
    <w:rsid w:val="000A0830"/>
    <w:rsid w:val="000A0BB5"/>
    <w:rsid w:val="000A108B"/>
    <w:rsid w:val="000A116E"/>
    <w:rsid w:val="000A172C"/>
    <w:rsid w:val="000A275B"/>
    <w:rsid w:val="000A30EF"/>
    <w:rsid w:val="000A36EA"/>
    <w:rsid w:val="000A4A8B"/>
    <w:rsid w:val="000A562F"/>
    <w:rsid w:val="000A5978"/>
    <w:rsid w:val="000A60FE"/>
    <w:rsid w:val="000A63BE"/>
    <w:rsid w:val="000A72D4"/>
    <w:rsid w:val="000A7E97"/>
    <w:rsid w:val="000B0AD4"/>
    <w:rsid w:val="000B0D43"/>
    <w:rsid w:val="000B1164"/>
    <w:rsid w:val="000B1E6C"/>
    <w:rsid w:val="000B2198"/>
    <w:rsid w:val="000B2ABB"/>
    <w:rsid w:val="000B2D8E"/>
    <w:rsid w:val="000B3275"/>
    <w:rsid w:val="000B4A45"/>
    <w:rsid w:val="000B4FF7"/>
    <w:rsid w:val="000B53A1"/>
    <w:rsid w:val="000B595B"/>
    <w:rsid w:val="000B600F"/>
    <w:rsid w:val="000B6552"/>
    <w:rsid w:val="000B6775"/>
    <w:rsid w:val="000B6902"/>
    <w:rsid w:val="000B6C59"/>
    <w:rsid w:val="000B7A86"/>
    <w:rsid w:val="000C0D96"/>
    <w:rsid w:val="000C119B"/>
    <w:rsid w:val="000C1644"/>
    <w:rsid w:val="000C17D4"/>
    <w:rsid w:val="000C185A"/>
    <w:rsid w:val="000C2981"/>
    <w:rsid w:val="000C2E13"/>
    <w:rsid w:val="000C3E73"/>
    <w:rsid w:val="000C3E81"/>
    <w:rsid w:val="000C4A66"/>
    <w:rsid w:val="000C4DDD"/>
    <w:rsid w:val="000C4E22"/>
    <w:rsid w:val="000C5A13"/>
    <w:rsid w:val="000C5C13"/>
    <w:rsid w:val="000C5ED6"/>
    <w:rsid w:val="000C6276"/>
    <w:rsid w:val="000C6D3A"/>
    <w:rsid w:val="000C73EE"/>
    <w:rsid w:val="000C74BD"/>
    <w:rsid w:val="000C77F9"/>
    <w:rsid w:val="000C7F4F"/>
    <w:rsid w:val="000D0328"/>
    <w:rsid w:val="000D0333"/>
    <w:rsid w:val="000D0724"/>
    <w:rsid w:val="000D2863"/>
    <w:rsid w:val="000D2D1C"/>
    <w:rsid w:val="000D3517"/>
    <w:rsid w:val="000D3521"/>
    <w:rsid w:val="000D366C"/>
    <w:rsid w:val="000D386E"/>
    <w:rsid w:val="000D5773"/>
    <w:rsid w:val="000D5AD1"/>
    <w:rsid w:val="000D5CFE"/>
    <w:rsid w:val="000D692D"/>
    <w:rsid w:val="000D7436"/>
    <w:rsid w:val="000D7C88"/>
    <w:rsid w:val="000E09A3"/>
    <w:rsid w:val="000E1701"/>
    <w:rsid w:val="000E2022"/>
    <w:rsid w:val="000E228A"/>
    <w:rsid w:val="000E2B9D"/>
    <w:rsid w:val="000E2E06"/>
    <w:rsid w:val="000E323F"/>
    <w:rsid w:val="000E3B54"/>
    <w:rsid w:val="000E3CC2"/>
    <w:rsid w:val="000E40AF"/>
    <w:rsid w:val="000E4207"/>
    <w:rsid w:val="000E4B0A"/>
    <w:rsid w:val="000E4B3F"/>
    <w:rsid w:val="000E4B77"/>
    <w:rsid w:val="000E4C52"/>
    <w:rsid w:val="000E4E08"/>
    <w:rsid w:val="000E506E"/>
    <w:rsid w:val="000E5815"/>
    <w:rsid w:val="000E5870"/>
    <w:rsid w:val="000E5D85"/>
    <w:rsid w:val="000E7E9D"/>
    <w:rsid w:val="000F047A"/>
    <w:rsid w:val="000F148D"/>
    <w:rsid w:val="000F176C"/>
    <w:rsid w:val="000F1D86"/>
    <w:rsid w:val="000F2490"/>
    <w:rsid w:val="000F2CA0"/>
    <w:rsid w:val="000F3D3F"/>
    <w:rsid w:val="000F3F50"/>
    <w:rsid w:val="000F4913"/>
    <w:rsid w:val="000F5CC0"/>
    <w:rsid w:val="000F6181"/>
    <w:rsid w:val="000F6571"/>
    <w:rsid w:val="00100073"/>
    <w:rsid w:val="001000A1"/>
    <w:rsid w:val="001003D6"/>
    <w:rsid w:val="00100D04"/>
    <w:rsid w:val="00101936"/>
    <w:rsid w:val="00101DC4"/>
    <w:rsid w:val="001021D2"/>
    <w:rsid w:val="001022E6"/>
    <w:rsid w:val="001023EC"/>
    <w:rsid w:val="00102551"/>
    <w:rsid w:val="001029A6"/>
    <w:rsid w:val="00102BF6"/>
    <w:rsid w:val="001030F3"/>
    <w:rsid w:val="00103473"/>
    <w:rsid w:val="00103874"/>
    <w:rsid w:val="00103DD5"/>
    <w:rsid w:val="00103E64"/>
    <w:rsid w:val="00104752"/>
    <w:rsid w:val="001049B0"/>
    <w:rsid w:val="0010533B"/>
    <w:rsid w:val="00105494"/>
    <w:rsid w:val="00107577"/>
    <w:rsid w:val="001077B7"/>
    <w:rsid w:val="001078E8"/>
    <w:rsid w:val="001101A6"/>
    <w:rsid w:val="0011029E"/>
    <w:rsid w:val="001105F5"/>
    <w:rsid w:val="00110F6C"/>
    <w:rsid w:val="0011165A"/>
    <w:rsid w:val="00111A6D"/>
    <w:rsid w:val="00112156"/>
    <w:rsid w:val="0011222D"/>
    <w:rsid w:val="001124BE"/>
    <w:rsid w:val="001129DB"/>
    <w:rsid w:val="00112B78"/>
    <w:rsid w:val="00113139"/>
    <w:rsid w:val="001142AF"/>
    <w:rsid w:val="00114359"/>
    <w:rsid w:val="00114446"/>
    <w:rsid w:val="00114513"/>
    <w:rsid w:val="001147C2"/>
    <w:rsid w:val="0011559E"/>
    <w:rsid w:val="0011561A"/>
    <w:rsid w:val="00115C94"/>
    <w:rsid w:val="00115DA2"/>
    <w:rsid w:val="00115E4A"/>
    <w:rsid w:val="00115EED"/>
    <w:rsid w:val="00116A69"/>
    <w:rsid w:val="00116BC5"/>
    <w:rsid w:val="00116F84"/>
    <w:rsid w:val="001171E4"/>
    <w:rsid w:val="001205FD"/>
    <w:rsid w:val="00120A05"/>
    <w:rsid w:val="0012143E"/>
    <w:rsid w:val="0012191B"/>
    <w:rsid w:val="0012346A"/>
    <w:rsid w:val="00123594"/>
    <w:rsid w:val="00123A42"/>
    <w:rsid w:val="00123B26"/>
    <w:rsid w:val="00123BE6"/>
    <w:rsid w:val="0012491D"/>
    <w:rsid w:val="00125187"/>
    <w:rsid w:val="001252FE"/>
    <w:rsid w:val="00125559"/>
    <w:rsid w:val="001259D6"/>
    <w:rsid w:val="00125B35"/>
    <w:rsid w:val="00125C8C"/>
    <w:rsid w:val="001260C2"/>
    <w:rsid w:val="0012689F"/>
    <w:rsid w:val="00127895"/>
    <w:rsid w:val="00127C6A"/>
    <w:rsid w:val="00127ED6"/>
    <w:rsid w:val="00130106"/>
    <w:rsid w:val="00130201"/>
    <w:rsid w:val="00130478"/>
    <w:rsid w:val="00130FAD"/>
    <w:rsid w:val="0013103E"/>
    <w:rsid w:val="001313DE"/>
    <w:rsid w:val="0013147A"/>
    <w:rsid w:val="00131630"/>
    <w:rsid w:val="00131714"/>
    <w:rsid w:val="001322A4"/>
    <w:rsid w:val="00132AD7"/>
    <w:rsid w:val="0013353C"/>
    <w:rsid w:val="00133A59"/>
    <w:rsid w:val="0013506D"/>
    <w:rsid w:val="001353C3"/>
    <w:rsid w:val="00135690"/>
    <w:rsid w:val="00135BD3"/>
    <w:rsid w:val="00136767"/>
    <w:rsid w:val="00136A74"/>
    <w:rsid w:val="00136BDD"/>
    <w:rsid w:val="00136E21"/>
    <w:rsid w:val="0013726A"/>
    <w:rsid w:val="0013760E"/>
    <w:rsid w:val="001379C5"/>
    <w:rsid w:val="001400FF"/>
    <w:rsid w:val="00140416"/>
    <w:rsid w:val="00140678"/>
    <w:rsid w:val="00140C26"/>
    <w:rsid w:val="001411C6"/>
    <w:rsid w:val="00142247"/>
    <w:rsid w:val="00142529"/>
    <w:rsid w:val="00142799"/>
    <w:rsid w:val="0014298C"/>
    <w:rsid w:val="001434E7"/>
    <w:rsid w:val="0014369B"/>
    <w:rsid w:val="00143F97"/>
    <w:rsid w:val="00145657"/>
    <w:rsid w:val="00146350"/>
    <w:rsid w:val="00146DAE"/>
    <w:rsid w:val="00147D95"/>
    <w:rsid w:val="0015028D"/>
    <w:rsid w:val="00150D30"/>
    <w:rsid w:val="00151B4E"/>
    <w:rsid w:val="00151B9D"/>
    <w:rsid w:val="00151DD2"/>
    <w:rsid w:val="00151F0E"/>
    <w:rsid w:val="00153533"/>
    <w:rsid w:val="001537D6"/>
    <w:rsid w:val="00153C08"/>
    <w:rsid w:val="00153C22"/>
    <w:rsid w:val="00154A47"/>
    <w:rsid w:val="00154FED"/>
    <w:rsid w:val="0015576A"/>
    <w:rsid w:val="00155A96"/>
    <w:rsid w:val="00155C99"/>
    <w:rsid w:val="00156457"/>
    <w:rsid w:val="001578F9"/>
    <w:rsid w:val="0016104E"/>
    <w:rsid w:val="0016146E"/>
    <w:rsid w:val="00161A15"/>
    <w:rsid w:val="00161A9A"/>
    <w:rsid w:val="001637D5"/>
    <w:rsid w:val="001649CE"/>
    <w:rsid w:val="0016559F"/>
    <w:rsid w:val="00165648"/>
    <w:rsid w:val="00166390"/>
    <w:rsid w:val="00166AA6"/>
    <w:rsid w:val="00167101"/>
    <w:rsid w:val="001673C6"/>
    <w:rsid w:val="00167439"/>
    <w:rsid w:val="001713D5"/>
    <w:rsid w:val="00171939"/>
    <w:rsid w:val="0017280B"/>
    <w:rsid w:val="00173FC2"/>
    <w:rsid w:val="0017422F"/>
    <w:rsid w:val="001742D4"/>
    <w:rsid w:val="00174539"/>
    <w:rsid w:val="00174709"/>
    <w:rsid w:val="0017476A"/>
    <w:rsid w:val="001749DD"/>
    <w:rsid w:val="00174A06"/>
    <w:rsid w:val="001766D5"/>
    <w:rsid w:val="0017779A"/>
    <w:rsid w:val="001803D4"/>
    <w:rsid w:val="00180D8B"/>
    <w:rsid w:val="00181B93"/>
    <w:rsid w:val="00181C32"/>
    <w:rsid w:val="00181CEA"/>
    <w:rsid w:val="0018221F"/>
    <w:rsid w:val="001827CF"/>
    <w:rsid w:val="00182DDC"/>
    <w:rsid w:val="001832D5"/>
    <w:rsid w:val="00183770"/>
    <w:rsid w:val="00184517"/>
    <w:rsid w:val="001845ED"/>
    <w:rsid w:val="00184A17"/>
    <w:rsid w:val="00184AA4"/>
    <w:rsid w:val="0018585E"/>
    <w:rsid w:val="00185E28"/>
    <w:rsid w:val="00185EB1"/>
    <w:rsid w:val="0018654E"/>
    <w:rsid w:val="00187219"/>
    <w:rsid w:val="001878A2"/>
    <w:rsid w:val="001906D1"/>
    <w:rsid w:val="00190C09"/>
    <w:rsid w:val="00190FB8"/>
    <w:rsid w:val="001912BB"/>
    <w:rsid w:val="0019196D"/>
    <w:rsid w:val="00191A13"/>
    <w:rsid w:val="0019230B"/>
    <w:rsid w:val="00192618"/>
    <w:rsid w:val="001926C5"/>
    <w:rsid w:val="001927AC"/>
    <w:rsid w:val="001928C3"/>
    <w:rsid w:val="00192977"/>
    <w:rsid w:val="00193278"/>
    <w:rsid w:val="00194120"/>
    <w:rsid w:val="00194413"/>
    <w:rsid w:val="00194BA9"/>
    <w:rsid w:val="00194F68"/>
    <w:rsid w:val="00195337"/>
    <w:rsid w:val="001957A5"/>
    <w:rsid w:val="00195A04"/>
    <w:rsid w:val="00195DCF"/>
    <w:rsid w:val="0019657F"/>
    <w:rsid w:val="001965AA"/>
    <w:rsid w:val="001A034F"/>
    <w:rsid w:val="001A1150"/>
    <w:rsid w:val="001A1200"/>
    <w:rsid w:val="001A15F0"/>
    <w:rsid w:val="001A2E6B"/>
    <w:rsid w:val="001A2FC5"/>
    <w:rsid w:val="001A379D"/>
    <w:rsid w:val="001A3C68"/>
    <w:rsid w:val="001A43B7"/>
    <w:rsid w:val="001A4527"/>
    <w:rsid w:val="001A4E8B"/>
    <w:rsid w:val="001A52FA"/>
    <w:rsid w:val="001A5715"/>
    <w:rsid w:val="001A6741"/>
    <w:rsid w:val="001A7215"/>
    <w:rsid w:val="001A7449"/>
    <w:rsid w:val="001B0038"/>
    <w:rsid w:val="001B0397"/>
    <w:rsid w:val="001B049C"/>
    <w:rsid w:val="001B04C5"/>
    <w:rsid w:val="001B054B"/>
    <w:rsid w:val="001B0D33"/>
    <w:rsid w:val="001B14E4"/>
    <w:rsid w:val="001B1544"/>
    <w:rsid w:val="001B15B7"/>
    <w:rsid w:val="001B19B3"/>
    <w:rsid w:val="001B1DF9"/>
    <w:rsid w:val="001B2DCE"/>
    <w:rsid w:val="001B304F"/>
    <w:rsid w:val="001B33D0"/>
    <w:rsid w:val="001B4246"/>
    <w:rsid w:val="001B4D2C"/>
    <w:rsid w:val="001B5C35"/>
    <w:rsid w:val="001B5C8E"/>
    <w:rsid w:val="001B5D3F"/>
    <w:rsid w:val="001B6322"/>
    <w:rsid w:val="001B6627"/>
    <w:rsid w:val="001C064E"/>
    <w:rsid w:val="001C0CFE"/>
    <w:rsid w:val="001C0DAA"/>
    <w:rsid w:val="001C165F"/>
    <w:rsid w:val="001C166F"/>
    <w:rsid w:val="001C180E"/>
    <w:rsid w:val="001C25CF"/>
    <w:rsid w:val="001C296D"/>
    <w:rsid w:val="001C34F6"/>
    <w:rsid w:val="001C36A1"/>
    <w:rsid w:val="001C38F3"/>
    <w:rsid w:val="001C3C93"/>
    <w:rsid w:val="001C3D62"/>
    <w:rsid w:val="001C3E2C"/>
    <w:rsid w:val="001C49FC"/>
    <w:rsid w:val="001C5143"/>
    <w:rsid w:val="001C5460"/>
    <w:rsid w:val="001C5FCA"/>
    <w:rsid w:val="001C6085"/>
    <w:rsid w:val="001C60A8"/>
    <w:rsid w:val="001C6621"/>
    <w:rsid w:val="001C6EBA"/>
    <w:rsid w:val="001C6FC9"/>
    <w:rsid w:val="001C7923"/>
    <w:rsid w:val="001C7DFF"/>
    <w:rsid w:val="001D07FA"/>
    <w:rsid w:val="001D0A6D"/>
    <w:rsid w:val="001D0B24"/>
    <w:rsid w:val="001D0C53"/>
    <w:rsid w:val="001D0C6A"/>
    <w:rsid w:val="001D0E57"/>
    <w:rsid w:val="001D0F8F"/>
    <w:rsid w:val="001D147E"/>
    <w:rsid w:val="001D1A8C"/>
    <w:rsid w:val="001D2AB0"/>
    <w:rsid w:val="001D2D99"/>
    <w:rsid w:val="001D3764"/>
    <w:rsid w:val="001D3DF1"/>
    <w:rsid w:val="001D40D1"/>
    <w:rsid w:val="001D46CA"/>
    <w:rsid w:val="001D4B0B"/>
    <w:rsid w:val="001D5271"/>
    <w:rsid w:val="001D538F"/>
    <w:rsid w:val="001D5E38"/>
    <w:rsid w:val="001D6485"/>
    <w:rsid w:val="001D6FEC"/>
    <w:rsid w:val="001D792A"/>
    <w:rsid w:val="001E1024"/>
    <w:rsid w:val="001E1BE8"/>
    <w:rsid w:val="001E2126"/>
    <w:rsid w:val="001E2B58"/>
    <w:rsid w:val="001E4A4F"/>
    <w:rsid w:val="001E4E57"/>
    <w:rsid w:val="001E56EB"/>
    <w:rsid w:val="001E5A58"/>
    <w:rsid w:val="001E6BD1"/>
    <w:rsid w:val="001E717D"/>
    <w:rsid w:val="001E720A"/>
    <w:rsid w:val="001F0362"/>
    <w:rsid w:val="001F03D4"/>
    <w:rsid w:val="001F0614"/>
    <w:rsid w:val="001F0F95"/>
    <w:rsid w:val="001F18E2"/>
    <w:rsid w:val="001F1D97"/>
    <w:rsid w:val="001F3177"/>
    <w:rsid w:val="001F3382"/>
    <w:rsid w:val="001F389E"/>
    <w:rsid w:val="001F4799"/>
    <w:rsid w:val="001F4B06"/>
    <w:rsid w:val="001F51F2"/>
    <w:rsid w:val="001F5295"/>
    <w:rsid w:val="001F6837"/>
    <w:rsid w:val="001F77CA"/>
    <w:rsid w:val="0020043A"/>
    <w:rsid w:val="00200783"/>
    <w:rsid w:val="00201BDF"/>
    <w:rsid w:val="00202296"/>
    <w:rsid w:val="00202812"/>
    <w:rsid w:val="00203583"/>
    <w:rsid w:val="0020384F"/>
    <w:rsid w:val="00203992"/>
    <w:rsid w:val="00203B81"/>
    <w:rsid w:val="00203FCE"/>
    <w:rsid w:val="002043A5"/>
    <w:rsid w:val="00204664"/>
    <w:rsid w:val="00204E38"/>
    <w:rsid w:val="002050E2"/>
    <w:rsid w:val="002055DE"/>
    <w:rsid w:val="00205958"/>
    <w:rsid w:val="00205B3D"/>
    <w:rsid w:val="00205FF2"/>
    <w:rsid w:val="0020605D"/>
    <w:rsid w:val="002069E2"/>
    <w:rsid w:val="00206A31"/>
    <w:rsid w:val="00206EFC"/>
    <w:rsid w:val="0020756A"/>
    <w:rsid w:val="002078C3"/>
    <w:rsid w:val="00207AFE"/>
    <w:rsid w:val="002102E0"/>
    <w:rsid w:val="00210D28"/>
    <w:rsid w:val="00211BA9"/>
    <w:rsid w:val="00212B8F"/>
    <w:rsid w:val="00214B05"/>
    <w:rsid w:val="00214F98"/>
    <w:rsid w:val="00215A9A"/>
    <w:rsid w:val="00216441"/>
    <w:rsid w:val="002169BD"/>
    <w:rsid w:val="00216BC3"/>
    <w:rsid w:val="002201AF"/>
    <w:rsid w:val="00220525"/>
    <w:rsid w:val="00220887"/>
    <w:rsid w:val="00220A46"/>
    <w:rsid w:val="00220A87"/>
    <w:rsid w:val="00220E35"/>
    <w:rsid w:val="00221501"/>
    <w:rsid w:val="00221CCB"/>
    <w:rsid w:val="00222985"/>
    <w:rsid w:val="0022377E"/>
    <w:rsid w:val="00223B69"/>
    <w:rsid w:val="00223B9B"/>
    <w:rsid w:val="00223C3B"/>
    <w:rsid w:val="00224070"/>
    <w:rsid w:val="00224572"/>
    <w:rsid w:val="00224CD8"/>
    <w:rsid w:val="002250C4"/>
    <w:rsid w:val="002256CA"/>
    <w:rsid w:val="00225C3A"/>
    <w:rsid w:val="002262F2"/>
    <w:rsid w:val="002265F7"/>
    <w:rsid w:val="002267F2"/>
    <w:rsid w:val="00226D1B"/>
    <w:rsid w:val="002272F0"/>
    <w:rsid w:val="002274B1"/>
    <w:rsid w:val="002279A0"/>
    <w:rsid w:val="00227E53"/>
    <w:rsid w:val="00230344"/>
    <w:rsid w:val="00230B00"/>
    <w:rsid w:val="002317AF"/>
    <w:rsid w:val="00231D43"/>
    <w:rsid w:val="00232DA1"/>
    <w:rsid w:val="00233370"/>
    <w:rsid w:val="00233D77"/>
    <w:rsid w:val="00233DE5"/>
    <w:rsid w:val="0023440B"/>
    <w:rsid w:val="0023484B"/>
    <w:rsid w:val="00234CBB"/>
    <w:rsid w:val="002354B8"/>
    <w:rsid w:val="002354DE"/>
    <w:rsid w:val="00235574"/>
    <w:rsid w:val="00235911"/>
    <w:rsid w:val="00235F3D"/>
    <w:rsid w:val="00236D13"/>
    <w:rsid w:val="00237FB2"/>
    <w:rsid w:val="00240318"/>
    <w:rsid w:val="0024121D"/>
    <w:rsid w:val="00241CE8"/>
    <w:rsid w:val="00241FD6"/>
    <w:rsid w:val="00242B39"/>
    <w:rsid w:val="00242E22"/>
    <w:rsid w:val="0024400E"/>
    <w:rsid w:val="002445BA"/>
    <w:rsid w:val="002449A1"/>
    <w:rsid w:val="002449FC"/>
    <w:rsid w:val="002450EE"/>
    <w:rsid w:val="0024625E"/>
    <w:rsid w:val="00246539"/>
    <w:rsid w:val="0024707F"/>
    <w:rsid w:val="00247233"/>
    <w:rsid w:val="00247331"/>
    <w:rsid w:val="00247712"/>
    <w:rsid w:val="00247950"/>
    <w:rsid w:val="00247C8A"/>
    <w:rsid w:val="00247E18"/>
    <w:rsid w:val="00247F66"/>
    <w:rsid w:val="00251583"/>
    <w:rsid w:val="00252C8F"/>
    <w:rsid w:val="00253900"/>
    <w:rsid w:val="00254F75"/>
    <w:rsid w:val="00255126"/>
    <w:rsid w:val="00255CE9"/>
    <w:rsid w:val="00255F47"/>
    <w:rsid w:val="00256ABF"/>
    <w:rsid w:val="002578AA"/>
    <w:rsid w:val="0026078F"/>
    <w:rsid w:val="002607A8"/>
    <w:rsid w:val="00260FF1"/>
    <w:rsid w:val="002618BB"/>
    <w:rsid w:val="00261B29"/>
    <w:rsid w:val="00261B83"/>
    <w:rsid w:val="00264038"/>
    <w:rsid w:val="00264130"/>
    <w:rsid w:val="002642A3"/>
    <w:rsid w:val="002642C0"/>
    <w:rsid w:val="00264A2F"/>
    <w:rsid w:val="00264A4E"/>
    <w:rsid w:val="00264B59"/>
    <w:rsid w:val="00265D70"/>
    <w:rsid w:val="00265FAF"/>
    <w:rsid w:val="00266535"/>
    <w:rsid w:val="00266784"/>
    <w:rsid w:val="00266C83"/>
    <w:rsid w:val="00266D60"/>
    <w:rsid w:val="00267038"/>
    <w:rsid w:val="002674BA"/>
    <w:rsid w:val="002674DC"/>
    <w:rsid w:val="00267562"/>
    <w:rsid w:val="002700E2"/>
    <w:rsid w:val="002709A1"/>
    <w:rsid w:val="00271E74"/>
    <w:rsid w:val="0027288B"/>
    <w:rsid w:val="00273339"/>
    <w:rsid w:val="00273920"/>
    <w:rsid w:val="00273B66"/>
    <w:rsid w:val="0027417F"/>
    <w:rsid w:val="00274AD6"/>
    <w:rsid w:val="00275167"/>
    <w:rsid w:val="00276CCC"/>
    <w:rsid w:val="00276EAE"/>
    <w:rsid w:val="002802C1"/>
    <w:rsid w:val="00280B75"/>
    <w:rsid w:val="00280D99"/>
    <w:rsid w:val="0028151E"/>
    <w:rsid w:val="00281B9E"/>
    <w:rsid w:val="00281D48"/>
    <w:rsid w:val="00283029"/>
    <w:rsid w:val="002846D9"/>
    <w:rsid w:val="002846E3"/>
    <w:rsid w:val="00284A80"/>
    <w:rsid w:val="00284C60"/>
    <w:rsid w:val="002851DE"/>
    <w:rsid w:val="0028553C"/>
    <w:rsid w:val="00285C20"/>
    <w:rsid w:val="00286A3C"/>
    <w:rsid w:val="00290667"/>
    <w:rsid w:val="002906AA"/>
    <w:rsid w:val="0029077B"/>
    <w:rsid w:val="0029125E"/>
    <w:rsid w:val="00291C50"/>
    <w:rsid w:val="00292136"/>
    <w:rsid w:val="00292813"/>
    <w:rsid w:val="002931C0"/>
    <w:rsid w:val="00293327"/>
    <w:rsid w:val="00293A7D"/>
    <w:rsid w:val="00294015"/>
    <w:rsid w:val="002947F7"/>
    <w:rsid w:val="00294CAF"/>
    <w:rsid w:val="00295287"/>
    <w:rsid w:val="0029548B"/>
    <w:rsid w:val="00295D39"/>
    <w:rsid w:val="002960C9"/>
    <w:rsid w:val="00296265"/>
    <w:rsid w:val="002967F1"/>
    <w:rsid w:val="00297E37"/>
    <w:rsid w:val="002A0D59"/>
    <w:rsid w:val="002A0DC4"/>
    <w:rsid w:val="002A153A"/>
    <w:rsid w:val="002A29EA"/>
    <w:rsid w:val="002A314C"/>
    <w:rsid w:val="002A316D"/>
    <w:rsid w:val="002A3571"/>
    <w:rsid w:val="002A3DD2"/>
    <w:rsid w:val="002A3F3C"/>
    <w:rsid w:val="002A4B19"/>
    <w:rsid w:val="002A4EC8"/>
    <w:rsid w:val="002A618D"/>
    <w:rsid w:val="002A6344"/>
    <w:rsid w:val="002A6C0F"/>
    <w:rsid w:val="002A7441"/>
    <w:rsid w:val="002A7625"/>
    <w:rsid w:val="002A77D5"/>
    <w:rsid w:val="002A7DBD"/>
    <w:rsid w:val="002A7E72"/>
    <w:rsid w:val="002A7EAC"/>
    <w:rsid w:val="002B0506"/>
    <w:rsid w:val="002B0DBC"/>
    <w:rsid w:val="002B13EB"/>
    <w:rsid w:val="002B22E6"/>
    <w:rsid w:val="002B2710"/>
    <w:rsid w:val="002B29E7"/>
    <w:rsid w:val="002B3070"/>
    <w:rsid w:val="002B377E"/>
    <w:rsid w:val="002B40E8"/>
    <w:rsid w:val="002B48B4"/>
    <w:rsid w:val="002B5560"/>
    <w:rsid w:val="002B5EE0"/>
    <w:rsid w:val="002B5F66"/>
    <w:rsid w:val="002B635C"/>
    <w:rsid w:val="002B652B"/>
    <w:rsid w:val="002B6C84"/>
    <w:rsid w:val="002B6E1C"/>
    <w:rsid w:val="002B7050"/>
    <w:rsid w:val="002B739A"/>
    <w:rsid w:val="002C0843"/>
    <w:rsid w:val="002C10FD"/>
    <w:rsid w:val="002C133E"/>
    <w:rsid w:val="002C146D"/>
    <w:rsid w:val="002C15D3"/>
    <w:rsid w:val="002C166C"/>
    <w:rsid w:val="002C17CA"/>
    <w:rsid w:val="002C1C84"/>
    <w:rsid w:val="002C1DD8"/>
    <w:rsid w:val="002C25D7"/>
    <w:rsid w:val="002C28BF"/>
    <w:rsid w:val="002C3A89"/>
    <w:rsid w:val="002C5109"/>
    <w:rsid w:val="002C58D5"/>
    <w:rsid w:val="002C60B0"/>
    <w:rsid w:val="002C614A"/>
    <w:rsid w:val="002C6278"/>
    <w:rsid w:val="002C7240"/>
    <w:rsid w:val="002D09FB"/>
    <w:rsid w:val="002D0E57"/>
    <w:rsid w:val="002D1243"/>
    <w:rsid w:val="002D127B"/>
    <w:rsid w:val="002D17F8"/>
    <w:rsid w:val="002D1F4F"/>
    <w:rsid w:val="002D1FA1"/>
    <w:rsid w:val="002D327D"/>
    <w:rsid w:val="002D49DD"/>
    <w:rsid w:val="002D52BA"/>
    <w:rsid w:val="002D674F"/>
    <w:rsid w:val="002D6963"/>
    <w:rsid w:val="002D7A79"/>
    <w:rsid w:val="002D7ADF"/>
    <w:rsid w:val="002D7C3D"/>
    <w:rsid w:val="002D7ED5"/>
    <w:rsid w:val="002E0C92"/>
    <w:rsid w:val="002E1278"/>
    <w:rsid w:val="002E2DC9"/>
    <w:rsid w:val="002E2EAC"/>
    <w:rsid w:val="002E32AB"/>
    <w:rsid w:val="002E3930"/>
    <w:rsid w:val="002E413D"/>
    <w:rsid w:val="002E4801"/>
    <w:rsid w:val="002E65A8"/>
    <w:rsid w:val="002E7712"/>
    <w:rsid w:val="002E7ACD"/>
    <w:rsid w:val="002F0012"/>
    <w:rsid w:val="002F0418"/>
    <w:rsid w:val="002F0782"/>
    <w:rsid w:val="002F1EAF"/>
    <w:rsid w:val="002F3213"/>
    <w:rsid w:val="002F4334"/>
    <w:rsid w:val="002F4623"/>
    <w:rsid w:val="002F4675"/>
    <w:rsid w:val="002F4B10"/>
    <w:rsid w:val="002F6B09"/>
    <w:rsid w:val="002F6B51"/>
    <w:rsid w:val="002F6DE4"/>
    <w:rsid w:val="00300931"/>
    <w:rsid w:val="00301287"/>
    <w:rsid w:val="0030136C"/>
    <w:rsid w:val="00301677"/>
    <w:rsid w:val="0030221F"/>
    <w:rsid w:val="00302288"/>
    <w:rsid w:val="003025AC"/>
    <w:rsid w:val="003027DB"/>
    <w:rsid w:val="00303912"/>
    <w:rsid w:val="00303BC3"/>
    <w:rsid w:val="003063D8"/>
    <w:rsid w:val="0030798F"/>
    <w:rsid w:val="0031014D"/>
    <w:rsid w:val="003105E2"/>
    <w:rsid w:val="00310AA7"/>
    <w:rsid w:val="00311319"/>
    <w:rsid w:val="003119F7"/>
    <w:rsid w:val="00311D6D"/>
    <w:rsid w:val="00311E72"/>
    <w:rsid w:val="003125A6"/>
    <w:rsid w:val="00312B25"/>
    <w:rsid w:val="00313CC3"/>
    <w:rsid w:val="00314128"/>
    <w:rsid w:val="00314B45"/>
    <w:rsid w:val="003150C8"/>
    <w:rsid w:val="003151BA"/>
    <w:rsid w:val="003156B9"/>
    <w:rsid w:val="00315ADA"/>
    <w:rsid w:val="00315F90"/>
    <w:rsid w:val="00320666"/>
    <w:rsid w:val="00320BAB"/>
    <w:rsid w:val="00321457"/>
    <w:rsid w:val="00321B29"/>
    <w:rsid w:val="003234CC"/>
    <w:rsid w:val="00323613"/>
    <w:rsid w:val="00324156"/>
    <w:rsid w:val="003246EB"/>
    <w:rsid w:val="0032566C"/>
    <w:rsid w:val="003257F9"/>
    <w:rsid w:val="00325A1E"/>
    <w:rsid w:val="003262BB"/>
    <w:rsid w:val="00326C39"/>
    <w:rsid w:val="0032784A"/>
    <w:rsid w:val="003315F6"/>
    <w:rsid w:val="00331647"/>
    <w:rsid w:val="00332354"/>
    <w:rsid w:val="003324A2"/>
    <w:rsid w:val="00332ECB"/>
    <w:rsid w:val="00332FD7"/>
    <w:rsid w:val="00333264"/>
    <w:rsid w:val="003334F6"/>
    <w:rsid w:val="00334C39"/>
    <w:rsid w:val="00335154"/>
    <w:rsid w:val="00336139"/>
    <w:rsid w:val="00336972"/>
    <w:rsid w:val="00340E23"/>
    <w:rsid w:val="00341636"/>
    <w:rsid w:val="003416C5"/>
    <w:rsid w:val="003430F5"/>
    <w:rsid w:val="00343494"/>
    <w:rsid w:val="00343C3F"/>
    <w:rsid w:val="00344918"/>
    <w:rsid w:val="00344C00"/>
    <w:rsid w:val="00344D33"/>
    <w:rsid w:val="00344F9C"/>
    <w:rsid w:val="0034586A"/>
    <w:rsid w:val="00345A38"/>
    <w:rsid w:val="00347456"/>
    <w:rsid w:val="003478B8"/>
    <w:rsid w:val="00347BCA"/>
    <w:rsid w:val="00347CCC"/>
    <w:rsid w:val="00347DD7"/>
    <w:rsid w:val="003504D7"/>
    <w:rsid w:val="00350540"/>
    <w:rsid w:val="003511D7"/>
    <w:rsid w:val="00351F2C"/>
    <w:rsid w:val="0035261C"/>
    <w:rsid w:val="003527BD"/>
    <w:rsid w:val="00352E8D"/>
    <w:rsid w:val="00352ECC"/>
    <w:rsid w:val="00352F72"/>
    <w:rsid w:val="0035461A"/>
    <w:rsid w:val="003553F4"/>
    <w:rsid w:val="003555E9"/>
    <w:rsid w:val="003556B8"/>
    <w:rsid w:val="00355737"/>
    <w:rsid w:val="003558C6"/>
    <w:rsid w:val="0035700B"/>
    <w:rsid w:val="00357A73"/>
    <w:rsid w:val="00360582"/>
    <w:rsid w:val="00360C1C"/>
    <w:rsid w:val="00360E78"/>
    <w:rsid w:val="003611DB"/>
    <w:rsid w:val="00363F8C"/>
    <w:rsid w:val="0036466D"/>
    <w:rsid w:val="00364AF7"/>
    <w:rsid w:val="00366178"/>
    <w:rsid w:val="00367316"/>
    <w:rsid w:val="0036752F"/>
    <w:rsid w:val="00367A16"/>
    <w:rsid w:val="0037116A"/>
    <w:rsid w:val="003712B9"/>
    <w:rsid w:val="0037132E"/>
    <w:rsid w:val="003714D3"/>
    <w:rsid w:val="00372A46"/>
    <w:rsid w:val="00372DC9"/>
    <w:rsid w:val="003747AD"/>
    <w:rsid w:val="00374FE6"/>
    <w:rsid w:val="00375851"/>
    <w:rsid w:val="003758BF"/>
    <w:rsid w:val="00376358"/>
    <w:rsid w:val="00376620"/>
    <w:rsid w:val="00376908"/>
    <w:rsid w:val="00377067"/>
    <w:rsid w:val="00377552"/>
    <w:rsid w:val="003802B0"/>
    <w:rsid w:val="00381EE9"/>
    <w:rsid w:val="00382BE4"/>
    <w:rsid w:val="00383978"/>
    <w:rsid w:val="00383983"/>
    <w:rsid w:val="00383DFD"/>
    <w:rsid w:val="003841A6"/>
    <w:rsid w:val="00386269"/>
    <w:rsid w:val="00386684"/>
    <w:rsid w:val="00386971"/>
    <w:rsid w:val="003869BB"/>
    <w:rsid w:val="00386B69"/>
    <w:rsid w:val="00386D86"/>
    <w:rsid w:val="00387AB3"/>
    <w:rsid w:val="00387F80"/>
    <w:rsid w:val="003907D5"/>
    <w:rsid w:val="00390B57"/>
    <w:rsid w:val="0039157D"/>
    <w:rsid w:val="003924C7"/>
    <w:rsid w:val="00392A63"/>
    <w:rsid w:val="00393623"/>
    <w:rsid w:val="00394C21"/>
    <w:rsid w:val="00394E9F"/>
    <w:rsid w:val="00395128"/>
    <w:rsid w:val="003953E5"/>
    <w:rsid w:val="003960C2"/>
    <w:rsid w:val="00396103"/>
    <w:rsid w:val="00396601"/>
    <w:rsid w:val="00396EB2"/>
    <w:rsid w:val="00397322"/>
    <w:rsid w:val="003974F6"/>
    <w:rsid w:val="003A047E"/>
    <w:rsid w:val="003A08CA"/>
    <w:rsid w:val="003A1561"/>
    <w:rsid w:val="003A1D33"/>
    <w:rsid w:val="003A1E2A"/>
    <w:rsid w:val="003A2843"/>
    <w:rsid w:val="003A30A9"/>
    <w:rsid w:val="003A39EF"/>
    <w:rsid w:val="003A3C4F"/>
    <w:rsid w:val="003A3CEA"/>
    <w:rsid w:val="003A3E76"/>
    <w:rsid w:val="003A4259"/>
    <w:rsid w:val="003A5BEF"/>
    <w:rsid w:val="003A65A8"/>
    <w:rsid w:val="003A66AF"/>
    <w:rsid w:val="003A6FFC"/>
    <w:rsid w:val="003A74A5"/>
    <w:rsid w:val="003A796B"/>
    <w:rsid w:val="003B0D3A"/>
    <w:rsid w:val="003B11E6"/>
    <w:rsid w:val="003B146A"/>
    <w:rsid w:val="003B1A8C"/>
    <w:rsid w:val="003B2760"/>
    <w:rsid w:val="003B28BA"/>
    <w:rsid w:val="003B2E98"/>
    <w:rsid w:val="003B34E5"/>
    <w:rsid w:val="003B3A85"/>
    <w:rsid w:val="003B48E8"/>
    <w:rsid w:val="003B5704"/>
    <w:rsid w:val="003B5976"/>
    <w:rsid w:val="003B5B1D"/>
    <w:rsid w:val="003B5F35"/>
    <w:rsid w:val="003B672C"/>
    <w:rsid w:val="003B67D6"/>
    <w:rsid w:val="003B7943"/>
    <w:rsid w:val="003C04F6"/>
    <w:rsid w:val="003C0977"/>
    <w:rsid w:val="003C0B9F"/>
    <w:rsid w:val="003C17DB"/>
    <w:rsid w:val="003C248F"/>
    <w:rsid w:val="003C26C1"/>
    <w:rsid w:val="003C32EB"/>
    <w:rsid w:val="003C47E7"/>
    <w:rsid w:val="003C5500"/>
    <w:rsid w:val="003C5970"/>
    <w:rsid w:val="003C6384"/>
    <w:rsid w:val="003C6479"/>
    <w:rsid w:val="003C68AF"/>
    <w:rsid w:val="003D13B7"/>
    <w:rsid w:val="003D19BF"/>
    <w:rsid w:val="003D29FB"/>
    <w:rsid w:val="003D2B2D"/>
    <w:rsid w:val="003D3235"/>
    <w:rsid w:val="003D3708"/>
    <w:rsid w:val="003D435B"/>
    <w:rsid w:val="003D4ECE"/>
    <w:rsid w:val="003D4EF2"/>
    <w:rsid w:val="003D5772"/>
    <w:rsid w:val="003D57B4"/>
    <w:rsid w:val="003D5CB8"/>
    <w:rsid w:val="003D631C"/>
    <w:rsid w:val="003D6347"/>
    <w:rsid w:val="003D72E8"/>
    <w:rsid w:val="003E0301"/>
    <w:rsid w:val="003E0798"/>
    <w:rsid w:val="003E1160"/>
    <w:rsid w:val="003E12EE"/>
    <w:rsid w:val="003E2967"/>
    <w:rsid w:val="003E29FE"/>
    <w:rsid w:val="003E3DCC"/>
    <w:rsid w:val="003E4311"/>
    <w:rsid w:val="003E44B0"/>
    <w:rsid w:val="003E45EE"/>
    <w:rsid w:val="003E4DB4"/>
    <w:rsid w:val="003E5AB4"/>
    <w:rsid w:val="003E5C2F"/>
    <w:rsid w:val="003E6232"/>
    <w:rsid w:val="003E6732"/>
    <w:rsid w:val="003E6852"/>
    <w:rsid w:val="003E6B26"/>
    <w:rsid w:val="003E6CB1"/>
    <w:rsid w:val="003E6EF0"/>
    <w:rsid w:val="003E7B07"/>
    <w:rsid w:val="003F0029"/>
    <w:rsid w:val="003F02DC"/>
    <w:rsid w:val="003F0322"/>
    <w:rsid w:val="003F040D"/>
    <w:rsid w:val="003F0803"/>
    <w:rsid w:val="003F0DDE"/>
    <w:rsid w:val="003F1E0E"/>
    <w:rsid w:val="003F2425"/>
    <w:rsid w:val="003F2C16"/>
    <w:rsid w:val="003F3604"/>
    <w:rsid w:val="003F3636"/>
    <w:rsid w:val="003F3BB7"/>
    <w:rsid w:val="003F4F73"/>
    <w:rsid w:val="003F68CC"/>
    <w:rsid w:val="003F77BC"/>
    <w:rsid w:val="00400751"/>
    <w:rsid w:val="00400D98"/>
    <w:rsid w:val="00401D28"/>
    <w:rsid w:val="00401E7A"/>
    <w:rsid w:val="00401FE4"/>
    <w:rsid w:val="004021EF"/>
    <w:rsid w:val="00402811"/>
    <w:rsid w:val="00402912"/>
    <w:rsid w:val="0040354B"/>
    <w:rsid w:val="00403703"/>
    <w:rsid w:val="00403FD9"/>
    <w:rsid w:val="00404908"/>
    <w:rsid w:val="00405089"/>
    <w:rsid w:val="004057E3"/>
    <w:rsid w:val="00406B16"/>
    <w:rsid w:val="00406C3D"/>
    <w:rsid w:val="00406D04"/>
    <w:rsid w:val="00406DF3"/>
    <w:rsid w:val="00406FC1"/>
    <w:rsid w:val="00407189"/>
    <w:rsid w:val="00407D36"/>
    <w:rsid w:val="00407E6B"/>
    <w:rsid w:val="00410862"/>
    <w:rsid w:val="00410AB9"/>
    <w:rsid w:val="00410C18"/>
    <w:rsid w:val="004114D7"/>
    <w:rsid w:val="0041299B"/>
    <w:rsid w:val="004129F5"/>
    <w:rsid w:val="00413BD1"/>
    <w:rsid w:val="00414677"/>
    <w:rsid w:val="0041496B"/>
    <w:rsid w:val="00415100"/>
    <w:rsid w:val="00415223"/>
    <w:rsid w:val="0041601A"/>
    <w:rsid w:val="004160F7"/>
    <w:rsid w:val="00416B78"/>
    <w:rsid w:val="00417A02"/>
    <w:rsid w:val="00417DAF"/>
    <w:rsid w:val="004210C8"/>
    <w:rsid w:val="00421456"/>
    <w:rsid w:val="00423C40"/>
    <w:rsid w:val="00423DEA"/>
    <w:rsid w:val="0042402D"/>
    <w:rsid w:val="00424199"/>
    <w:rsid w:val="0042425E"/>
    <w:rsid w:val="00424483"/>
    <w:rsid w:val="00424AA5"/>
    <w:rsid w:val="00424E79"/>
    <w:rsid w:val="00425C7E"/>
    <w:rsid w:val="00425F93"/>
    <w:rsid w:val="00426922"/>
    <w:rsid w:val="00426B05"/>
    <w:rsid w:val="0042722F"/>
    <w:rsid w:val="004276D0"/>
    <w:rsid w:val="00427FF7"/>
    <w:rsid w:val="0043119F"/>
    <w:rsid w:val="0043121A"/>
    <w:rsid w:val="00431561"/>
    <w:rsid w:val="00433805"/>
    <w:rsid w:val="0043395C"/>
    <w:rsid w:val="004341E3"/>
    <w:rsid w:val="0043427B"/>
    <w:rsid w:val="00434C75"/>
    <w:rsid w:val="0043514A"/>
    <w:rsid w:val="00435B00"/>
    <w:rsid w:val="00435EB1"/>
    <w:rsid w:val="0043656D"/>
    <w:rsid w:val="004368FA"/>
    <w:rsid w:val="00436B8F"/>
    <w:rsid w:val="00436FA4"/>
    <w:rsid w:val="00437826"/>
    <w:rsid w:val="00440486"/>
    <w:rsid w:val="00440873"/>
    <w:rsid w:val="004412A2"/>
    <w:rsid w:val="00441582"/>
    <w:rsid w:val="00441ED5"/>
    <w:rsid w:val="004423B2"/>
    <w:rsid w:val="00442C7D"/>
    <w:rsid w:val="0044360A"/>
    <w:rsid w:val="00443625"/>
    <w:rsid w:val="00443835"/>
    <w:rsid w:val="004439E4"/>
    <w:rsid w:val="00444246"/>
    <w:rsid w:val="00444731"/>
    <w:rsid w:val="004448F6"/>
    <w:rsid w:val="00444B95"/>
    <w:rsid w:val="00444C7C"/>
    <w:rsid w:val="0044525F"/>
    <w:rsid w:val="00445633"/>
    <w:rsid w:val="00445AF2"/>
    <w:rsid w:val="00445D9F"/>
    <w:rsid w:val="004467CB"/>
    <w:rsid w:val="00446EA1"/>
    <w:rsid w:val="0044722A"/>
    <w:rsid w:val="00447C4C"/>
    <w:rsid w:val="004501B9"/>
    <w:rsid w:val="00450450"/>
    <w:rsid w:val="00450752"/>
    <w:rsid w:val="00450914"/>
    <w:rsid w:val="004513CD"/>
    <w:rsid w:val="004518E3"/>
    <w:rsid w:val="00451984"/>
    <w:rsid w:val="00451EF0"/>
    <w:rsid w:val="00452771"/>
    <w:rsid w:val="0045309E"/>
    <w:rsid w:val="0045321D"/>
    <w:rsid w:val="00453D4C"/>
    <w:rsid w:val="00453FEC"/>
    <w:rsid w:val="00454529"/>
    <w:rsid w:val="00454D06"/>
    <w:rsid w:val="00455291"/>
    <w:rsid w:val="00455918"/>
    <w:rsid w:val="0045644A"/>
    <w:rsid w:val="004567AC"/>
    <w:rsid w:val="00461E92"/>
    <w:rsid w:val="00463136"/>
    <w:rsid w:val="0046332C"/>
    <w:rsid w:val="004637DA"/>
    <w:rsid w:val="00464089"/>
    <w:rsid w:val="0046413F"/>
    <w:rsid w:val="00464E70"/>
    <w:rsid w:val="00465943"/>
    <w:rsid w:val="00465E92"/>
    <w:rsid w:val="00466099"/>
    <w:rsid w:val="00470735"/>
    <w:rsid w:val="0047076F"/>
    <w:rsid w:val="00471131"/>
    <w:rsid w:val="004723BA"/>
    <w:rsid w:val="004726A1"/>
    <w:rsid w:val="0047275C"/>
    <w:rsid w:val="00472AEF"/>
    <w:rsid w:val="00472F2D"/>
    <w:rsid w:val="00473140"/>
    <w:rsid w:val="00473535"/>
    <w:rsid w:val="0047447F"/>
    <w:rsid w:val="00474707"/>
    <w:rsid w:val="00474935"/>
    <w:rsid w:val="00474C7A"/>
    <w:rsid w:val="00475662"/>
    <w:rsid w:val="00475DD7"/>
    <w:rsid w:val="00476742"/>
    <w:rsid w:val="00477C33"/>
    <w:rsid w:val="00477C7F"/>
    <w:rsid w:val="00480770"/>
    <w:rsid w:val="00480BC8"/>
    <w:rsid w:val="00480DBF"/>
    <w:rsid w:val="0048158C"/>
    <w:rsid w:val="00483410"/>
    <w:rsid w:val="00483492"/>
    <w:rsid w:val="00483D97"/>
    <w:rsid w:val="00483E15"/>
    <w:rsid w:val="004842AE"/>
    <w:rsid w:val="00484392"/>
    <w:rsid w:val="0048462A"/>
    <w:rsid w:val="00484749"/>
    <w:rsid w:val="004856FE"/>
    <w:rsid w:val="004858D5"/>
    <w:rsid w:val="0048591F"/>
    <w:rsid w:val="00485CC4"/>
    <w:rsid w:val="004864C9"/>
    <w:rsid w:val="00487FBA"/>
    <w:rsid w:val="00490DF3"/>
    <w:rsid w:val="00492422"/>
    <w:rsid w:val="00492B41"/>
    <w:rsid w:val="00493738"/>
    <w:rsid w:val="0049383D"/>
    <w:rsid w:val="00493CAF"/>
    <w:rsid w:val="0049415E"/>
    <w:rsid w:val="004942BF"/>
    <w:rsid w:val="00494E87"/>
    <w:rsid w:val="00495BA3"/>
    <w:rsid w:val="00495F8E"/>
    <w:rsid w:val="00496146"/>
    <w:rsid w:val="004962A2"/>
    <w:rsid w:val="0049676B"/>
    <w:rsid w:val="00497697"/>
    <w:rsid w:val="00497D13"/>
    <w:rsid w:val="004A055A"/>
    <w:rsid w:val="004A0C90"/>
    <w:rsid w:val="004A199A"/>
    <w:rsid w:val="004A1F6A"/>
    <w:rsid w:val="004A3B40"/>
    <w:rsid w:val="004A44F5"/>
    <w:rsid w:val="004A4A3A"/>
    <w:rsid w:val="004A4D09"/>
    <w:rsid w:val="004A4F12"/>
    <w:rsid w:val="004A5FF1"/>
    <w:rsid w:val="004A62C6"/>
    <w:rsid w:val="004A68B9"/>
    <w:rsid w:val="004A6FC8"/>
    <w:rsid w:val="004A78A1"/>
    <w:rsid w:val="004A7C1B"/>
    <w:rsid w:val="004A7D86"/>
    <w:rsid w:val="004B1DAB"/>
    <w:rsid w:val="004B3B7E"/>
    <w:rsid w:val="004B3ED0"/>
    <w:rsid w:val="004B51C2"/>
    <w:rsid w:val="004B5438"/>
    <w:rsid w:val="004B5566"/>
    <w:rsid w:val="004B55DD"/>
    <w:rsid w:val="004B6378"/>
    <w:rsid w:val="004B6577"/>
    <w:rsid w:val="004B6C18"/>
    <w:rsid w:val="004B6DCC"/>
    <w:rsid w:val="004B7606"/>
    <w:rsid w:val="004C0019"/>
    <w:rsid w:val="004C146C"/>
    <w:rsid w:val="004C176D"/>
    <w:rsid w:val="004C19FB"/>
    <w:rsid w:val="004C1CEB"/>
    <w:rsid w:val="004C21B2"/>
    <w:rsid w:val="004C4217"/>
    <w:rsid w:val="004C427B"/>
    <w:rsid w:val="004C484E"/>
    <w:rsid w:val="004C488B"/>
    <w:rsid w:val="004C48E6"/>
    <w:rsid w:val="004C4FDD"/>
    <w:rsid w:val="004C535F"/>
    <w:rsid w:val="004C6A35"/>
    <w:rsid w:val="004C6D21"/>
    <w:rsid w:val="004C6EAB"/>
    <w:rsid w:val="004C7058"/>
    <w:rsid w:val="004C7777"/>
    <w:rsid w:val="004D056B"/>
    <w:rsid w:val="004D08D1"/>
    <w:rsid w:val="004D0A06"/>
    <w:rsid w:val="004D0D06"/>
    <w:rsid w:val="004D15C9"/>
    <w:rsid w:val="004D15F2"/>
    <w:rsid w:val="004D16E4"/>
    <w:rsid w:val="004D1E99"/>
    <w:rsid w:val="004D2A1F"/>
    <w:rsid w:val="004D3692"/>
    <w:rsid w:val="004D4787"/>
    <w:rsid w:val="004D4F7B"/>
    <w:rsid w:val="004D6629"/>
    <w:rsid w:val="004D6717"/>
    <w:rsid w:val="004D7A0C"/>
    <w:rsid w:val="004D7C10"/>
    <w:rsid w:val="004D7EAF"/>
    <w:rsid w:val="004E07DA"/>
    <w:rsid w:val="004E11A3"/>
    <w:rsid w:val="004E120F"/>
    <w:rsid w:val="004E1265"/>
    <w:rsid w:val="004E134E"/>
    <w:rsid w:val="004E183A"/>
    <w:rsid w:val="004E1C0A"/>
    <w:rsid w:val="004E26BC"/>
    <w:rsid w:val="004E2D56"/>
    <w:rsid w:val="004E2EA8"/>
    <w:rsid w:val="004E3B53"/>
    <w:rsid w:val="004E3D5D"/>
    <w:rsid w:val="004E421F"/>
    <w:rsid w:val="004E6F81"/>
    <w:rsid w:val="004E6FCF"/>
    <w:rsid w:val="004E79AE"/>
    <w:rsid w:val="004E7B30"/>
    <w:rsid w:val="004F0680"/>
    <w:rsid w:val="004F0835"/>
    <w:rsid w:val="004F11CB"/>
    <w:rsid w:val="004F1B32"/>
    <w:rsid w:val="004F2706"/>
    <w:rsid w:val="004F2826"/>
    <w:rsid w:val="004F28ED"/>
    <w:rsid w:val="004F2A0D"/>
    <w:rsid w:val="004F310C"/>
    <w:rsid w:val="004F35F9"/>
    <w:rsid w:val="004F370C"/>
    <w:rsid w:val="004F4412"/>
    <w:rsid w:val="004F4A72"/>
    <w:rsid w:val="004F4E0E"/>
    <w:rsid w:val="004F5543"/>
    <w:rsid w:val="004F590B"/>
    <w:rsid w:val="004F5F50"/>
    <w:rsid w:val="004F6C5E"/>
    <w:rsid w:val="004F6E22"/>
    <w:rsid w:val="004F738F"/>
    <w:rsid w:val="004F7961"/>
    <w:rsid w:val="004F7AAA"/>
    <w:rsid w:val="005000FF"/>
    <w:rsid w:val="00500A36"/>
    <w:rsid w:val="00500A8A"/>
    <w:rsid w:val="00500AB0"/>
    <w:rsid w:val="00500F84"/>
    <w:rsid w:val="00501632"/>
    <w:rsid w:val="005017EC"/>
    <w:rsid w:val="00501AD3"/>
    <w:rsid w:val="0050242E"/>
    <w:rsid w:val="00502FCB"/>
    <w:rsid w:val="00503949"/>
    <w:rsid w:val="005039A7"/>
    <w:rsid w:val="00503B42"/>
    <w:rsid w:val="00503EC0"/>
    <w:rsid w:val="005044A8"/>
    <w:rsid w:val="0050482A"/>
    <w:rsid w:val="00504ACA"/>
    <w:rsid w:val="005053C4"/>
    <w:rsid w:val="00505492"/>
    <w:rsid w:val="005057C4"/>
    <w:rsid w:val="00506168"/>
    <w:rsid w:val="00507460"/>
    <w:rsid w:val="00507730"/>
    <w:rsid w:val="00507C50"/>
    <w:rsid w:val="005106F3"/>
    <w:rsid w:val="00511A13"/>
    <w:rsid w:val="00511FB3"/>
    <w:rsid w:val="0051225F"/>
    <w:rsid w:val="00512830"/>
    <w:rsid w:val="0051299A"/>
    <w:rsid w:val="00515423"/>
    <w:rsid w:val="00515513"/>
    <w:rsid w:val="0051590B"/>
    <w:rsid w:val="00517274"/>
    <w:rsid w:val="00520639"/>
    <w:rsid w:val="00520785"/>
    <w:rsid w:val="00520AFD"/>
    <w:rsid w:val="005211C4"/>
    <w:rsid w:val="00521281"/>
    <w:rsid w:val="00521417"/>
    <w:rsid w:val="005218D7"/>
    <w:rsid w:val="00521948"/>
    <w:rsid w:val="005219AA"/>
    <w:rsid w:val="00521FA0"/>
    <w:rsid w:val="00522A5C"/>
    <w:rsid w:val="00525831"/>
    <w:rsid w:val="00525FC1"/>
    <w:rsid w:val="0052662C"/>
    <w:rsid w:val="00527347"/>
    <w:rsid w:val="005279BA"/>
    <w:rsid w:val="00530150"/>
    <w:rsid w:val="00530A9C"/>
    <w:rsid w:val="005313A9"/>
    <w:rsid w:val="00532915"/>
    <w:rsid w:val="0053291B"/>
    <w:rsid w:val="005329AF"/>
    <w:rsid w:val="00533E2D"/>
    <w:rsid w:val="00533F59"/>
    <w:rsid w:val="0053400E"/>
    <w:rsid w:val="0053468D"/>
    <w:rsid w:val="00534763"/>
    <w:rsid w:val="00534ACA"/>
    <w:rsid w:val="00535483"/>
    <w:rsid w:val="00535DBF"/>
    <w:rsid w:val="00535EAA"/>
    <w:rsid w:val="00535F4E"/>
    <w:rsid w:val="005361E0"/>
    <w:rsid w:val="005368A4"/>
    <w:rsid w:val="00536E13"/>
    <w:rsid w:val="005378DA"/>
    <w:rsid w:val="0053797B"/>
    <w:rsid w:val="00537A24"/>
    <w:rsid w:val="00537A6F"/>
    <w:rsid w:val="00537A82"/>
    <w:rsid w:val="005400B0"/>
    <w:rsid w:val="00540156"/>
    <w:rsid w:val="005407C7"/>
    <w:rsid w:val="00540B89"/>
    <w:rsid w:val="00541681"/>
    <w:rsid w:val="00541AB7"/>
    <w:rsid w:val="00541D40"/>
    <w:rsid w:val="005430EB"/>
    <w:rsid w:val="005434F7"/>
    <w:rsid w:val="00543603"/>
    <w:rsid w:val="00543825"/>
    <w:rsid w:val="00543E93"/>
    <w:rsid w:val="005440F0"/>
    <w:rsid w:val="00544E78"/>
    <w:rsid w:val="005457B3"/>
    <w:rsid w:val="005467BA"/>
    <w:rsid w:val="005469BE"/>
    <w:rsid w:val="00546B81"/>
    <w:rsid w:val="00546D04"/>
    <w:rsid w:val="00546E68"/>
    <w:rsid w:val="005502D7"/>
    <w:rsid w:val="005503FA"/>
    <w:rsid w:val="005505CE"/>
    <w:rsid w:val="0055060A"/>
    <w:rsid w:val="0055071C"/>
    <w:rsid w:val="00551A25"/>
    <w:rsid w:val="00551BF1"/>
    <w:rsid w:val="0055229E"/>
    <w:rsid w:val="00552967"/>
    <w:rsid w:val="00552A12"/>
    <w:rsid w:val="0055344A"/>
    <w:rsid w:val="005540E6"/>
    <w:rsid w:val="005545A3"/>
    <w:rsid w:val="00555A79"/>
    <w:rsid w:val="00555C01"/>
    <w:rsid w:val="00555DD7"/>
    <w:rsid w:val="00555E6F"/>
    <w:rsid w:val="00556416"/>
    <w:rsid w:val="00556868"/>
    <w:rsid w:val="00557680"/>
    <w:rsid w:val="005577AF"/>
    <w:rsid w:val="00560222"/>
    <w:rsid w:val="0056054C"/>
    <w:rsid w:val="00561780"/>
    <w:rsid w:val="00561F8C"/>
    <w:rsid w:val="005635F7"/>
    <w:rsid w:val="0056428D"/>
    <w:rsid w:val="00564BC5"/>
    <w:rsid w:val="0056575D"/>
    <w:rsid w:val="00565A24"/>
    <w:rsid w:val="005660E1"/>
    <w:rsid w:val="00567894"/>
    <w:rsid w:val="00567A40"/>
    <w:rsid w:val="005703BF"/>
    <w:rsid w:val="005722AF"/>
    <w:rsid w:val="00572941"/>
    <w:rsid w:val="00572B42"/>
    <w:rsid w:val="00573C7A"/>
    <w:rsid w:val="00573FB1"/>
    <w:rsid w:val="00575D1A"/>
    <w:rsid w:val="00576CE0"/>
    <w:rsid w:val="00576E5C"/>
    <w:rsid w:val="00577769"/>
    <w:rsid w:val="00577836"/>
    <w:rsid w:val="00577D00"/>
    <w:rsid w:val="005801E7"/>
    <w:rsid w:val="005802A4"/>
    <w:rsid w:val="00580330"/>
    <w:rsid w:val="0058074E"/>
    <w:rsid w:val="005814B9"/>
    <w:rsid w:val="00581A2B"/>
    <w:rsid w:val="00581F4A"/>
    <w:rsid w:val="00581FFB"/>
    <w:rsid w:val="005820E4"/>
    <w:rsid w:val="005822FA"/>
    <w:rsid w:val="00582B0B"/>
    <w:rsid w:val="005839ED"/>
    <w:rsid w:val="00583F3C"/>
    <w:rsid w:val="005842C3"/>
    <w:rsid w:val="00584D72"/>
    <w:rsid w:val="00585805"/>
    <w:rsid w:val="005859CD"/>
    <w:rsid w:val="00585EB9"/>
    <w:rsid w:val="00585F98"/>
    <w:rsid w:val="005864F9"/>
    <w:rsid w:val="00586716"/>
    <w:rsid w:val="005870D7"/>
    <w:rsid w:val="005877B3"/>
    <w:rsid w:val="00587BF3"/>
    <w:rsid w:val="00587E79"/>
    <w:rsid w:val="0059016E"/>
    <w:rsid w:val="00590C86"/>
    <w:rsid w:val="00590EC3"/>
    <w:rsid w:val="0059134B"/>
    <w:rsid w:val="0059199D"/>
    <w:rsid w:val="00592D98"/>
    <w:rsid w:val="005930C1"/>
    <w:rsid w:val="00593844"/>
    <w:rsid w:val="00593AA3"/>
    <w:rsid w:val="00593B37"/>
    <w:rsid w:val="00594076"/>
    <w:rsid w:val="005944F6"/>
    <w:rsid w:val="00594588"/>
    <w:rsid w:val="005947D0"/>
    <w:rsid w:val="005949EF"/>
    <w:rsid w:val="00595119"/>
    <w:rsid w:val="00595C6E"/>
    <w:rsid w:val="005962CB"/>
    <w:rsid w:val="005964BC"/>
    <w:rsid w:val="00596BC3"/>
    <w:rsid w:val="00597EED"/>
    <w:rsid w:val="005A0372"/>
    <w:rsid w:val="005A095E"/>
    <w:rsid w:val="005A0F5C"/>
    <w:rsid w:val="005A191A"/>
    <w:rsid w:val="005A2A8A"/>
    <w:rsid w:val="005A3FA8"/>
    <w:rsid w:val="005A411F"/>
    <w:rsid w:val="005A4976"/>
    <w:rsid w:val="005A5316"/>
    <w:rsid w:val="005A55E9"/>
    <w:rsid w:val="005A66E2"/>
    <w:rsid w:val="005A76B0"/>
    <w:rsid w:val="005A7714"/>
    <w:rsid w:val="005A7C23"/>
    <w:rsid w:val="005A7D30"/>
    <w:rsid w:val="005B0017"/>
    <w:rsid w:val="005B0976"/>
    <w:rsid w:val="005B14FC"/>
    <w:rsid w:val="005B189C"/>
    <w:rsid w:val="005B19FB"/>
    <w:rsid w:val="005B1AA2"/>
    <w:rsid w:val="005B1AEA"/>
    <w:rsid w:val="005B1E87"/>
    <w:rsid w:val="005B2B07"/>
    <w:rsid w:val="005B369A"/>
    <w:rsid w:val="005B3758"/>
    <w:rsid w:val="005B3C5A"/>
    <w:rsid w:val="005B404A"/>
    <w:rsid w:val="005B4310"/>
    <w:rsid w:val="005B539B"/>
    <w:rsid w:val="005B5705"/>
    <w:rsid w:val="005B572E"/>
    <w:rsid w:val="005B5816"/>
    <w:rsid w:val="005B5B78"/>
    <w:rsid w:val="005B635A"/>
    <w:rsid w:val="005B67E8"/>
    <w:rsid w:val="005B6E9C"/>
    <w:rsid w:val="005B7F85"/>
    <w:rsid w:val="005C038D"/>
    <w:rsid w:val="005C0EF8"/>
    <w:rsid w:val="005C1022"/>
    <w:rsid w:val="005C131D"/>
    <w:rsid w:val="005C1971"/>
    <w:rsid w:val="005C23EB"/>
    <w:rsid w:val="005C2C64"/>
    <w:rsid w:val="005C2E1B"/>
    <w:rsid w:val="005C3E65"/>
    <w:rsid w:val="005C3FDE"/>
    <w:rsid w:val="005C44F6"/>
    <w:rsid w:val="005C4725"/>
    <w:rsid w:val="005C5630"/>
    <w:rsid w:val="005D16B3"/>
    <w:rsid w:val="005D1828"/>
    <w:rsid w:val="005D1F52"/>
    <w:rsid w:val="005D22B6"/>
    <w:rsid w:val="005D2A89"/>
    <w:rsid w:val="005D4090"/>
    <w:rsid w:val="005D43CA"/>
    <w:rsid w:val="005D4913"/>
    <w:rsid w:val="005D4C6D"/>
    <w:rsid w:val="005D5B32"/>
    <w:rsid w:val="005D5B96"/>
    <w:rsid w:val="005D7146"/>
    <w:rsid w:val="005D72FD"/>
    <w:rsid w:val="005D77E2"/>
    <w:rsid w:val="005D793B"/>
    <w:rsid w:val="005D7F7C"/>
    <w:rsid w:val="005E0696"/>
    <w:rsid w:val="005E1155"/>
    <w:rsid w:val="005E18E7"/>
    <w:rsid w:val="005E230D"/>
    <w:rsid w:val="005E2B66"/>
    <w:rsid w:val="005E3D98"/>
    <w:rsid w:val="005E4CCC"/>
    <w:rsid w:val="005E50DC"/>
    <w:rsid w:val="005E54A9"/>
    <w:rsid w:val="005E552D"/>
    <w:rsid w:val="005E6408"/>
    <w:rsid w:val="005E6446"/>
    <w:rsid w:val="005E694C"/>
    <w:rsid w:val="005E755B"/>
    <w:rsid w:val="005F0D94"/>
    <w:rsid w:val="005F0DF7"/>
    <w:rsid w:val="005F1063"/>
    <w:rsid w:val="005F1524"/>
    <w:rsid w:val="005F1682"/>
    <w:rsid w:val="005F1B52"/>
    <w:rsid w:val="005F2C6D"/>
    <w:rsid w:val="005F2CD9"/>
    <w:rsid w:val="005F363A"/>
    <w:rsid w:val="005F41A2"/>
    <w:rsid w:val="005F4A50"/>
    <w:rsid w:val="005F4E8D"/>
    <w:rsid w:val="005F4FA8"/>
    <w:rsid w:val="005F5418"/>
    <w:rsid w:val="005F6239"/>
    <w:rsid w:val="005F6A3E"/>
    <w:rsid w:val="005F6BB5"/>
    <w:rsid w:val="005F7CF7"/>
    <w:rsid w:val="00600539"/>
    <w:rsid w:val="00601322"/>
    <w:rsid w:val="00601F31"/>
    <w:rsid w:val="00601FDE"/>
    <w:rsid w:val="006027F2"/>
    <w:rsid w:val="00602E36"/>
    <w:rsid w:val="00602F60"/>
    <w:rsid w:val="00603A45"/>
    <w:rsid w:val="00603D0E"/>
    <w:rsid w:val="00604475"/>
    <w:rsid w:val="00604578"/>
    <w:rsid w:val="006050BF"/>
    <w:rsid w:val="006052E9"/>
    <w:rsid w:val="006069D1"/>
    <w:rsid w:val="00606A61"/>
    <w:rsid w:val="0060751A"/>
    <w:rsid w:val="0060766B"/>
    <w:rsid w:val="00607935"/>
    <w:rsid w:val="00610011"/>
    <w:rsid w:val="00610021"/>
    <w:rsid w:val="00611737"/>
    <w:rsid w:val="00611A15"/>
    <w:rsid w:val="00612843"/>
    <w:rsid w:val="00612FDF"/>
    <w:rsid w:val="00613093"/>
    <w:rsid w:val="00613998"/>
    <w:rsid w:val="00614334"/>
    <w:rsid w:val="00614573"/>
    <w:rsid w:val="00614EE3"/>
    <w:rsid w:val="00614F5A"/>
    <w:rsid w:val="006154D7"/>
    <w:rsid w:val="006157B6"/>
    <w:rsid w:val="00615C98"/>
    <w:rsid w:val="00615FEA"/>
    <w:rsid w:val="00616188"/>
    <w:rsid w:val="006161AD"/>
    <w:rsid w:val="006165E3"/>
    <w:rsid w:val="00616780"/>
    <w:rsid w:val="0061767D"/>
    <w:rsid w:val="006209E2"/>
    <w:rsid w:val="00622273"/>
    <w:rsid w:val="00622A92"/>
    <w:rsid w:val="00623580"/>
    <w:rsid w:val="006235CE"/>
    <w:rsid w:val="006237E0"/>
    <w:rsid w:val="00623C22"/>
    <w:rsid w:val="0062427C"/>
    <w:rsid w:val="00625371"/>
    <w:rsid w:val="006264EB"/>
    <w:rsid w:val="006268E8"/>
    <w:rsid w:val="00626B6E"/>
    <w:rsid w:val="00626D39"/>
    <w:rsid w:val="006271CA"/>
    <w:rsid w:val="006273B0"/>
    <w:rsid w:val="00627826"/>
    <w:rsid w:val="00630807"/>
    <w:rsid w:val="0063125A"/>
    <w:rsid w:val="00631283"/>
    <w:rsid w:val="0063240A"/>
    <w:rsid w:val="0063289D"/>
    <w:rsid w:val="00633447"/>
    <w:rsid w:val="0063393C"/>
    <w:rsid w:val="00633C2D"/>
    <w:rsid w:val="006340C5"/>
    <w:rsid w:val="006340E9"/>
    <w:rsid w:val="006342FC"/>
    <w:rsid w:val="006349BF"/>
    <w:rsid w:val="00634C6E"/>
    <w:rsid w:val="0063515B"/>
    <w:rsid w:val="0063608B"/>
    <w:rsid w:val="0063620D"/>
    <w:rsid w:val="006362D2"/>
    <w:rsid w:val="0063782B"/>
    <w:rsid w:val="0064032A"/>
    <w:rsid w:val="0064053E"/>
    <w:rsid w:val="0064083B"/>
    <w:rsid w:val="00640934"/>
    <w:rsid w:val="00640DDC"/>
    <w:rsid w:val="00641852"/>
    <w:rsid w:val="00641FA9"/>
    <w:rsid w:val="006428D0"/>
    <w:rsid w:val="00642EBB"/>
    <w:rsid w:val="006430AE"/>
    <w:rsid w:val="0064320E"/>
    <w:rsid w:val="00643234"/>
    <w:rsid w:val="00643DF8"/>
    <w:rsid w:val="006443E6"/>
    <w:rsid w:val="0064440A"/>
    <w:rsid w:val="0064463C"/>
    <w:rsid w:val="006459F6"/>
    <w:rsid w:val="00645D9E"/>
    <w:rsid w:val="006463D8"/>
    <w:rsid w:val="00646E31"/>
    <w:rsid w:val="00646F81"/>
    <w:rsid w:val="00647053"/>
    <w:rsid w:val="00647055"/>
    <w:rsid w:val="00647BD5"/>
    <w:rsid w:val="006507F6"/>
    <w:rsid w:val="006508DA"/>
    <w:rsid w:val="0065093A"/>
    <w:rsid w:val="00650ED7"/>
    <w:rsid w:val="00652132"/>
    <w:rsid w:val="00652380"/>
    <w:rsid w:val="006526C1"/>
    <w:rsid w:val="006532B4"/>
    <w:rsid w:val="00653341"/>
    <w:rsid w:val="006537F3"/>
    <w:rsid w:val="00653A4F"/>
    <w:rsid w:val="00653B6E"/>
    <w:rsid w:val="00653B89"/>
    <w:rsid w:val="00654131"/>
    <w:rsid w:val="00654D17"/>
    <w:rsid w:val="006554F8"/>
    <w:rsid w:val="0065590B"/>
    <w:rsid w:val="006559C8"/>
    <w:rsid w:val="00656BEF"/>
    <w:rsid w:val="00657146"/>
    <w:rsid w:val="006576E4"/>
    <w:rsid w:val="00660711"/>
    <w:rsid w:val="00660789"/>
    <w:rsid w:val="00660836"/>
    <w:rsid w:val="006609E9"/>
    <w:rsid w:val="006609FE"/>
    <w:rsid w:val="006613D1"/>
    <w:rsid w:val="006615C8"/>
    <w:rsid w:val="0066202C"/>
    <w:rsid w:val="00662055"/>
    <w:rsid w:val="006624C0"/>
    <w:rsid w:val="00662EAC"/>
    <w:rsid w:val="00663B10"/>
    <w:rsid w:val="00664D07"/>
    <w:rsid w:val="00664E6D"/>
    <w:rsid w:val="00665519"/>
    <w:rsid w:val="00665FAC"/>
    <w:rsid w:val="00667C48"/>
    <w:rsid w:val="00670104"/>
    <w:rsid w:val="00670324"/>
    <w:rsid w:val="006703D0"/>
    <w:rsid w:val="00670768"/>
    <w:rsid w:val="0067259C"/>
    <w:rsid w:val="0067259D"/>
    <w:rsid w:val="00672E10"/>
    <w:rsid w:val="006745BA"/>
    <w:rsid w:val="00674E6B"/>
    <w:rsid w:val="00674F16"/>
    <w:rsid w:val="006751A0"/>
    <w:rsid w:val="0067568E"/>
    <w:rsid w:val="006762B0"/>
    <w:rsid w:val="0067642C"/>
    <w:rsid w:val="006771C3"/>
    <w:rsid w:val="00677309"/>
    <w:rsid w:val="00677961"/>
    <w:rsid w:val="00677DE4"/>
    <w:rsid w:val="00680455"/>
    <w:rsid w:val="00681937"/>
    <w:rsid w:val="00681DBA"/>
    <w:rsid w:val="00682213"/>
    <w:rsid w:val="006825BA"/>
    <w:rsid w:val="006827F5"/>
    <w:rsid w:val="00682A3D"/>
    <w:rsid w:val="006865AD"/>
    <w:rsid w:val="0068697A"/>
    <w:rsid w:val="006872DF"/>
    <w:rsid w:val="00690721"/>
    <w:rsid w:val="00691B9A"/>
    <w:rsid w:val="00692FE0"/>
    <w:rsid w:val="006946FA"/>
    <w:rsid w:val="006949A8"/>
    <w:rsid w:val="006954E0"/>
    <w:rsid w:val="006954FA"/>
    <w:rsid w:val="006958A3"/>
    <w:rsid w:val="00696791"/>
    <w:rsid w:val="00696892"/>
    <w:rsid w:val="006976F9"/>
    <w:rsid w:val="006976FD"/>
    <w:rsid w:val="006A011F"/>
    <w:rsid w:val="006A05E3"/>
    <w:rsid w:val="006A11EC"/>
    <w:rsid w:val="006A2CF0"/>
    <w:rsid w:val="006A3C1B"/>
    <w:rsid w:val="006A3CC5"/>
    <w:rsid w:val="006A4838"/>
    <w:rsid w:val="006A4E04"/>
    <w:rsid w:val="006A4F4D"/>
    <w:rsid w:val="006A5AD8"/>
    <w:rsid w:val="006A5C59"/>
    <w:rsid w:val="006A5DD2"/>
    <w:rsid w:val="006A5F25"/>
    <w:rsid w:val="006A68E7"/>
    <w:rsid w:val="006A6E91"/>
    <w:rsid w:val="006A73C8"/>
    <w:rsid w:val="006B1225"/>
    <w:rsid w:val="006B125A"/>
    <w:rsid w:val="006B1A5C"/>
    <w:rsid w:val="006B2906"/>
    <w:rsid w:val="006B2EE3"/>
    <w:rsid w:val="006B30FC"/>
    <w:rsid w:val="006B3116"/>
    <w:rsid w:val="006B3BC7"/>
    <w:rsid w:val="006B4728"/>
    <w:rsid w:val="006B474D"/>
    <w:rsid w:val="006B546A"/>
    <w:rsid w:val="006B5DBB"/>
    <w:rsid w:val="006B6D94"/>
    <w:rsid w:val="006B775F"/>
    <w:rsid w:val="006B7913"/>
    <w:rsid w:val="006B7AFC"/>
    <w:rsid w:val="006C065E"/>
    <w:rsid w:val="006C0724"/>
    <w:rsid w:val="006C08C6"/>
    <w:rsid w:val="006C13E8"/>
    <w:rsid w:val="006C17D4"/>
    <w:rsid w:val="006C19A7"/>
    <w:rsid w:val="006C24B5"/>
    <w:rsid w:val="006C24C1"/>
    <w:rsid w:val="006C26C5"/>
    <w:rsid w:val="006C2BB6"/>
    <w:rsid w:val="006C2E3C"/>
    <w:rsid w:val="006C33A6"/>
    <w:rsid w:val="006C3698"/>
    <w:rsid w:val="006C38BD"/>
    <w:rsid w:val="006C3C02"/>
    <w:rsid w:val="006C4C8C"/>
    <w:rsid w:val="006C50D0"/>
    <w:rsid w:val="006C52E7"/>
    <w:rsid w:val="006C5E2D"/>
    <w:rsid w:val="006C608C"/>
    <w:rsid w:val="006C6676"/>
    <w:rsid w:val="006C6ED3"/>
    <w:rsid w:val="006C7652"/>
    <w:rsid w:val="006C7B8E"/>
    <w:rsid w:val="006D0379"/>
    <w:rsid w:val="006D0912"/>
    <w:rsid w:val="006D0FE8"/>
    <w:rsid w:val="006D1C1F"/>
    <w:rsid w:val="006D1F40"/>
    <w:rsid w:val="006D2379"/>
    <w:rsid w:val="006D28A0"/>
    <w:rsid w:val="006D29C5"/>
    <w:rsid w:val="006D2C73"/>
    <w:rsid w:val="006D2D2B"/>
    <w:rsid w:val="006D4035"/>
    <w:rsid w:val="006D587F"/>
    <w:rsid w:val="006D6605"/>
    <w:rsid w:val="006D6870"/>
    <w:rsid w:val="006D702C"/>
    <w:rsid w:val="006D7436"/>
    <w:rsid w:val="006D7507"/>
    <w:rsid w:val="006D78CD"/>
    <w:rsid w:val="006E00EB"/>
    <w:rsid w:val="006E09C4"/>
    <w:rsid w:val="006E1250"/>
    <w:rsid w:val="006E159A"/>
    <w:rsid w:val="006E1C33"/>
    <w:rsid w:val="006E1CD8"/>
    <w:rsid w:val="006E2CB5"/>
    <w:rsid w:val="006E3197"/>
    <w:rsid w:val="006E3220"/>
    <w:rsid w:val="006E3227"/>
    <w:rsid w:val="006E38F6"/>
    <w:rsid w:val="006E48F2"/>
    <w:rsid w:val="006E4A8D"/>
    <w:rsid w:val="006E5883"/>
    <w:rsid w:val="006E5E4A"/>
    <w:rsid w:val="006E6030"/>
    <w:rsid w:val="006E6D74"/>
    <w:rsid w:val="006E778C"/>
    <w:rsid w:val="006E784E"/>
    <w:rsid w:val="006E7AE2"/>
    <w:rsid w:val="006F1096"/>
    <w:rsid w:val="006F111C"/>
    <w:rsid w:val="006F1E3C"/>
    <w:rsid w:val="006F1F7D"/>
    <w:rsid w:val="006F2097"/>
    <w:rsid w:val="006F2142"/>
    <w:rsid w:val="006F301F"/>
    <w:rsid w:val="006F3EC0"/>
    <w:rsid w:val="006F47AD"/>
    <w:rsid w:val="006F47F6"/>
    <w:rsid w:val="006F4B5E"/>
    <w:rsid w:val="006F515E"/>
    <w:rsid w:val="006F564F"/>
    <w:rsid w:val="006F7089"/>
    <w:rsid w:val="006F795E"/>
    <w:rsid w:val="00700848"/>
    <w:rsid w:val="007008FA"/>
    <w:rsid w:val="00700970"/>
    <w:rsid w:val="00700B92"/>
    <w:rsid w:val="00700D7C"/>
    <w:rsid w:val="00702436"/>
    <w:rsid w:val="0070361B"/>
    <w:rsid w:val="007036D1"/>
    <w:rsid w:val="00704206"/>
    <w:rsid w:val="00704A59"/>
    <w:rsid w:val="00704BAC"/>
    <w:rsid w:val="00705AB0"/>
    <w:rsid w:val="00706233"/>
    <w:rsid w:val="007065AE"/>
    <w:rsid w:val="00707F8D"/>
    <w:rsid w:val="00710F9F"/>
    <w:rsid w:val="00711B8E"/>
    <w:rsid w:val="00712457"/>
    <w:rsid w:val="0071252A"/>
    <w:rsid w:val="007129EB"/>
    <w:rsid w:val="00712A0D"/>
    <w:rsid w:val="00712CE3"/>
    <w:rsid w:val="00712CEB"/>
    <w:rsid w:val="00712D85"/>
    <w:rsid w:val="00713AE1"/>
    <w:rsid w:val="0071476B"/>
    <w:rsid w:val="00715187"/>
    <w:rsid w:val="007154FB"/>
    <w:rsid w:val="00715EDA"/>
    <w:rsid w:val="00715EE3"/>
    <w:rsid w:val="00716653"/>
    <w:rsid w:val="00716CFF"/>
    <w:rsid w:val="00716D27"/>
    <w:rsid w:val="0071724A"/>
    <w:rsid w:val="007177C5"/>
    <w:rsid w:val="00717DDD"/>
    <w:rsid w:val="007201E2"/>
    <w:rsid w:val="00720622"/>
    <w:rsid w:val="00720A60"/>
    <w:rsid w:val="00720AEB"/>
    <w:rsid w:val="00720E39"/>
    <w:rsid w:val="00721C47"/>
    <w:rsid w:val="00722540"/>
    <w:rsid w:val="00722C37"/>
    <w:rsid w:val="00723021"/>
    <w:rsid w:val="007239A5"/>
    <w:rsid w:val="00724EC1"/>
    <w:rsid w:val="00724F65"/>
    <w:rsid w:val="00725D42"/>
    <w:rsid w:val="00726749"/>
    <w:rsid w:val="00726C94"/>
    <w:rsid w:val="00727A67"/>
    <w:rsid w:val="00727E54"/>
    <w:rsid w:val="00727FB7"/>
    <w:rsid w:val="00730539"/>
    <w:rsid w:val="00730BB6"/>
    <w:rsid w:val="0073215F"/>
    <w:rsid w:val="007324AB"/>
    <w:rsid w:val="007329C7"/>
    <w:rsid w:val="00732A40"/>
    <w:rsid w:val="007338A9"/>
    <w:rsid w:val="007341F4"/>
    <w:rsid w:val="00734FBE"/>
    <w:rsid w:val="00734FEB"/>
    <w:rsid w:val="00735135"/>
    <w:rsid w:val="00736828"/>
    <w:rsid w:val="00737127"/>
    <w:rsid w:val="00737253"/>
    <w:rsid w:val="00737A57"/>
    <w:rsid w:val="00737B68"/>
    <w:rsid w:val="007409B6"/>
    <w:rsid w:val="00740C99"/>
    <w:rsid w:val="0074157C"/>
    <w:rsid w:val="0074183F"/>
    <w:rsid w:val="00741F31"/>
    <w:rsid w:val="0074205C"/>
    <w:rsid w:val="00742A7C"/>
    <w:rsid w:val="00742B30"/>
    <w:rsid w:val="007435A1"/>
    <w:rsid w:val="0074386F"/>
    <w:rsid w:val="007444F1"/>
    <w:rsid w:val="007446CB"/>
    <w:rsid w:val="00744A2E"/>
    <w:rsid w:val="00744A8B"/>
    <w:rsid w:val="00745569"/>
    <w:rsid w:val="0074571E"/>
    <w:rsid w:val="007467FB"/>
    <w:rsid w:val="00746A1B"/>
    <w:rsid w:val="007473AD"/>
    <w:rsid w:val="007473E3"/>
    <w:rsid w:val="00747C46"/>
    <w:rsid w:val="007509B7"/>
    <w:rsid w:val="00750FA4"/>
    <w:rsid w:val="00751427"/>
    <w:rsid w:val="007517CD"/>
    <w:rsid w:val="00751A44"/>
    <w:rsid w:val="00751F54"/>
    <w:rsid w:val="00752991"/>
    <w:rsid w:val="007536B7"/>
    <w:rsid w:val="00753CC9"/>
    <w:rsid w:val="00754179"/>
    <w:rsid w:val="007541E3"/>
    <w:rsid w:val="007543B3"/>
    <w:rsid w:val="00755C1A"/>
    <w:rsid w:val="00755DF5"/>
    <w:rsid w:val="00756107"/>
    <w:rsid w:val="007562C8"/>
    <w:rsid w:val="00756F86"/>
    <w:rsid w:val="0075796E"/>
    <w:rsid w:val="00760587"/>
    <w:rsid w:val="00760C84"/>
    <w:rsid w:val="00760ED7"/>
    <w:rsid w:val="007612D8"/>
    <w:rsid w:val="007618E1"/>
    <w:rsid w:val="007622B3"/>
    <w:rsid w:val="007623C8"/>
    <w:rsid w:val="007623FC"/>
    <w:rsid w:val="007633A7"/>
    <w:rsid w:val="00764EBA"/>
    <w:rsid w:val="00764EF0"/>
    <w:rsid w:val="00765E7E"/>
    <w:rsid w:val="00765FDA"/>
    <w:rsid w:val="0076729A"/>
    <w:rsid w:val="00767512"/>
    <w:rsid w:val="00770600"/>
    <w:rsid w:val="00770657"/>
    <w:rsid w:val="00770DC8"/>
    <w:rsid w:val="00771182"/>
    <w:rsid w:val="007728AC"/>
    <w:rsid w:val="0077331E"/>
    <w:rsid w:val="00774B54"/>
    <w:rsid w:val="007750CC"/>
    <w:rsid w:val="007750CE"/>
    <w:rsid w:val="0077513A"/>
    <w:rsid w:val="0077548D"/>
    <w:rsid w:val="00775DD4"/>
    <w:rsid w:val="00776342"/>
    <w:rsid w:val="0077654D"/>
    <w:rsid w:val="00776CE4"/>
    <w:rsid w:val="00776CFB"/>
    <w:rsid w:val="00776E7C"/>
    <w:rsid w:val="00776F99"/>
    <w:rsid w:val="0077720D"/>
    <w:rsid w:val="0078006B"/>
    <w:rsid w:val="007812A7"/>
    <w:rsid w:val="0078175E"/>
    <w:rsid w:val="00781B39"/>
    <w:rsid w:val="00781C8F"/>
    <w:rsid w:val="00782F12"/>
    <w:rsid w:val="0078319B"/>
    <w:rsid w:val="007831C1"/>
    <w:rsid w:val="0078357F"/>
    <w:rsid w:val="007837EF"/>
    <w:rsid w:val="007839FF"/>
    <w:rsid w:val="00783D09"/>
    <w:rsid w:val="00784215"/>
    <w:rsid w:val="007853A1"/>
    <w:rsid w:val="00785842"/>
    <w:rsid w:val="00785F66"/>
    <w:rsid w:val="00786240"/>
    <w:rsid w:val="00786626"/>
    <w:rsid w:val="00786926"/>
    <w:rsid w:val="00786946"/>
    <w:rsid w:val="00786C75"/>
    <w:rsid w:val="00786D53"/>
    <w:rsid w:val="00787661"/>
    <w:rsid w:val="007877D6"/>
    <w:rsid w:val="007878A9"/>
    <w:rsid w:val="00790B9C"/>
    <w:rsid w:val="00790EF6"/>
    <w:rsid w:val="007919E9"/>
    <w:rsid w:val="00791AA3"/>
    <w:rsid w:val="007923BC"/>
    <w:rsid w:val="00792AC4"/>
    <w:rsid w:val="00793676"/>
    <w:rsid w:val="00793738"/>
    <w:rsid w:val="00793789"/>
    <w:rsid w:val="007938D0"/>
    <w:rsid w:val="00794519"/>
    <w:rsid w:val="00794676"/>
    <w:rsid w:val="00795127"/>
    <w:rsid w:val="0079656A"/>
    <w:rsid w:val="007968BE"/>
    <w:rsid w:val="00796921"/>
    <w:rsid w:val="00796D55"/>
    <w:rsid w:val="00796FFA"/>
    <w:rsid w:val="0079744E"/>
    <w:rsid w:val="007A02DD"/>
    <w:rsid w:val="007A037B"/>
    <w:rsid w:val="007A0CCB"/>
    <w:rsid w:val="007A14BE"/>
    <w:rsid w:val="007A1A98"/>
    <w:rsid w:val="007A256E"/>
    <w:rsid w:val="007A276C"/>
    <w:rsid w:val="007A2AD5"/>
    <w:rsid w:val="007A2DE4"/>
    <w:rsid w:val="007A3FF6"/>
    <w:rsid w:val="007A4214"/>
    <w:rsid w:val="007A47A3"/>
    <w:rsid w:val="007A4870"/>
    <w:rsid w:val="007A4D81"/>
    <w:rsid w:val="007A5293"/>
    <w:rsid w:val="007A5844"/>
    <w:rsid w:val="007A59FA"/>
    <w:rsid w:val="007A60F2"/>
    <w:rsid w:val="007A6930"/>
    <w:rsid w:val="007A7855"/>
    <w:rsid w:val="007A7BF0"/>
    <w:rsid w:val="007B03A8"/>
    <w:rsid w:val="007B0939"/>
    <w:rsid w:val="007B09CC"/>
    <w:rsid w:val="007B12FD"/>
    <w:rsid w:val="007B15EB"/>
    <w:rsid w:val="007B1966"/>
    <w:rsid w:val="007B1A7B"/>
    <w:rsid w:val="007B1D5A"/>
    <w:rsid w:val="007B31A0"/>
    <w:rsid w:val="007B5AA3"/>
    <w:rsid w:val="007B6EAD"/>
    <w:rsid w:val="007B735C"/>
    <w:rsid w:val="007B7857"/>
    <w:rsid w:val="007B791B"/>
    <w:rsid w:val="007C146A"/>
    <w:rsid w:val="007C1B6E"/>
    <w:rsid w:val="007C1D42"/>
    <w:rsid w:val="007C2D61"/>
    <w:rsid w:val="007C2FC6"/>
    <w:rsid w:val="007C311F"/>
    <w:rsid w:val="007C40FC"/>
    <w:rsid w:val="007C47C1"/>
    <w:rsid w:val="007C4D23"/>
    <w:rsid w:val="007C5056"/>
    <w:rsid w:val="007C524E"/>
    <w:rsid w:val="007C6000"/>
    <w:rsid w:val="007C6100"/>
    <w:rsid w:val="007C6DAE"/>
    <w:rsid w:val="007C7168"/>
    <w:rsid w:val="007D038F"/>
    <w:rsid w:val="007D0D73"/>
    <w:rsid w:val="007D0FE9"/>
    <w:rsid w:val="007D13FF"/>
    <w:rsid w:val="007D1A42"/>
    <w:rsid w:val="007D2766"/>
    <w:rsid w:val="007D2C8E"/>
    <w:rsid w:val="007D31A2"/>
    <w:rsid w:val="007D32AD"/>
    <w:rsid w:val="007D3AE9"/>
    <w:rsid w:val="007D4E0D"/>
    <w:rsid w:val="007D5749"/>
    <w:rsid w:val="007D57C2"/>
    <w:rsid w:val="007D59C5"/>
    <w:rsid w:val="007D5B37"/>
    <w:rsid w:val="007D5BF9"/>
    <w:rsid w:val="007D5CC8"/>
    <w:rsid w:val="007D5D1A"/>
    <w:rsid w:val="007D64DE"/>
    <w:rsid w:val="007D667F"/>
    <w:rsid w:val="007D6BFC"/>
    <w:rsid w:val="007D6CAC"/>
    <w:rsid w:val="007D6FD5"/>
    <w:rsid w:val="007D7263"/>
    <w:rsid w:val="007D792E"/>
    <w:rsid w:val="007D7F23"/>
    <w:rsid w:val="007E04C9"/>
    <w:rsid w:val="007E069D"/>
    <w:rsid w:val="007E19D4"/>
    <w:rsid w:val="007E2346"/>
    <w:rsid w:val="007E23CB"/>
    <w:rsid w:val="007E3178"/>
    <w:rsid w:val="007E4BA0"/>
    <w:rsid w:val="007E4E17"/>
    <w:rsid w:val="007E5321"/>
    <w:rsid w:val="007E5A64"/>
    <w:rsid w:val="007E5DFC"/>
    <w:rsid w:val="007E5E50"/>
    <w:rsid w:val="007E608C"/>
    <w:rsid w:val="007E6560"/>
    <w:rsid w:val="007E66A9"/>
    <w:rsid w:val="007E66B5"/>
    <w:rsid w:val="007E6FC7"/>
    <w:rsid w:val="007E71B5"/>
    <w:rsid w:val="007E7C65"/>
    <w:rsid w:val="007F045B"/>
    <w:rsid w:val="007F0A80"/>
    <w:rsid w:val="007F0B22"/>
    <w:rsid w:val="007F1BEF"/>
    <w:rsid w:val="007F1D6B"/>
    <w:rsid w:val="007F27D0"/>
    <w:rsid w:val="007F2998"/>
    <w:rsid w:val="007F4726"/>
    <w:rsid w:val="007F47A6"/>
    <w:rsid w:val="007F4980"/>
    <w:rsid w:val="007F5021"/>
    <w:rsid w:val="007F58BD"/>
    <w:rsid w:val="007F6283"/>
    <w:rsid w:val="007F6A4C"/>
    <w:rsid w:val="007F6BD9"/>
    <w:rsid w:val="007F6CAB"/>
    <w:rsid w:val="007F6E40"/>
    <w:rsid w:val="007F7342"/>
    <w:rsid w:val="008010AE"/>
    <w:rsid w:val="00802B7B"/>
    <w:rsid w:val="00803703"/>
    <w:rsid w:val="0080373D"/>
    <w:rsid w:val="00804ABB"/>
    <w:rsid w:val="00804AEE"/>
    <w:rsid w:val="008075F7"/>
    <w:rsid w:val="00807835"/>
    <w:rsid w:val="0080796C"/>
    <w:rsid w:val="00810353"/>
    <w:rsid w:val="00810F0C"/>
    <w:rsid w:val="00811FA3"/>
    <w:rsid w:val="008127E9"/>
    <w:rsid w:val="00812ADC"/>
    <w:rsid w:val="0081436A"/>
    <w:rsid w:val="00815323"/>
    <w:rsid w:val="00815F0D"/>
    <w:rsid w:val="00815F3E"/>
    <w:rsid w:val="008162F9"/>
    <w:rsid w:val="00816961"/>
    <w:rsid w:val="00817157"/>
    <w:rsid w:val="00817206"/>
    <w:rsid w:val="008177B5"/>
    <w:rsid w:val="00820051"/>
    <w:rsid w:val="00821E53"/>
    <w:rsid w:val="008224ED"/>
    <w:rsid w:val="00822ABE"/>
    <w:rsid w:val="008231CB"/>
    <w:rsid w:val="008236E0"/>
    <w:rsid w:val="00823BA7"/>
    <w:rsid w:val="00823C0E"/>
    <w:rsid w:val="0082423F"/>
    <w:rsid w:val="00825269"/>
    <w:rsid w:val="00825305"/>
    <w:rsid w:val="00825C26"/>
    <w:rsid w:val="00825D38"/>
    <w:rsid w:val="00826068"/>
    <w:rsid w:val="00826680"/>
    <w:rsid w:val="00826C8A"/>
    <w:rsid w:val="00826E44"/>
    <w:rsid w:val="00826EA0"/>
    <w:rsid w:val="0082707E"/>
    <w:rsid w:val="008271B9"/>
    <w:rsid w:val="00827233"/>
    <w:rsid w:val="00827311"/>
    <w:rsid w:val="00827B22"/>
    <w:rsid w:val="00830461"/>
    <w:rsid w:val="008305FA"/>
    <w:rsid w:val="0083077E"/>
    <w:rsid w:val="008311FF"/>
    <w:rsid w:val="00831425"/>
    <w:rsid w:val="008326A4"/>
    <w:rsid w:val="00832A93"/>
    <w:rsid w:val="00832BB3"/>
    <w:rsid w:val="00832DA4"/>
    <w:rsid w:val="0083362C"/>
    <w:rsid w:val="00833C03"/>
    <w:rsid w:val="008341EA"/>
    <w:rsid w:val="00835099"/>
    <w:rsid w:val="0083588F"/>
    <w:rsid w:val="00835C25"/>
    <w:rsid w:val="00835D3E"/>
    <w:rsid w:val="00835DE3"/>
    <w:rsid w:val="008366AD"/>
    <w:rsid w:val="008367EF"/>
    <w:rsid w:val="00837035"/>
    <w:rsid w:val="00837571"/>
    <w:rsid w:val="00840B44"/>
    <w:rsid w:val="00840C37"/>
    <w:rsid w:val="00841168"/>
    <w:rsid w:val="0084185D"/>
    <w:rsid w:val="0084226F"/>
    <w:rsid w:val="00842371"/>
    <w:rsid w:val="00842CF7"/>
    <w:rsid w:val="00843A2D"/>
    <w:rsid w:val="008443B9"/>
    <w:rsid w:val="008443F5"/>
    <w:rsid w:val="00844602"/>
    <w:rsid w:val="00844F96"/>
    <w:rsid w:val="008459F4"/>
    <w:rsid w:val="0084608C"/>
    <w:rsid w:val="0084634E"/>
    <w:rsid w:val="00846A9E"/>
    <w:rsid w:val="00847139"/>
    <w:rsid w:val="0084768C"/>
    <w:rsid w:val="008477C7"/>
    <w:rsid w:val="0084797F"/>
    <w:rsid w:val="00847E99"/>
    <w:rsid w:val="008515F9"/>
    <w:rsid w:val="00851871"/>
    <w:rsid w:val="00851AF1"/>
    <w:rsid w:val="00851DC1"/>
    <w:rsid w:val="008521FA"/>
    <w:rsid w:val="008525D3"/>
    <w:rsid w:val="008528DB"/>
    <w:rsid w:val="00852B9D"/>
    <w:rsid w:val="00852D87"/>
    <w:rsid w:val="00853070"/>
    <w:rsid w:val="008531F6"/>
    <w:rsid w:val="00853338"/>
    <w:rsid w:val="00853764"/>
    <w:rsid w:val="00853DAF"/>
    <w:rsid w:val="00854144"/>
    <w:rsid w:val="0085437B"/>
    <w:rsid w:val="00854B64"/>
    <w:rsid w:val="00855451"/>
    <w:rsid w:val="00855B99"/>
    <w:rsid w:val="00856A14"/>
    <w:rsid w:val="00856A2C"/>
    <w:rsid w:val="00856B23"/>
    <w:rsid w:val="00856EE7"/>
    <w:rsid w:val="00857A94"/>
    <w:rsid w:val="00857AD0"/>
    <w:rsid w:val="008606A8"/>
    <w:rsid w:val="00861212"/>
    <w:rsid w:val="008612DB"/>
    <w:rsid w:val="0086156E"/>
    <w:rsid w:val="00862E37"/>
    <w:rsid w:val="00863500"/>
    <w:rsid w:val="0086371F"/>
    <w:rsid w:val="008639AC"/>
    <w:rsid w:val="008647DE"/>
    <w:rsid w:val="00865072"/>
    <w:rsid w:val="00865A6A"/>
    <w:rsid w:val="0086672F"/>
    <w:rsid w:val="0086747E"/>
    <w:rsid w:val="00867935"/>
    <w:rsid w:val="00867A87"/>
    <w:rsid w:val="00867EEC"/>
    <w:rsid w:val="008706D9"/>
    <w:rsid w:val="008718ED"/>
    <w:rsid w:val="0087307B"/>
    <w:rsid w:val="0087312B"/>
    <w:rsid w:val="00874185"/>
    <w:rsid w:val="00874DEF"/>
    <w:rsid w:val="008755E6"/>
    <w:rsid w:val="00875BC8"/>
    <w:rsid w:val="008760A5"/>
    <w:rsid w:val="008769E5"/>
    <w:rsid w:val="0087724B"/>
    <w:rsid w:val="00877C19"/>
    <w:rsid w:val="008807C0"/>
    <w:rsid w:val="00881D4B"/>
    <w:rsid w:val="00881FC0"/>
    <w:rsid w:val="00882ADB"/>
    <w:rsid w:val="00882B5A"/>
    <w:rsid w:val="00882F71"/>
    <w:rsid w:val="008831EA"/>
    <w:rsid w:val="0088338B"/>
    <w:rsid w:val="008834E3"/>
    <w:rsid w:val="00883AB1"/>
    <w:rsid w:val="008859CB"/>
    <w:rsid w:val="00885D1E"/>
    <w:rsid w:val="00886367"/>
    <w:rsid w:val="0088677C"/>
    <w:rsid w:val="00886C14"/>
    <w:rsid w:val="008876FD"/>
    <w:rsid w:val="008878EC"/>
    <w:rsid w:val="00887D83"/>
    <w:rsid w:val="00887E48"/>
    <w:rsid w:val="0089020D"/>
    <w:rsid w:val="008903E7"/>
    <w:rsid w:val="008910A4"/>
    <w:rsid w:val="00891837"/>
    <w:rsid w:val="00891BDF"/>
    <w:rsid w:val="00892270"/>
    <w:rsid w:val="008930DF"/>
    <w:rsid w:val="0089314C"/>
    <w:rsid w:val="008932D7"/>
    <w:rsid w:val="0089437B"/>
    <w:rsid w:val="00894583"/>
    <w:rsid w:val="008949BA"/>
    <w:rsid w:val="00894D47"/>
    <w:rsid w:val="00895166"/>
    <w:rsid w:val="00895995"/>
    <w:rsid w:val="008961B5"/>
    <w:rsid w:val="00896254"/>
    <w:rsid w:val="00896664"/>
    <w:rsid w:val="008970CF"/>
    <w:rsid w:val="008975C6"/>
    <w:rsid w:val="008A1007"/>
    <w:rsid w:val="008A103B"/>
    <w:rsid w:val="008A2081"/>
    <w:rsid w:val="008A23A8"/>
    <w:rsid w:val="008A34C5"/>
    <w:rsid w:val="008A3A4B"/>
    <w:rsid w:val="008A5FA9"/>
    <w:rsid w:val="008A66D3"/>
    <w:rsid w:val="008A6ED5"/>
    <w:rsid w:val="008A787B"/>
    <w:rsid w:val="008A7A17"/>
    <w:rsid w:val="008A7A1A"/>
    <w:rsid w:val="008A7DCE"/>
    <w:rsid w:val="008B0253"/>
    <w:rsid w:val="008B25BC"/>
    <w:rsid w:val="008B3931"/>
    <w:rsid w:val="008B3B57"/>
    <w:rsid w:val="008B4326"/>
    <w:rsid w:val="008B4BA4"/>
    <w:rsid w:val="008B4C8C"/>
    <w:rsid w:val="008B5186"/>
    <w:rsid w:val="008B5C68"/>
    <w:rsid w:val="008B61EC"/>
    <w:rsid w:val="008B681D"/>
    <w:rsid w:val="008B683F"/>
    <w:rsid w:val="008B7993"/>
    <w:rsid w:val="008C0F67"/>
    <w:rsid w:val="008C155A"/>
    <w:rsid w:val="008C1910"/>
    <w:rsid w:val="008C2EDC"/>
    <w:rsid w:val="008C30B6"/>
    <w:rsid w:val="008C39F9"/>
    <w:rsid w:val="008C4740"/>
    <w:rsid w:val="008C5511"/>
    <w:rsid w:val="008C5C04"/>
    <w:rsid w:val="008C5D0E"/>
    <w:rsid w:val="008C6272"/>
    <w:rsid w:val="008C682F"/>
    <w:rsid w:val="008C68CA"/>
    <w:rsid w:val="008C6F2D"/>
    <w:rsid w:val="008C7A1E"/>
    <w:rsid w:val="008C7E1D"/>
    <w:rsid w:val="008D01D2"/>
    <w:rsid w:val="008D08A2"/>
    <w:rsid w:val="008D1124"/>
    <w:rsid w:val="008D1597"/>
    <w:rsid w:val="008D1878"/>
    <w:rsid w:val="008D18CC"/>
    <w:rsid w:val="008D1BE1"/>
    <w:rsid w:val="008D38F8"/>
    <w:rsid w:val="008D3BF0"/>
    <w:rsid w:val="008D436C"/>
    <w:rsid w:val="008D43EC"/>
    <w:rsid w:val="008D486A"/>
    <w:rsid w:val="008D4943"/>
    <w:rsid w:val="008D4A6A"/>
    <w:rsid w:val="008D5062"/>
    <w:rsid w:val="008D52FE"/>
    <w:rsid w:val="008D552A"/>
    <w:rsid w:val="008D55F3"/>
    <w:rsid w:val="008D66D4"/>
    <w:rsid w:val="008D70FD"/>
    <w:rsid w:val="008D7181"/>
    <w:rsid w:val="008D7911"/>
    <w:rsid w:val="008D7D2A"/>
    <w:rsid w:val="008E070A"/>
    <w:rsid w:val="008E0903"/>
    <w:rsid w:val="008E1C7C"/>
    <w:rsid w:val="008E1EB1"/>
    <w:rsid w:val="008E2168"/>
    <w:rsid w:val="008E2760"/>
    <w:rsid w:val="008E2F54"/>
    <w:rsid w:val="008E3940"/>
    <w:rsid w:val="008E3AB5"/>
    <w:rsid w:val="008E3B8F"/>
    <w:rsid w:val="008E41BE"/>
    <w:rsid w:val="008E4444"/>
    <w:rsid w:val="008E44C1"/>
    <w:rsid w:val="008E4D6F"/>
    <w:rsid w:val="008E55CB"/>
    <w:rsid w:val="008E5976"/>
    <w:rsid w:val="008E62B2"/>
    <w:rsid w:val="008E62EE"/>
    <w:rsid w:val="008E6926"/>
    <w:rsid w:val="008E733C"/>
    <w:rsid w:val="008E7428"/>
    <w:rsid w:val="008E78D6"/>
    <w:rsid w:val="008E7F13"/>
    <w:rsid w:val="008F1069"/>
    <w:rsid w:val="008F1F98"/>
    <w:rsid w:val="008F2176"/>
    <w:rsid w:val="008F21A4"/>
    <w:rsid w:val="008F2E48"/>
    <w:rsid w:val="008F3E06"/>
    <w:rsid w:val="008F4411"/>
    <w:rsid w:val="008F56F1"/>
    <w:rsid w:val="008F6DD3"/>
    <w:rsid w:val="008F7215"/>
    <w:rsid w:val="008F7581"/>
    <w:rsid w:val="008F76E9"/>
    <w:rsid w:val="008F7A85"/>
    <w:rsid w:val="008F7E93"/>
    <w:rsid w:val="00900031"/>
    <w:rsid w:val="009000A1"/>
    <w:rsid w:val="00900A1D"/>
    <w:rsid w:val="00900AEF"/>
    <w:rsid w:val="009018C3"/>
    <w:rsid w:val="0090238C"/>
    <w:rsid w:val="00902FE3"/>
    <w:rsid w:val="00903BDF"/>
    <w:rsid w:val="00903CE8"/>
    <w:rsid w:val="00904421"/>
    <w:rsid w:val="00904426"/>
    <w:rsid w:val="00904B3E"/>
    <w:rsid w:val="00904BEF"/>
    <w:rsid w:val="00904D59"/>
    <w:rsid w:val="00905028"/>
    <w:rsid w:val="009052E3"/>
    <w:rsid w:val="009053C9"/>
    <w:rsid w:val="009055C9"/>
    <w:rsid w:val="00905642"/>
    <w:rsid w:val="00905FEF"/>
    <w:rsid w:val="0090689C"/>
    <w:rsid w:val="009068D7"/>
    <w:rsid w:val="009073C0"/>
    <w:rsid w:val="0090751B"/>
    <w:rsid w:val="009077B6"/>
    <w:rsid w:val="00907F14"/>
    <w:rsid w:val="0091081C"/>
    <w:rsid w:val="0091108C"/>
    <w:rsid w:val="0091126D"/>
    <w:rsid w:val="00911763"/>
    <w:rsid w:val="009117FF"/>
    <w:rsid w:val="0091189F"/>
    <w:rsid w:val="00912142"/>
    <w:rsid w:val="009129A0"/>
    <w:rsid w:val="009129A7"/>
    <w:rsid w:val="00912E79"/>
    <w:rsid w:val="00913722"/>
    <w:rsid w:val="00913AD9"/>
    <w:rsid w:val="0091412C"/>
    <w:rsid w:val="009145BC"/>
    <w:rsid w:val="009153CB"/>
    <w:rsid w:val="00915F45"/>
    <w:rsid w:val="00916DB0"/>
    <w:rsid w:val="00917941"/>
    <w:rsid w:val="00917D42"/>
    <w:rsid w:val="00917DC6"/>
    <w:rsid w:val="00917E82"/>
    <w:rsid w:val="00920178"/>
    <w:rsid w:val="00920989"/>
    <w:rsid w:val="0092122B"/>
    <w:rsid w:val="00921567"/>
    <w:rsid w:val="00921653"/>
    <w:rsid w:val="00921929"/>
    <w:rsid w:val="00921B4D"/>
    <w:rsid w:val="00921F77"/>
    <w:rsid w:val="0092223F"/>
    <w:rsid w:val="009225BB"/>
    <w:rsid w:val="00922901"/>
    <w:rsid w:val="00922EE0"/>
    <w:rsid w:val="00922FEB"/>
    <w:rsid w:val="0092310A"/>
    <w:rsid w:val="0092345A"/>
    <w:rsid w:val="00923D0E"/>
    <w:rsid w:val="00923DB1"/>
    <w:rsid w:val="009242A5"/>
    <w:rsid w:val="00924512"/>
    <w:rsid w:val="0092534E"/>
    <w:rsid w:val="0092580C"/>
    <w:rsid w:val="009258E6"/>
    <w:rsid w:val="00925F07"/>
    <w:rsid w:val="00926934"/>
    <w:rsid w:val="00926A08"/>
    <w:rsid w:val="00926E50"/>
    <w:rsid w:val="00926E73"/>
    <w:rsid w:val="00927EBD"/>
    <w:rsid w:val="009309DE"/>
    <w:rsid w:val="00930CB9"/>
    <w:rsid w:val="00932176"/>
    <w:rsid w:val="00932903"/>
    <w:rsid w:val="00932C24"/>
    <w:rsid w:val="0093342E"/>
    <w:rsid w:val="00934749"/>
    <w:rsid w:val="00935698"/>
    <w:rsid w:val="00935AE9"/>
    <w:rsid w:val="00935DF5"/>
    <w:rsid w:val="0093733F"/>
    <w:rsid w:val="009376C9"/>
    <w:rsid w:val="00937B53"/>
    <w:rsid w:val="009400C1"/>
    <w:rsid w:val="0094068D"/>
    <w:rsid w:val="00940F98"/>
    <w:rsid w:val="00941667"/>
    <w:rsid w:val="009418E6"/>
    <w:rsid w:val="009434EF"/>
    <w:rsid w:val="00943AC5"/>
    <w:rsid w:val="00944D38"/>
    <w:rsid w:val="00944D4C"/>
    <w:rsid w:val="00944D8A"/>
    <w:rsid w:val="00945BAA"/>
    <w:rsid w:val="00946930"/>
    <w:rsid w:val="009472A9"/>
    <w:rsid w:val="009474D2"/>
    <w:rsid w:val="0095037D"/>
    <w:rsid w:val="009503E6"/>
    <w:rsid w:val="0095054E"/>
    <w:rsid w:val="00950877"/>
    <w:rsid w:val="00950AC0"/>
    <w:rsid w:val="00950E50"/>
    <w:rsid w:val="0095127B"/>
    <w:rsid w:val="00952B4C"/>
    <w:rsid w:val="00953555"/>
    <w:rsid w:val="009539E1"/>
    <w:rsid w:val="00953CA0"/>
    <w:rsid w:val="00954897"/>
    <w:rsid w:val="00954C5F"/>
    <w:rsid w:val="00955563"/>
    <w:rsid w:val="00955895"/>
    <w:rsid w:val="00955B81"/>
    <w:rsid w:val="00955B87"/>
    <w:rsid w:val="009567A4"/>
    <w:rsid w:val="0095694E"/>
    <w:rsid w:val="00956986"/>
    <w:rsid w:val="00956C03"/>
    <w:rsid w:val="00957220"/>
    <w:rsid w:val="0095763C"/>
    <w:rsid w:val="00957D0E"/>
    <w:rsid w:val="00957D1A"/>
    <w:rsid w:val="00960181"/>
    <w:rsid w:val="009608EF"/>
    <w:rsid w:val="00960FAC"/>
    <w:rsid w:val="00961E4C"/>
    <w:rsid w:val="00962D09"/>
    <w:rsid w:val="00964582"/>
    <w:rsid w:val="00964A27"/>
    <w:rsid w:val="00964F0C"/>
    <w:rsid w:val="0096575C"/>
    <w:rsid w:val="00965A42"/>
    <w:rsid w:val="00965E1A"/>
    <w:rsid w:val="00965FF5"/>
    <w:rsid w:val="009664F7"/>
    <w:rsid w:val="00966C43"/>
    <w:rsid w:val="00967588"/>
    <w:rsid w:val="00967BC7"/>
    <w:rsid w:val="00967CA3"/>
    <w:rsid w:val="0097054E"/>
    <w:rsid w:val="0097082A"/>
    <w:rsid w:val="009716BC"/>
    <w:rsid w:val="00972756"/>
    <w:rsid w:val="00973DF6"/>
    <w:rsid w:val="00974537"/>
    <w:rsid w:val="00974CB0"/>
    <w:rsid w:val="00976685"/>
    <w:rsid w:val="00976DD1"/>
    <w:rsid w:val="00976DF5"/>
    <w:rsid w:val="009775E4"/>
    <w:rsid w:val="0098006A"/>
    <w:rsid w:val="0098009D"/>
    <w:rsid w:val="009809C6"/>
    <w:rsid w:val="00980F45"/>
    <w:rsid w:val="00980F72"/>
    <w:rsid w:val="00981435"/>
    <w:rsid w:val="00981E67"/>
    <w:rsid w:val="00982452"/>
    <w:rsid w:val="0098281A"/>
    <w:rsid w:val="009838E7"/>
    <w:rsid w:val="00983B71"/>
    <w:rsid w:val="0098438A"/>
    <w:rsid w:val="009843E6"/>
    <w:rsid w:val="0098467B"/>
    <w:rsid w:val="0098519B"/>
    <w:rsid w:val="0098604D"/>
    <w:rsid w:val="009860E7"/>
    <w:rsid w:val="0098628F"/>
    <w:rsid w:val="009867EA"/>
    <w:rsid w:val="00986FBA"/>
    <w:rsid w:val="009871A8"/>
    <w:rsid w:val="00987412"/>
    <w:rsid w:val="00987CF9"/>
    <w:rsid w:val="00987D12"/>
    <w:rsid w:val="00990D3F"/>
    <w:rsid w:val="00990FF0"/>
    <w:rsid w:val="009914EE"/>
    <w:rsid w:val="00991FF7"/>
    <w:rsid w:val="0099257D"/>
    <w:rsid w:val="00992ECD"/>
    <w:rsid w:val="00992FFD"/>
    <w:rsid w:val="0099325F"/>
    <w:rsid w:val="009937F2"/>
    <w:rsid w:val="0099383A"/>
    <w:rsid w:val="00994A1B"/>
    <w:rsid w:val="00995045"/>
    <w:rsid w:val="00995643"/>
    <w:rsid w:val="00995F46"/>
    <w:rsid w:val="00996593"/>
    <w:rsid w:val="0099674E"/>
    <w:rsid w:val="00997010"/>
    <w:rsid w:val="00997055"/>
    <w:rsid w:val="009973EF"/>
    <w:rsid w:val="009A0EEB"/>
    <w:rsid w:val="009A16F7"/>
    <w:rsid w:val="009A1B61"/>
    <w:rsid w:val="009A23FE"/>
    <w:rsid w:val="009A30F4"/>
    <w:rsid w:val="009A38BA"/>
    <w:rsid w:val="009A3EB9"/>
    <w:rsid w:val="009A4053"/>
    <w:rsid w:val="009A43AB"/>
    <w:rsid w:val="009A48F8"/>
    <w:rsid w:val="009A49B6"/>
    <w:rsid w:val="009A6886"/>
    <w:rsid w:val="009A7186"/>
    <w:rsid w:val="009A721F"/>
    <w:rsid w:val="009A72EE"/>
    <w:rsid w:val="009A794F"/>
    <w:rsid w:val="009A7E6F"/>
    <w:rsid w:val="009B0DCD"/>
    <w:rsid w:val="009B0E7B"/>
    <w:rsid w:val="009B11BD"/>
    <w:rsid w:val="009B1D8E"/>
    <w:rsid w:val="009B1EF0"/>
    <w:rsid w:val="009B26EF"/>
    <w:rsid w:val="009B2B1B"/>
    <w:rsid w:val="009B4001"/>
    <w:rsid w:val="009B40C5"/>
    <w:rsid w:val="009B46F3"/>
    <w:rsid w:val="009B518B"/>
    <w:rsid w:val="009B537B"/>
    <w:rsid w:val="009B5986"/>
    <w:rsid w:val="009B5AD3"/>
    <w:rsid w:val="009B5B4A"/>
    <w:rsid w:val="009B5BDF"/>
    <w:rsid w:val="009B5CCD"/>
    <w:rsid w:val="009B61D3"/>
    <w:rsid w:val="009B6681"/>
    <w:rsid w:val="009B6EB1"/>
    <w:rsid w:val="009B758E"/>
    <w:rsid w:val="009B7732"/>
    <w:rsid w:val="009B7D5F"/>
    <w:rsid w:val="009B7F0A"/>
    <w:rsid w:val="009C13FD"/>
    <w:rsid w:val="009C1EF2"/>
    <w:rsid w:val="009C2521"/>
    <w:rsid w:val="009C2844"/>
    <w:rsid w:val="009C2864"/>
    <w:rsid w:val="009C2F95"/>
    <w:rsid w:val="009C3C4C"/>
    <w:rsid w:val="009C48D7"/>
    <w:rsid w:val="009C4F86"/>
    <w:rsid w:val="009C50D5"/>
    <w:rsid w:val="009C54B5"/>
    <w:rsid w:val="009C55CF"/>
    <w:rsid w:val="009C5895"/>
    <w:rsid w:val="009C655C"/>
    <w:rsid w:val="009C70FD"/>
    <w:rsid w:val="009C7F48"/>
    <w:rsid w:val="009D036C"/>
    <w:rsid w:val="009D14E0"/>
    <w:rsid w:val="009D1644"/>
    <w:rsid w:val="009D2B17"/>
    <w:rsid w:val="009D3DAB"/>
    <w:rsid w:val="009D40D0"/>
    <w:rsid w:val="009D4C0D"/>
    <w:rsid w:val="009D5C73"/>
    <w:rsid w:val="009D6760"/>
    <w:rsid w:val="009D6A41"/>
    <w:rsid w:val="009D6F11"/>
    <w:rsid w:val="009D7A8D"/>
    <w:rsid w:val="009E0D3F"/>
    <w:rsid w:val="009E19BB"/>
    <w:rsid w:val="009E1A1E"/>
    <w:rsid w:val="009E1C62"/>
    <w:rsid w:val="009E1C65"/>
    <w:rsid w:val="009E229E"/>
    <w:rsid w:val="009E2B8A"/>
    <w:rsid w:val="009E2E08"/>
    <w:rsid w:val="009E41D6"/>
    <w:rsid w:val="009E5280"/>
    <w:rsid w:val="009E545F"/>
    <w:rsid w:val="009E5500"/>
    <w:rsid w:val="009E5CE6"/>
    <w:rsid w:val="009E5F93"/>
    <w:rsid w:val="009E677A"/>
    <w:rsid w:val="009E6D65"/>
    <w:rsid w:val="009E6ECD"/>
    <w:rsid w:val="009E752E"/>
    <w:rsid w:val="009E7F2D"/>
    <w:rsid w:val="009F0556"/>
    <w:rsid w:val="009F0765"/>
    <w:rsid w:val="009F0BA4"/>
    <w:rsid w:val="009F129B"/>
    <w:rsid w:val="009F12C2"/>
    <w:rsid w:val="009F1771"/>
    <w:rsid w:val="009F2661"/>
    <w:rsid w:val="009F39BC"/>
    <w:rsid w:val="009F4507"/>
    <w:rsid w:val="009F6BC0"/>
    <w:rsid w:val="009F752F"/>
    <w:rsid w:val="009F7C65"/>
    <w:rsid w:val="00A00AFE"/>
    <w:rsid w:val="00A00B64"/>
    <w:rsid w:val="00A00EC0"/>
    <w:rsid w:val="00A01131"/>
    <w:rsid w:val="00A013C2"/>
    <w:rsid w:val="00A0147F"/>
    <w:rsid w:val="00A02756"/>
    <w:rsid w:val="00A02A6E"/>
    <w:rsid w:val="00A02E82"/>
    <w:rsid w:val="00A0374D"/>
    <w:rsid w:val="00A0390A"/>
    <w:rsid w:val="00A044E1"/>
    <w:rsid w:val="00A04517"/>
    <w:rsid w:val="00A04633"/>
    <w:rsid w:val="00A04864"/>
    <w:rsid w:val="00A04EB0"/>
    <w:rsid w:val="00A05952"/>
    <w:rsid w:val="00A06B59"/>
    <w:rsid w:val="00A06BB2"/>
    <w:rsid w:val="00A073D4"/>
    <w:rsid w:val="00A075E2"/>
    <w:rsid w:val="00A10212"/>
    <w:rsid w:val="00A102DE"/>
    <w:rsid w:val="00A104F4"/>
    <w:rsid w:val="00A1086A"/>
    <w:rsid w:val="00A116AA"/>
    <w:rsid w:val="00A1190A"/>
    <w:rsid w:val="00A11AF0"/>
    <w:rsid w:val="00A122FF"/>
    <w:rsid w:val="00A12329"/>
    <w:rsid w:val="00A12457"/>
    <w:rsid w:val="00A12ABF"/>
    <w:rsid w:val="00A136D7"/>
    <w:rsid w:val="00A138B1"/>
    <w:rsid w:val="00A141CB"/>
    <w:rsid w:val="00A14B0A"/>
    <w:rsid w:val="00A14F00"/>
    <w:rsid w:val="00A15A16"/>
    <w:rsid w:val="00A16708"/>
    <w:rsid w:val="00A16D84"/>
    <w:rsid w:val="00A1763A"/>
    <w:rsid w:val="00A17EA9"/>
    <w:rsid w:val="00A206D0"/>
    <w:rsid w:val="00A20769"/>
    <w:rsid w:val="00A208F5"/>
    <w:rsid w:val="00A20DC9"/>
    <w:rsid w:val="00A20E49"/>
    <w:rsid w:val="00A21CF7"/>
    <w:rsid w:val="00A22266"/>
    <w:rsid w:val="00A224CB"/>
    <w:rsid w:val="00A23A74"/>
    <w:rsid w:val="00A24F65"/>
    <w:rsid w:val="00A2563D"/>
    <w:rsid w:val="00A25AB9"/>
    <w:rsid w:val="00A25E22"/>
    <w:rsid w:val="00A26773"/>
    <w:rsid w:val="00A273B6"/>
    <w:rsid w:val="00A278B4"/>
    <w:rsid w:val="00A30429"/>
    <w:rsid w:val="00A30558"/>
    <w:rsid w:val="00A308F5"/>
    <w:rsid w:val="00A319D2"/>
    <w:rsid w:val="00A32796"/>
    <w:rsid w:val="00A32E6D"/>
    <w:rsid w:val="00A32FC8"/>
    <w:rsid w:val="00A33502"/>
    <w:rsid w:val="00A33637"/>
    <w:rsid w:val="00A33B7D"/>
    <w:rsid w:val="00A3407A"/>
    <w:rsid w:val="00A34FBF"/>
    <w:rsid w:val="00A35950"/>
    <w:rsid w:val="00A367A2"/>
    <w:rsid w:val="00A36B06"/>
    <w:rsid w:val="00A378C4"/>
    <w:rsid w:val="00A378FF"/>
    <w:rsid w:val="00A40DE0"/>
    <w:rsid w:val="00A40DE6"/>
    <w:rsid w:val="00A40FC1"/>
    <w:rsid w:val="00A42184"/>
    <w:rsid w:val="00A426CE"/>
    <w:rsid w:val="00A433F8"/>
    <w:rsid w:val="00A43A0F"/>
    <w:rsid w:val="00A4481D"/>
    <w:rsid w:val="00A44B56"/>
    <w:rsid w:val="00A44EC7"/>
    <w:rsid w:val="00A45067"/>
    <w:rsid w:val="00A45142"/>
    <w:rsid w:val="00A451F5"/>
    <w:rsid w:val="00A45B58"/>
    <w:rsid w:val="00A47049"/>
    <w:rsid w:val="00A473FB"/>
    <w:rsid w:val="00A478AD"/>
    <w:rsid w:val="00A505ED"/>
    <w:rsid w:val="00A50F05"/>
    <w:rsid w:val="00A51C4A"/>
    <w:rsid w:val="00A51DA6"/>
    <w:rsid w:val="00A523D5"/>
    <w:rsid w:val="00A52B4E"/>
    <w:rsid w:val="00A5358C"/>
    <w:rsid w:val="00A53F35"/>
    <w:rsid w:val="00A5413A"/>
    <w:rsid w:val="00A54407"/>
    <w:rsid w:val="00A5484A"/>
    <w:rsid w:val="00A55317"/>
    <w:rsid w:val="00A5657D"/>
    <w:rsid w:val="00A566A9"/>
    <w:rsid w:val="00A5793D"/>
    <w:rsid w:val="00A60618"/>
    <w:rsid w:val="00A60643"/>
    <w:rsid w:val="00A60815"/>
    <w:rsid w:val="00A60FA2"/>
    <w:rsid w:val="00A612DE"/>
    <w:rsid w:val="00A616F3"/>
    <w:rsid w:val="00A617D8"/>
    <w:rsid w:val="00A61DC1"/>
    <w:rsid w:val="00A62AA4"/>
    <w:rsid w:val="00A62C56"/>
    <w:rsid w:val="00A63E68"/>
    <w:rsid w:val="00A644F4"/>
    <w:rsid w:val="00A646E3"/>
    <w:rsid w:val="00A648A3"/>
    <w:rsid w:val="00A64EDD"/>
    <w:rsid w:val="00A64F0F"/>
    <w:rsid w:val="00A64F37"/>
    <w:rsid w:val="00A658A2"/>
    <w:rsid w:val="00A666AB"/>
    <w:rsid w:val="00A66817"/>
    <w:rsid w:val="00A66CD7"/>
    <w:rsid w:val="00A66E6C"/>
    <w:rsid w:val="00A673DF"/>
    <w:rsid w:val="00A677E0"/>
    <w:rsid w:val="00A67E7A"/>
    <w:rsid w:val="00A70019"/>
    <w:rsid w:val="00A71C4C"/>
    <w:rsid w:val="00A72065"/>
    <w:rsid w:val="00A7251E"/>
    <w:rsid w:val="00A72A93"/>
    <w:rsid w:val="00A730BE"/>
    <w:rsid w:val="00A73D95"/>
    <w:rsid w:val="00A7443B"/>
    <w:rsid w:val="00A74A18"/>
    <w:rsid w:val="00A7527F"/>
    <w:rsid w:val="00A752DC"/>
    <w:rsid w:val="00A76DF1"/>
    <w:rsid w:val="00A77EEB"/>
    <w:rsid w:val="00A77FA2"/>
    <w:rsid w:val="00A80422"/>
    <w:rsid w:val="00A80B1F"/>
    <w:rsid w:val="00A8244D"/>
    <w:rsid w:val="00A825C3"/>
    <w:rsid w:val="00A833CA"/>
    <w:rsid w:val="00A83CEB"/>
    <w:rsid w:val="00A83E66"/>
    <w:rsid w:val="00A84496"/>
    <w:rsid w:val="00A844E8"/>
    <w:rsid w:val="00A84C2C"/>
    <w:rsid w:val="00A85683"/>
    <w:rsid w:val="00A85BCB"/>
    <w:rsid w:val="00A9050A"/>
    <w:rsid w:val="00A90EAD"/>
    <w:rsid w:val="00A912B9"/>
    <w:rsid w:val="00A9167F"/>
    <w:rsid w:val="00A91821"/>
    <w:rsid w:val="00A91854"/>
    <w:rsid w:val="00A9185C"/>
    <w:rsid w:val="00A91A6D"/>
    <w:rsid w:val="00A92262"/>
    <w:rsid w:val="00A92B2F"/>
    <w:rsid w:val="00A937CC"/>
    <w:rsid w:val="00A93F79"/>
    <w:rsid w:val="00A9425D"/>
    <w:rsid w:val="00A94D01"/>
    <w:rsid w:val="00A95A4B"/>
    <w:rsid w:val="00A95BAD"/>
    <w:rsid w:val="00A95DE5"/>
    <w:rsid w:val="00A9796C"/>
    <w:rsid w:val="00AA02DD"/>
    <w:rsid w:val="00AA0A03"/>
    <w:rsid w:val="00AA0E90"/>
    <w:rsid w:val="00AA145F"/>
    <w:rsid w:val="00AA1775"/>
    <w:rsid w:val="00AA2145"/>
    <w:rsid w:val="00AA26C1"/>
    <w:rsid w:val="00AA3AF6"/>
    <w:rsid w:val="00AA4159"/>
    <w:rsid w:val="00AA4C57"/>
    <w:rsid w:val="00AA4EB5"/>
    <w:rsid w:val="00AA510A"/>
    <w:rsid w:val="00AA5363"/>
    <w:rsid w:val="00AA6949"/>
    <w:rsid w:val="00AA6C6A"/>
    <w:rsid w:val="00AA71CA"/>
    <w:rsid w:val="00AA7452"/>
    <w:rsid w:val="00AA7581"/>
    <w:rsid w:val="00AA7A2B"/>
    <w:rsid w:val="00AA7AAF"/>
    <w:rsid w:val="00AA7EE1"/>
    <w:rsid w:val="00AB0177"/>
    <w:rsid w:val="00AB0E1B"/>
    <w:rsid w:val="00AB1C33"/>
    <w:rsid w:val="00AB1C87"/>
    <w:rsid w:val="00AB1CE9"/>
    <w:rsid w:val="00AB26A9"/>
    <w:rsid w:val="00AB2AC5"/>
    <w:rsid w:val="00AB34D1"/>
    <w:rsid w:val="00AB407A"/>
    <w:rsid w:val="00AB4DD6"/>
    <w:rsid w:val="00AB50EF"/>
    <w:rsid w:val="00AB5BEA"/>
    <w:rsid w:val="00AB67A5"/>
    <w:rsid w:val="00AB7AFD"/>
    <w:rsid w:val="00AC003B"/>
    <w:rsid w:val="00AC115B"/>
    <w:rsid w:val="00AC17C9"/>
    <w:rsid w:val="00AC1C9B"/>
    <w:rsid w:val="00AC1E72"/>
    <w:rsid w:val="00AC1E83"/>
    <w:rsid w:val="00AC28B1"/>
    <w:rsid w:val="00AC2B98"/>
    <w:rsid w:val="00AC2E38"/>
    <w:rsid w:val="00AC319D"/>
    <w:rsid w:val="00AC38F0"/>
    <w:rsid w:val="00AC4286"/>
    <w:rsid w:val="00AC4301"/>
    <w:rsid w:val="00AC4D45"/>
    <w:rsid w:val="00AC5035"/>
    <w:rsid w:val="00AC5549"/>
    <w:rsid w:val="00AC57BB"/>
    <w:rsid w:val="00AC584E"/>
    <w:rsid w:val="00AC6AB6"/>
    <w:rsid w:val="00AC73EA"/>
    <w:rsid w:val="00AC7E99"/>
    <w:rsid w:val="00ACA4F7"/>
    <w:rsid w:val="00AD01F8"/>
    <w:rsid w:val="00AD028B"/>
    <w:rsid w:val="00AD0453"/>
    <w:rsid w:val="00AD1B7E"/>
    <w:rsid w:val="00AD20FE"/>
    <w:rsid w:val="00AD2F77"/>
    <w:rsid w:val="00AD3205"/>
    <w:rsid w:val="00AD44C7"/>
    <w:rsid w:val="00AD476A"/>
    <w:rsid w:val="00AD6177"/>
    <w:rsid w:val="00AD658B"/>
    <w:rsid w:val="00AD717B"/>
    <w:rsid w:val="00AD7254"/>
    <w:rsid w:val="00AE112E"/>
    <w:rsid w:val="00AE1BCE"/>
    <w:rsid w:val="00AE1D31"/>
    <w:rsid w:val="00AE2749"/>
    <w:rsid w:val="00AE27F6"/>
    <w:rsid w:val="00AE3439"/>
    <w:rsid w:val="00AE3BCE"/>
    <w:rsid w:val="00AE3CB9"/>
    <w:rsid w:val="00AE4191"/>
    <w:rsid w:val="00AE54AD"/>
    <w:rsid w:val="00AE5A78"/>
    <w:rsid w:val="00AE62D2"/>
    <w:rsid w:val="00AE62FF"/>
    <w:rsid w:val="00AE649B"/>
    <w:rsid w:val="00AE750E"/>
    <w:rsid w:val="00AE7AB3"/>
    <w:rsid w:val="00AE7F4D"/>
    <w:rsid w:val="00AF1AFE"/>
    <w:rsid w:val="00AF1C39"/>
    <w:rsid w:val="00AF20DF"/>
    <w:rsid w:val="00AF277F"/>
    <w:rsid w:val="00AF2C54"/>
    <w:rsid w:val="00AF2F68"/>
    <w:rsid w:val="00AF3462"/>
    <w:rsid w:val="00AF3507"/>
    <w:rsid w:val="00AF4475"/>
    <w:rsid w:val="00AF47E0"/>
    <w:rsid w:val="00AF4CB4"/>
    <w:rsid w:val="00AF4D59"/>
    <w:rsid w:val="00AF76E2"/>
    <w:rsid w:val="00AF784B"/>
    <w:rsid w:val="00AF7F56"/>
    <w:rsid w:val="00B002B2"/>
    <w:rsid w:val="00B0141B"/>
    <w:rsid w:val="00B01583"/>
    <w:rsid w:val="00B0188F"/>
    <w:rsid w:val="00B01BC7"/>
    <w:rsid w:val="00B01C13"/>
    <w:rsid w:val="00B03A1A"/>
    <w:rsid w:val="00B04905"/>
    <w:rsid w:val="00B04E14"/>
    <w:rsid w:val="00B04FE3"/>
    <w:rsid w:val="00B056D6"/>
    <w:rsid w:val="00B057A5"/>
    <w:rsid w:val="00B06B15"/>
    <w:rsid w:val="00B06DB6"/>
    <w:rsid w:val="00B07C46"/>
    <w:rsid w:val="00B1013E"/>
    <w:rsid w:val="00B10783"/>
    <w:rsid w:val="00B10CE2"/>
    <w:rsid w:val="00B10E32"/>
    <w:rsid w:val="00B1112A"/>
    <w:rsid w:val="00B112C4"/>
    <w:rsid w:val="00B1176C"/>
    <w:rsid w:val="00B11DD3"/>
    <w:rsid w:val="00B11FF6"/>
    <w:rsid w:val="00B1209B"/>
    <w:rsid w:val="00B12969"/>
    <w:rsid w:val="00B12E53"/>
    <w:rsid w:val="00B13319"/>
    <w:rsid w:val="00B1382E"/>
    <w:rsid w:val="00B13C05"/>
    <w:rsid w:val="00B14354"/>
    <w:rsid w:val="00B15E35"/>
    <w:rsid w:val="00B16307"/>
    <w:rsid w:val="00B165E7"/>
    <w:rsid w:val="00B17096"/>
    <w:rsid w:val="00B1755C"/>
    <w:rsid w:val="00B1785E"/>
    <w:rsid w:val="00B17BA9"/>
    <w:rsid w:val="00B20094"/>
    <w:rsid w:val="00B20476"/>
    <w:rsid w:val="00B2049A"/>
    <w:rsid w:val="00B20511"/>
    <w:rsid w:val="00B20565"/>
    <w:rsid w:val="00B2081E"/>
    <w:rsid w:val="00B2083F"/>
    <w:rsid w:val="00B20895"/>
    <w:rsid w:val="00B208AC"/>
    <w:rsid w:val="00B21756"/>
    <w:rsid w:val="00B21AC9"/>
    <w:rsid w:val="00B22547"/>
    <w:rsid w:val="00B23155"/>
    <w:rsid w:val="00B231F9"/>
    <w:rsid w:val="00B23E30"/>
    <w:rsid w:val="00B2470E"/>
    <w:rsid w:val="00B24857"/>
    <w:rsid w:val="00B25108"/>
    <w:rsid w:val="00B2584A"/>
    <w:rsid w:val="00B258EA"/>
    <w:rsid w:val="00B25FEA"/>
    <w:rsid w:val="00B26165"/>
    <w:rsid w:val="00B2689A"/>
    <w:rsid w:val="00B269F3"/>
    <w:rsid w:val="00B26B38"/>
    <w:rsid w:val="00B26BF8"/>
    <w:rsid w:val="00B2785C"/>
    <w:rsid w:val="00B30863"/>
    <w:rsid w:val="00B30A00"/>
    <w:rsid w:val="00B31116"/>
    <w:rsid w:val="00B3175E"/>
    <w:rsid w:val="00B318D0"/>
    <w:rsid w:val="00B32F8D"/>
    <w:rsid w:val="00B3401B"/>
    <w:rsid w:val="00B340FF"/>
    <w:rsid w:val="00B343CE"/>
    <w:rsid w:val="00B355E2"/>
    <w:rsid w:val="00B36178"/>
    <w:rsid w:val="00B3728F"/>
    <w:rsid w:val="00B41E9F"/>
    <w:rsid w:val="00B41FA9"/>
    <w:rsid w:val="00B42FDD"/>
    <w:rsid w:val="00B4361A"/>
    <w:rsid w:val="00B439EA"/>
    <w:rsid w:val="00B43BF6"/>
    <w:rsid w:val="00B44BBD"/>
    <w:rsid w:val="00B45E0E"/>
    <w:rsid w:val="00B47222"/>
    <w:rsid w:val="00B47F32"/>
    <w:rsid w:val="00B50BA3"/>
    <w:rsid w:val="00B514D0"/>
    <w:rsid w:val="00B51E9D"/>
    <w:rsid w:val="00B52936"/>
    <w:rsid w:val="00B532CC"/>
    <w:rsid w:val="00B535AD"/>
    <w:rsid w:val="00B53941"/>
    <w:rsid w:val="00B5436D"/>
    <w:rsid w:val="00B54B1F"/>
    <w:rsid w:val="00B56F00"/>
    <w:rsid w:val="00B56F51"/>
    <w:rsid w:val="00B57546"/>
    <w:rsid w:val="00B5778C"/>
    <w:rsid w:val="00B57A84"/>
    <w:rsid w:val="00B57B68"/>
    <w:rsid w:val="00B6083E"/>
    <w:rsid w:val="00B609F1"/>
    <w:rsid w:val="00B60A5E"/>
    <w:rsid w:val="00B60E31"/>
    <w:rsid w:val="00B6125C"/>
    <w:rsid w:val="00B61691"/>
    <w:rsid w:val="00B61CC4"/>
    <w:rsid w:val="00B61D1C"/>
    <w:rsid w:val="00B61E3E"/>
    <w:rsid w:val="00B623D0"/>
    <w:rsid w:val="00B625BB"/>
    <w:rsid w:val="00B6294D"/>
    <w:rsid w:val="00B62C56"/>
    <w:rsid w:val="00B62E63"/>
    <w:rsid w:val="00B63CED"/>
    <w:rsid w:val="00B64287"/>
    <w:rsid w:val="00B64750"/>
    <w:rsid w:val="00B64D1E"/>
    <w:rsid w:val="00B6539B"/>
    <w:rsid w:val="00B65F09"/>
    <w:rsid w:val="00B66085"/>
    <w:rsid w:val="00B66222"/>
    <w:rsid w:val="00B66382"/>
    <w:rsid w:val="00B665DA"/>
    <w:rsid w:val="00B66DFF"/>
    <w:rsid w:val="00B677CB"/>
    <w:rsid w:val="00B678F0"/>
    <w:rsid w:val="00B71306"/>
    <w:rsid w:val="00B718A2"/>
    <w:rsid w:val="00B7263C"/>
    <w:rsid w:val="00B726B3"/>
    <w:rsid w:val="00B72A78"/>
    <w:rsid w:val="00B732D1"/>
    <w:rsid w:val="00B747F7"/>
    <w:rsid w:val="00B74EEA"/>
    <w:rsid w:val="00B752A4"/>
    <w:rsid w:val="00B75EAA"/>
    <w:rsid w:val="00B769AC"/>
    <w:rsid w:val="00B76F9F"/>
    <w:rsid w:val="00B77894"/>
    <w:rsid w:val="00B77F18"/>
    <w:rsid w:val="00B80095"/>
    <w:rsid w:val="00B81AED"/>
    <w:rsid w:val="00B827D3"/>
    <w:rsid w:val="00B829FB"/>
    <w:rsid w:val="00B8355C"/>
    <w:rsid w:val="00B8507A"/>
    <w:rsid w:val="00B85095"/>
    <w:rsid w:val="00B8620F"/>
    <w:rsid w:val="00B8695F"/>
    <w:rsid w:val="00B870AC"/>
    <w:rsid w:val="00B9062B"/>
    <w:rsid w:val="00B915D6"/>
    <w:rsid w:val="00B919FE"/>
    <w:rsid w:val="00B91B51"/>
    <w:rsid w:val="00B92A3B"/>
    <w:rsid w:val="00B92BDC"/>
    <w:rsid w:val="00B92F8D"/>
    <w:rsid w:val="00B94362"/>
    <w:rsid w:val="00B9504B"/>
    <w:rsid w:val="00B9549D"/>
    <w:rsid w:val="00B96350"/>
    <w:rsid w:val="00B97047"/>
    <w:rsid w:val="00B9772F"/>
    <w:rsid w:val="00B97A59"/>
    <w:rsid w:val="00BA02B0"/>
    <w:rsid w:val="00BA03F8"/>
    <w:rsid w:val="00BA0A5A"/>
    <w:rsid w:val="00BA100A"/>
    <w:rsid w:val="00BA15E7"/>
    <w:rsid w:val="00BA16FE"/>
    <w:rsid w:val="00BA23CC"/>
    <w:rsid w:val="00BA2DEE"/>
    <w:rsid w:val="00BA3731"/>
    <w:rsid w:val="00BA4063"/>
    <w:rsid w:val="00BA4662"/>
    <w:rsid w:val="00BA4684"/>
    <w:rsid w:val="00BA54AD"/>
    <w:rsid w:val="00BA55AF"/>
    <w:rsid w:val="00BA5708"/>
    <w:rsid w:val="00BA5F26"/>
    <w:rsid w:val="00BA737E"/>
    <w:rsid w:val="00BA75F8"/>
    <w:rsid w:val="00BA7B51"/>
    <w:rsid w:val="00BA7BEF"/>
    <w:rsid w:val="00BA7DAD"/>
    <w:rsid w:val="00BB0DB4"/>
    <w:rsid w:val="00BB1A44"/>
    <w:rsid w:val="00BB1C25"/>
    <w:rsid w:val="00BB1EC6"/>
    <w:rsid w:val="00BB2600"/>
    <w:rsid w:val="00BB3960"/>
    <w:rsid w:val="00BB4897"/>
    <w:rsid w:val="00BB4BC2"/>
    <w:rsid w:val="00BB4C36"/>
    <w:rsid w:val="00BB52DB"/>
    <w:rsid w:val="00BB5DD2"/>
    <w:rsid w:val="00BB657B"/>
    <w:rsid w:val="00BB6AA9"/>
    <w:rsid w:val="00BB765F"/>
    <w:rsid w:val="00BB76EB"/>
    <w:rsid w:val="00BB77E9"/>
    <w:rsid w:val="00BC0B18"/>
    <w:rsid w:val="00BC0CD6"/>
    <w:rsid w:val="00BC0E53"/>
    <w:rsid w:val="00BC1964"/>
    <w:rsid w:val="00BC1DA1"/>
    <w:rsid w:val="00BC1DC0"/>
    <w:rsid w:val="00BC22A2"/>
    <w:rsid w:val="00BC2BF6"/>
    <w:rsid w:val="00BC2EC6"/>
    <w:rsid w:val="00BC4051"/>
    <w:rsid w:val="00BC45AE"/>
    <w:rsid w:val="00BC4915"/>
    <w:rsid w:val="00BC4BA1"/>
    <w:rsid w:val="00BC5515"/>
    <w:rsid w:val="00BC5C85"/>
    <w:rsid w:val="00BC610A"/>
    <w:rsid w:val="00BC6430"/>
    <w:rsid w:val="00BC6EC4"/>
    <w:rsid w:val="00BC7041"/>
    <w:rsid w:val="00BC7F94"/>
    <w:rsid w:val="00BD0F3C"/>
    <w:rsid w:val="00BD1C53"/>
    <w:rsid w:val="00BD4689"/>
    <w:rsid w:val="00BD59F8"/>
    <w:rsid w:val="00BD5B82"/>
    <w:rsid w:val="00BD6258"/>
    <w:rsid w:val="00BD6866"/>
    <w:rsid w:val="00BD6BA6"/>
    <w:rsid w:val="00BD6DE7"/>
    <w:rsid w:val="00BD72F0"/>
    <w:rsid w:val="00BD7322"/>
    <w:rsid w:val="00BD79B6"/>
    <w:rsid w:val="00BE12BF"/>
    <w:rsid w:val="00BE134B"/>
    <w:rsid w:val="00BE1824"/>
    <w:rsid w:val="00BE193D"/>
    <w:rsid w:val="00BE25A5"/>
    <w:rsid w:val="00BE2848"/>
    <w:rsid w:val="00BE2A27"/>
    <w:rsid w:val="00BE2C6F"/>
    <w:rsid w:val="00BE345E"/>
    <w:rsid w:val="00BE3D40"/>
    <w:rsid w:val="00BE49DE"/>
    <w:rsid w:val="00BE4A43"/>
    <w:rsid w:val="00BE519D"/>
    <w:rsid w:val="00BE5C73"/>
    <w:rsid w:val="00BE601E"/>
    <w:rsid w:val="00BE6176"/>
    <w:rsid w:val="00BE65C9"/>
    <w:rsid w:val="00BE65F9"/>
    <w:rsid w:val="00BE672E"/>
    <w:rsid w:val="00BE6FA5"/>
    <w:rsid w:val="00BE7B92"/>
    <w:rsid w:val="00BF000A"/>
    <w:rsid w:val="00BF022E"/>
    <w:rsid w:val="00BF0E81"/>
    <w:rsid w:val="00BF0E93"/>
    <w:rsid w:val="00BF0EDB"/>
    <w:rsid w:val="00BF1D10"/>
    <w:rsid w:val="00BF3251"/>
    <w:rsid w:val="00BF4243"/>
    <w:rsid w:val="00BF50E7"/>
    <w:rsid w:val="00BF5B23"/>
    <w:rsid w:val="00BF680A"/>
    <w:rsid w:val="00BF742A"/>
    <w:rsid w:val="00BF7923"/>
    <w:rsid w:val="00C01D35"/>
    <w:rsid w:val="00C02844"/>
    <w:rsid w:val="00C02E32"/>
    <w:rsid w:val="00C03272"/>
    <w:rsid w:val="00C038F5"/>
    <w:rsid w:val="00C03C56"/>
    <w:rsid w:val="00C043A5"/>
    <w:rsid w:val="00C04424"/>
    <w:rsid w:val="00C04940"/>
    <w:rsid w:val="00C04EE9"/>
    <w:rsid w:val="00C0644A"/>
    <w:rsid w:val="00C066DD"/>
    <w:rsid w:val="00C06761"/>
    <w:rsid w:val="00C06A00"/>
    <w:rsid w:val="00C06BA5"/>
    <w:rsid w:val="00C06C49"/>
    <w:rsid w:val="00C06C96"/>
    <w:rsid w:val="00C07E2A"/>
    <w:rsid w:val="00C10D78"/>
    <w:rsid w:val="00C1123E"/>
    <w:rsid w:val="00C11A17"/>
    <w:rsid w:val="00C1307F"/>
    <w:rsid w:val="00C13BDF"/>
    <w:rsid w:val="00C15062"/>
    <w:rsid w:val="00C158D5"/>
    <w:rsid w:val="00C158F3"/>
    <w:rsid w:val="00C15CA3"/>
    <w:rsid w:val="00C16FC6"/>
    <w:rsid w:val="00C17CCB"/>
    <w:rsid w:val="00C17D7A"/>
    <w:rsid w:val="00C204B8"/>
    <w:rsid w:val="00C206E6"/>
    <w:rsid w:val="00C20770"/>
    <w:rsid w:val="00C20AFC"/>
    <w:rsid w:val="00C20C3F"/>
    <w:rsid w:val="00C216C3"/>
    <w:rsid w:val="00C21EFE"/>
    <w:rsid w:val="00C2236A"/>
    <w:rsid w:val="00C2278D"/>
    <w:rsid w:val="00C229F5"/>
    <w:rsid w:val="00C22B27"/>
    <w:rsid w:val="00C22D96"/>
    <w:rsid w:val="00C22FCD"/>
    <w:rsid w:val="00C2380E"/>
    <w:rsid w:val="00C240CF"/>
    <w:rsid w:val="00C245BE"/>
    <w:rsid w:val="00C24694"/>
    <w:rsid w:val="00C24DA6"/>
    <w:rsid w:val="00C25182"/>
    <w:rsid w:val="00C269F3"/>
    <w:rsid w:val="00C27646"/>
    <w:rsid w:val="00C30476"/>
    <w:rsid w:val="00C30494"/>
    <w:rsid w:val="00C30587"/>
    <w:rsid w:val="00C30912"/>
    <w:rsid w:val="00C31A88"/>
    <w:rsid w:val="00C31DD1"/>
    <w:rsid w:val="00C322AE"/>
    <w:rsid w:val="00C322CE"/>
    <w:rsid w:val="00C326FC"/>
    <w:rsid w:val="00C32A1D"/>
    <w:rsid w:val="00C331AE"/>
    <w:rsid w:val="00C33B1A"/>
    <w:rsid w:val="00C3400B"/>
    <w:rsid w:val="00C34B89"/>
    <w:rsid w:val="00C352E9"/>
    <w:rsid w:val="00C35BB2"/>
    <w:rsid w:val="00C36851"/>
    <w:rsid w:val="00C36F0A"/>
    <w:rsid w:val="00C3773A"/>
    <w:rsid w:val="00C40243"/>
    <w:rsid w:val="00C405B5"/>
    <w:rsid w:val="00C40FC5"/>
    <w:rsid w:val="00C4136B"/>
    <w:rsid w:val="00C4145F"/>
    <w:rsid w:val="00C421CB"/>
    <w:rsid w:val="00C435EF"/>
    <w:rsid w:val="00C446A9"/>
    <w:rsid w:val="00C44978"/>
    <w:rsid w:val="00C44B3E"/>
    <w:rsid w:val="00C44C23"/>
    <w:rsid w:val="00C45013"/>
    <w:rsid w:val="00C45557"/>
    <w:rsid w:val="00C46847"/>
    <w:rsid w:val="00C47161"/>
    <w:rsid w:val="00C474F4"/>
    <w:rsid w:val="00C50067"/>
    <w:rsid w:val="00C502FC"/>
    <w:rsid w:val="00C50B60"/>
    <w:rsid w:val="00C50E89"/>
    <w:rsid w:val="00C50F90"/>
    <w:rsid w:val="00C510BA"/>
    <w:rsid w:val="00C521D9"/>
    <w:rsid w:val="00C53388"/>
    <w:rsid w:val="00C534BC"/>
    <w:rsid w:val="00C535B0"/>
    <w:rsid w:val="00C535D2"/>
    <w:rsid w:val="00C53A4D"/>
    <w:rsid w:val="00C53CC4"/>
    <w:rsid w:val="00C53EB7"/>
    <w:rsid w:val="00C5444E"/>
    <w:rsid w:val="00C54813"/>
    <w:rsid w:val="00C549DF"/>
    <w:rsid w:val="00C54E60"/>
    <w:rsid w:val="00C552A5"/>
    <w:rsid w:val="00C57BD8"/>
    <w:rsid w:val="00C57BF4"/>
    <w:rsid w:val="00C57CCE"/>
    <w:rsid w:val="00C57FC5"/>
    <w:rsid w:val="00C601F6"/>
    <w:rsid w:val="00C60C29"/>
    <w:rsid w:val="00C60C31"/>
    <w:rsid w:val="00C6149B"/>
    <w:rsid w:val="00C614C6"/>
    <w:rsid w:val="00C61DD7"/>
    <w:rsid w:val="00C62972"/>
    <w:rsid w:val="00C62B43"/>
    <w:rsid w:val="00C63CCE"/>
    <w:rsid w:val="00C649B7"/>
    <w:rsid w:val="00C64B90"/>
    <w:rsid w:val="00C64EBA"/>
    <w:rsid w:val="00C64F4A"/>
    <w:rsid w:val="00C6529B"/>
    <w:rsid w:val="00C653DF"/>
    <w:rsid w:val="00C673C6"/>
    <w:rsid w:val="00C678EB"/>
    <w:rsid w:val="00C67CF6"/>
    <w:rsid w:val="00C70539"/>
    <w:rsid w:val="00C717D4"/>
    <w:rsid w:val="00C718F0"/>
    <w:rsid w:val="00C726BB"/>
    <w:rsid w:val="00C72DE4"/>
    <w:rsid w:val="00C73368"/>
    <w:rsid w:val="00C735E2"/>
    <w:rsid w:val="00C73633"/>
    <w:rsid w:val="00C74210"/>
    <w:rsid w:val="00C7489F"/>
    <w:rsid w:val="00C7588D"/>
    <w:rsid w:val="00C768A4"/>
    <w:rsid w:val="00C76A66"/>
    <w:rsid w:val="00C7786F"/>
    <w:rsid w:val="00C77B5B"/>
    <w:rsid w:val="00C80765"/>
    <w:rsid w:val="00C8086D"/>
    <w:rsid w:val="00C8120F"/>
    <w:rsid w:val="00C81F83"/>
    <w:rsid w:val="00C826A9"/>
    <w:rsid w:val="00C8288B"/>
    <w:rsid w:val="00C8289B"/>
    <w:rsid w:val="00C82B57"/>
    <w:rsid w:val="00C83593"/>
    <w:rsid w:val="00C8488C"/>
    <w:rsid w:val="00C849B2"/>
    <w:rsid w:val="00C8612C"/>
    <w:rsid w:val="00C864A5"/>
    <w:rsid w:val="00C864F9"/>
    <w:rsid w:val="00C86AE1"/>
    <w:rsid w:val="00C87047"/>
    <w:rsid w:val="00C87BC1"/>
    <w:rsid w:val="00C87D83"/>
    <w:rsid w:val="00C915FC"/>
    <w:rsid w:val="00C91954"/>
    <w:rsid w:val="00C92C91"/>
    <w:rsid w:val="00C93757"/>
    <w:rsid w:val="00C939CC"/>
    <w:rsid w:val="00C93B37"/>
    <w:rsid w:val="00C940B2"/>
    <w:rsid w:val="00C95281"/>
    <w:rsid w:val="00C959E9"/>
    <w:rsid w:val="00C95B3C"/>
    <w:rsid w:val="00C9745D"/>
    <w:rsid w:val="00C97B4B"/>
    <w:rsid w:val="00C97F0E"/>
    <w:rsid w:val="00CA0E24"/>
    <w:rsid w:val="00CA0FCE"/>
    <w:rsid w:val="00CA1821"/>
    <w:rsid w:val="00CA1FF3"/>
    <w:rsid w:val="00CA245C"/>
    <w:rsid w:val="00CA26F4"/>
    <w:rsid w:val="00CA3D56"/>
    <w:rsid w:val="00CA47F2"/>
    <w:rsid w:val="00CA5196"/>
    <w:rsid w:val="00CA604F"/>
    <w:rsid w:val="00CA67E2"/>
    <w:rsid w:val="00CA6FEC"/>
    <w:rsid w:val="00CA7DDE"/>
    <w:rsid w:val="00CB0596"/>
    <w:rsid w:val="00CB1066"/>
    <w:rsid w:val="00CB1B28"/>
    <w:rsid w:val="00CB1E07"/>
    <w:rsid w:val="00CB1EB5"/>
    <w:rsid w:val="00CB2539"/>
    <w:rsid w:val="00CB25CF"/>
    <w:rsid w:val="00CB29EB"/>
    <w:rsid w:val="00CB3149"/>
    <w:rsid w:val="00CB3A11"/>
    <w:rsid w:val="00CB4D50"/>
    <w:rsid w:val="00CB533A"/>
    <w:rsid w:val="00CB5955"/>
    <w:rsid w:val="00CB6056"/>
    <w:rsid w:val="00CB63A1"/>
    <w:rsid w:val="00CB71A7"/>
    <w:rsid w:val="00CC0C21"/>
    <w:rsid w:val="00CC0D2B"/>
    <w:rsid w:val="00CC0EE8"/>
    <w:rsid w:val="00CC28CA"/>
    <w:rsid w:val="00CC2B1A"/>
    <w:rsid w:val="00CC2D3C"/>
    <w:rsid w:val="00CC32ED"/>
    <w:rsid w:val="00CC3722"/>
    <w:rsid w:val="00CC3AE7"/>
    <w:rsid w:val="00CC3C92"/>
    <w:rsid w:val="00CC41B2"/>
    <w:rsid w:val="00CC488A"/>
    <w:rsid w:val="00CC671F"/>
    <w:rsid w:val="00CC6756"/>
    <w:rsid w:val="00CC695F"/>
    <w:rsid w:val="00CC7326"/>
    <w:rsid w:val="00CC7556"/>
    <w:rsid w:val="00CC784E"/>
    <w:rsid w:val="00CD0495"/>
    <w:rsid w:val="00CD107E"/>
    <w:rsid w:val="00CD1678"/>
    <w:rsid w:val="00CD1C1F"/>
    <w:rsid w:val="00CD2B46"/>
    <w:rsid w:val="00CD2C29"/>
    <w:rsid w:val="00CD3126"/>
    <w:rsid w:val="00CD34CC"/>
    <w:rsid w:val="00CD3CDE"/>
    <w:rsid w:val="00CD41A8"/>
    <w:rsid w:val="00CD45BE"/>
    <w:rsid w:val="00CD4BCE"/>
    <w:rsid w:val="00CD4C0F"/>
    <w:rsid w:val="00CD4D39"/>
    <w:rsid w:val="00CD53C6"/>
    <w:rsid w:val="00CD5B42"/>
    <w:rsid w:val="00CD5C73"/>
    <w:rsid w:val="00CD6832"/>
    <w:rsid w:val="00CD7F07"/>
    <w:rsid w:val="00CE0C9A"/>
    <w:rsid w:val="00CE0F00"/>
    <w:rsid w:val="00CE11B9"/>
    <w:rsid w:val="00CE1D4F"/>
    <w:rsid w:val="00CE1E32"/>
    <w:rsid w:val="00CE2E8E"/>
    <w:rsid w:val="00CE3319"/>
    <w:rsid w:val="00CE36B0"/>
    <w:rsid w:val="00CE39D8"/>
    <w:rsid w:val="00CE3D64"/>
    <w:rsid w:val="00CE4B3F"/>
    <w:rsid w:val="00CE4C7D"/>
    <w:rsid w:val="00CE536B"/>
    <w:rsid w:val="00CE589D"/>
    <w:rsid w:val="00CE5B10"/>
    <w:rsid w:val="00CE5F29"/>
    <w:rsid w:val="00CE6101"/>
    <w:rsid w:val="00CE72BF"/>
    <w:rsid w:val="00CE78DC"/>
    <w:rsid w:val="00CE7D40"/>
    <w:rsid w:val="00CE7F8A"/>
    <w:rsid w:val="00CF1E81"/>
    <w:rsid w:val="00CF2DC6"/>
    <w:rsid w:val="00CF322E"/>
    <w:rsid w:val="00CF3C92"/>
    <w:rsid w:val="00CF42E5"/>
    <w:rsid w:val="00CF45D0"/>
    <w:rsid w:val="00CF4D58"/>
    <w:rsid w:val="00CF57F9"/>
    <w:rsid w:val="00CF60C8"/>
    <w:rsid w:val="00CF66EF"/>
    <w:rsid w:val="00CF68FE"/>
    <w:rsid w:val="00CF6B4D"/>
    <w:rsid w:val="00CF73D2"/>
    <w:rsid w:val="00D0096C"/>
    <w:rsid w:val="00D0125C"/>
    <w:rsid w:val="00D01CA9"/>
    <w:rsid w:val="00D02316"/>
    <w:rsid w:val="00D02CC3"/>
    <w:rsid w:val="00D03184"/>
    <w:rsid w:val="00D0319F"/>
    <w:rsid w:val="00D03DCE"/>
    <w:rsid w:val="00D04119"/>
    <w:rsid w:val="00D050A2"/>
    <w:rsid w:val="00D059A8"/>
    <w:rsid w:val="00D0763F"/>
    <w:rsid w:val="00D1025B"/>
    <w:rsid w:val="00D10873"/>
    <w:rsid w:val="00D10E5E"/>
    <w:rsid w:val="00D113BD"/>
    <w:rsid w:val="00D11400"/>
    <w:rsid w:val="00D11558"/>
    <w:rsid w:val="00D11EAB"/>
    <w:rsid w:val="00D1207C"/>
    <w:rsid w:val="00D12894"/>
    <w:rsid w:val="00D134AB"/>
    <w:rsid w:val="00D13B22"/>
    <w:rsid w:val="00D140F4"/>
    <w:rsid w:val="00D14770"/>
    <w:rsid w:val="00D1574B"/>
    <w:rsid w:val="00D15969"/>
    <w:rsid w:val="00D15C71"/>
    <w:rsid w:val="00D167CF"/>
    <w:rsid w:val="00D173CA"/>
    <w:rsid w:val="00D175CB"/>
    <w:rsid w:val="00D17DDC"/>
    <w:rsid w:val="00D20BC4"/>
    <w:rsid w:val="00D21C26"/>
    <w:rsid w:val="00D21D1F"/>
    <w:rsid w:val="00D21DF7"/>
    <w:rsid w:val="00D22451"/>
    <w:rsid w:val="00D23BFA"/>
    <w:rsid w:val="00D23FAE"/>
    <w:rsid w:val="00D2435C"/>
    <w:rsid w:val="00D2456E"/>
    <w:rsid w:val="00D245DB"/>
    <w:rsid w:val="00D250C8"/>
    <w:rsid w:val="00D25C78"/>
    <w:rsid w:val="00D2605B"/>
    <w:rsid w:val="00D260B0"/>
    <w:rsid w:val="00D26138"/>
    <w:rsid w:val="00D27002"/>
    <w:rsid w:val="00D27464"/>
    <w:rsid w:val="00D2757C"/>
    <w:rsid w:val="00D27B1F"/>
    <w:rsid w:val="00D27BFF"/>
    <w:rsid w:val="00D27EE6"/>
    <w:rsid w:val="00D30854"/>
    <w:rsid w:val="00D30AE7"/>
    <w:rsid w:val="00D31673"/>
    <w:rsid w:val="00D31E33"/>
    <w:rsid w:val="00D328C4"/>
    <w:rsid w:val="00D3293B"/>
    <w:rsid w:val="00D32AB4"/>
    <w:rsid w:val="00D32B75"/>
    <w:rsid w:val="00D3314E"/>
    <w:rsid w:val="00D334B1"/>
    <w:rsid w:val="00D336A3"/>
    <w:rsid w:val="00D33D6B"/>
    <w:rsid w:val="00D34045"/>
    <w:rsid w:val="00D34AA7"/>
    <w:rsid w:val="00D34D81"/>
    <w:rsid w:val="00D3513E"/>
    <w:rsid w:val="00D35151"/>
    <w:rsid w:val="00D35AA8"/>
    <w:rsid w:val="00D35AF5"/>
    <w:rsid w:val="00D35B77"/>
    <w:rsid w:val="00D35E7F"/>
    <w:rsid w:val="00D36072"/>
    <w:rsid w:val="00D3686C"/>
    <w:rsid w:val="00D37356"/>
    <w:rsid w:val="00D37D39"/>
    <w:rsid w:val="00D40C5C"/>
    <w:rsid w:val="00D40E26"/>
    <w:rsid w:val="00D41D22"/>
    <w:rsid w:val="00D41E60"/>
    <w:rsid w:val="00D4227F"/>
    <w:rsid w:val="00D42F10"/>
    <w:rsid w:val="00D431EB"/>
    <w:rsid w:val="00D4366D"/>
    <w:rsid w:val="00D43698"/>
    <w:rsid w:val="00D43B40"/>
    <w:rsid w:val="00D446A8"/>
    <w:rsid w:val="00D44A5D"/>
    <w:rsid w:val="00D451D9"/>
    <w:rsid w:val="00D46931"/>
    <w:rsid w:val="00D46A11"/>
    <w:rsid w:val="00D47634"/>
    <w:rsid w:val="00D50173"/>
    <w:rsid w:val="00D50189"/>
    <w:rsid w:val="00D50272"/>
    <w:rsid w:val="00D50698"/>
    <w:rsid w:val="00D50E3F"/>
    <w:rsid w:val="00D51BB3"/>
    <w:rsid w:val="00D52573"/>
    <w:rsid w:val="00D528DA"/>
    <w:rsid w:val="00D537D8"/>
    <w:rsid w:val="00D54983"/>
    <w:rsid w:val="00D55977"/>
    <w:rsid w:val="00D56632"/>
    <w:rsid w:val="00D5723A"/>
    <w:rsid w:val="00D5724E"/>
    <w:rsid w:val="00D604CE"/>
    <w:rsid w:val="00D60810"/>
    <w:rsid w:val="00D6102D"/>
    <w:rsid w:val="00D62A4B"/>
    <w:rsid w:val="00D63726"/>
    <w:rsid w:val="00D63A48"/>
    <w:rsid w:val="00D63EE2"/>
    <w:rsid w:val="00D6496C"/>
    <w:rsid w:val="00D64A06"/>
    <w:rsid w:val="00D6505C"/>
    <w:rsid w:val="00D65425"/>
    <w:rsid w:val="00D65E19"/>
    <w:rsid w:val="00D65E5E"/>
    <w:rsid w:val="00D663CE"/>
    <w:rsid w:val="00D66A9E"/>
    <w:rsid w:val="00D676C5"/>
    <w:rsid w:val="00D67D14"/>
    <w:rsid w:val="00D7136E"/>
    <w:rsid w:val="00D7139E"/>
    <w:rsid w:val="00D713BC"/>
    <w:rsid w:val="00D715C2"/>
    <w:rsid w:val="00D71A93"/>
    <w:rsid w:val="00D723FF"/>
    <w:rsid w:val="00D72477"/>
    <w:rsid w:val="00D726FE"/>
    <w:rsid w:val="00D727DA"/>
    <w:rsid w:val="00D72C70"/>
    <w:rsid w:val="00D7350A"/>
    <w:rsid w:val="00D737D5"/>
    <w:rsid w:val="00D73FD9"/>
    <w:rsid w:val="00D74114"/>
    <w:rsid w:val="00D746E6"/>
    <w:rsid w:val="00D74C42"/>
    <w:rsid w:val="00D74D7D"/>
    <w:rsid w:val="00D759B2"/>
    <w:rsid w:val="00D76057"/>
    <w:rsid w:val="00D763E4"/>
    <w:rsid w:val="00D76CE0"/>
    <w:rsid w:val="00D771F6"/>
    <w:rsid w:val="00D77A19"/>
    <w:rsid w:val="00D800ED"/>
    <w:rsid w:val="00D812FC"/>
    <w:rsid w:val="00D81507"/>
    <w:rsid w:val="00D81C66"/>
    <w:rsid w:val="00D82648"/>
    <w:rsid w:val="00D82898"/>
    <w:rsid w:val="00D82AFC"/>
    <w:rsid w:val="00D831D3"/>
    <w:rsid w:val="00D83419"/>
    <w:rsid w:val="00D83E7A"/>
    <w:rsid w:val="00D84345"/>
    <w:rsid w:val="00D846F7"/>
    <w:rsid w:val="00D85DA0"/>
    <w:rsid w:val="00D85E76"/>
    <w:rsid w:val="00D85F0B"/>
    <w:rsid w:val="00D85F1C"/>
    <w:rsid w:val="00D85F50"/>
    <w:rsid w:val="00D8786A"/>
    <w:rsid w:val="00D87F76"/>
    <w:rsid w:val="00D909D3"/>
    <w:rsid w:val="00D90A90"/>
    <w:rsid w:val="00D91E12"/>
    <w:rsid w:val="00D923CA"/>
    <w:rsid w:val="00D92B32"/>
    <w:rsid w:val="00D92E85"/>
    <w:rsid w:val="00D938C9"/>
    <w:rsid w:val="00D93EE1"/>
    <w:rsid w:val="00D945B8"/>
    <w:rsid w:val="00D94B33"/>
    <w:rsid w:val="00D9575A"/>
    <w:rsid w:val="00D95E6A"/>
    <w:rsid w:val="00D96E3A"/>
    <w:rsid w:val="00D978E5"/>
    <w:rsid w:val="00DA00A1"/>
    <w:rsid w:val="00DA1AC4"/>
    <w:rsid w:val="00DA27AB"/>
    <w:rsid w:val="00DA2961"/>
    <w:rsid w:val="00DA2C91"/>
    <w:rsid w:val="00DA3CFC"/>
    <w:rsid w:val="00DA4A3F"/>
    <w:rsid w:val="00DA5CAA"/>
    <w:rsid w:val="00DA5D44"/>
    <w:rsid w:val="00DA5D4E"/>
    <w:rsid w:val="00DA60F7"/>
    <w:rsid w:val="00DA65EC"/>
    <w:rsid w:val="00DA7008"/>
    <w:rsid w:val="00DA7C68"/>
    <w:rsid w:val="00DA7DB8"/>
    <w:rsid w:val="00DA7EDE"/>
    <w:rsid w:val="00DB000C"/>
    <w:rsid w:val="00DB0024"/>
    <w:rsid w:val="00DB0234"/>
    <w:rsid w:val="00DB0CFE"/>
    <w:rsid w:val="00DB1392"/>
    <w:rsid w:val="00DB49FA"/>
    <w:rsid w:val="00DB4A35"/>
    <w:rsid w:val="00DB520F"/>
    <w:rsid w:val="00DB5ABB"/>
    <w:rsid w:val="00DB5EB3"/>
    <w:rsid w:val="00DB65FE"/>
    <w:rsid w:val="00DB67A2"/>
    <w:rsid w:val="00DB698A"/>
    <w:rsid w:val="00DB7749"/>
    <w:rsid w:val="00DB78EE"/>
    <w:rsid w:val="00DB7F61"/>
    <w:rsid w:val="00DC039B"/>
    <w:rsid w:val="00DC2014"/>
    <w:rsid w:val="00DC3582"/>
    <w:rsid w:val="00DC3597"/>
    <w:rsid w:val="00DC3942"/>
    <w:rsid w:val="00DC4957"/>
    <w:rsid w:val="00DC4FBD"/>
    <w:rsid w:val="00DC5A1E"/>
    <w:rsid w:val="00DC5B36"/>
    <w:rsid w:val="00DC69B4"/>
    <w:rsid w:val="00DC6DED"/>
    <w:rsid w:val="00DC6F5D"/>
    <w:rsid w:val="00DC7E6E"/>
    <w:rsid w:val="00DD00DD"/>
    <w:rsid w:val="00DD022C"/>
    <w:rsid w:val="00DD0389"/>
    <w:rsid w:val="00DD059D"/>
    <w:rsid w:val="00DD06F6"/>
    <w:rsid w:val="00DD0820"/>
    <w:rsid w:val="00DD09B5"/>
    <w:rsid w:val="00DD116B"/>
    <w:rsid w:val="00DD1402"/>
    <w:rsid w:val="00DD1449"/>
    <w:rsid w:val="00DD25E8"/>
    <w:rsid w:val="00DD2816"/>
    <w:rsid w:val="00DD2826"/>
    <w:rsid w:val="00DD2C59"/>
    <w:rsid w:val="00DD2E4B"/>
    <w:rsid w:val="00DD4AE9"/>
    <w:rsid w:val="00DD664C"/>
    <w:rsid w:val="00DD7365"/>
    <w:rsid w:val="00DD795A"/>
    <w:rsid w:val="00DE30A4"/>
    <w:rsid w:val="00DE3529"/>
    <w:rsid w:val="00DE355F"/>
    <w:rsid w:val="00DE370B"/>
    <w:rsid w:val="00DE399D"/>
    <w:rsid w:val="00DE3D4F"/>
    <w:rsid w:val="00DE428C"/>
    <w:rsid w:val="00DE4DF4"/>
    <w:rsid w:val="00DE4E0F"/>
    <w:rsid w:val="00DE53DD"/>
    <w:rsid w:val="00DE5648"/>
    <w:rsid w:val="00DE59C4"/>
    <w:rsid w:val="00DE6722"/>
    <w:rsid w:val="00DE67EF"/>
    <w:rsid w:val="00DE6CE7"/>
    <w:rsid w:val="00DE76E4"/>
    <w:rsid w:val="00DF096D"/>
    <w:rsid w:val="00DF0CD3"/>
    <w:rsid w:val="00DF0E09"/>
    <w:rsid w:val="00DF1B8A"/>
    <w:rsid w:val="00DF2096"/>
    <w:rsid w:val="00DF28AF"/>
    <w:rsid w:val="00DF4746"/>
    <w:rsid w:val="00DF4BEE"/>
    <w:rsid w:val="00DF4DB2"/>
    <w:rsid w:val="00DF4E75"/>
    <w:rsid w:val="00DF4E83"/>
    <w:rsid w:val="00DF5172"/>
    <w:rsid w:val="00DF6C4F"/>
    <w:rsid w:val="00DF6FF1"/>
    <w:rsid w:val="00DF71B8"/>
    <w:rsid w:val="00DF7448"/>
    <w:rsid w:val="00DF7857"/>
    <w:rsid w:val="00E0000A"/>
    <w:rsid w:val="00E00D70"/>
    <w:rsid w:val="00E01CBC"/>
    <w:rsid w:val="00E02C63"/>
    <w:rsid w:val="00E03A72"/>
    <w:rsid w:val="00E03AA4"/>
    <w:rsid w:val="00E03AEE"/>
    <w:rsid w:val="00E04A3C"/>
    <w:rsid w:val="00E0517F"/>
    <w:rsid w:val="00E053B6"/>
    <w:rsid w:val="00E0563E"/>
    <w:rsid w:val="00E06403"/>
    <w:rsid w:val="00E0643C"/>
    <w:rsid w:val="00E06FCE"/>
    <w:rsid w:val="00E07F65"/>
    <w:rsid w:val="00E07F78"/>
    <w:rsid w:val="00E102E8"/>
    <w:rsid w:val="00E10900"/>
    <w:rsid w:val="00E110A5"/>
    <w:rsid w:val="00E11B2D"/>
    <w:rsid w:val="00E12117"/>
    <w:rsid w:val="00E1231F"/>
    <w:rsid w:val="00E12841"/>
    <w:rsid w:val="00E12A8F"/>
    <w:rsid w:val="00E13F1B"/>
    <w:rsid w:val="00E144EB"/>
    <w:rsid w:val="00E14EBD"/>
    <w:rsid w:val="00E151D2"/>
    <w:rsid w:val="00E1556F"/>
    <w:rsid w:val="00E15844"/>
    <w:rsid w:val="00E15EB0"/>
    <w:rsid w:val="00E16474"/>
    <w:rsid w:val="00E166EA"/>
    <w:rsid w:val="00E170F3"/>
    <w:rsid w:val="00E17661"/>
    <w:rsid w:val="00E17698"/>
    <w:rsid w:val="00E17F79"/>
    <w:rsid w:val="00E21C83"/>
    <w:rsid w:val="00E229C3"/>
    <w:rsid w:val="00E230D7"/>
    <w:rsid w:val="00E232A3"/>
    <w:rsid w:val="00E234B4"/>
    <w:rsid w:val="00E23A3D"/>
    <w:rsid w:val="00E23A6D"/>
    <w:rsid w:val="00E23C94"/>
    <w:rsid w:val="00E23E20"/>
    <w:rsid w:val="00E23E5B"/>
    <w:rsid w:val="00E24CAC"/>
    <w:rsid w:val="00E25612"/>
    <w:rsid w:val="00E25866"/>
    <w:rsid w:val="00E2621D"/>
    <w:rsid w:val="00E262EE"/>
    <w:rsid w:val="00E263B5"/>
    <w:rsid w:val="00E267E2"/>
    <w:rsid w:val="00E26C94"/>
    <w:rsid w:val="00E3025A"/>
    <w:rsid w:val="00E319E4"/>
    <w:rsid w:val="00E31CAE"/>
    <w:rsid w:val="00E32B2A"/>
    <w:rsid w:val="00E32BFC"/>
    <w:rsid w:val="00E32C3E"/>
    <w:rsid w:val="00E32C61"/>
    <w:rsid w:val="00E33DCE"/>
    <w:rsid w:val="00E33E3B"/>
    <w:rsid w:val="00E34324"/>
    <w:rsid w:val="00E35627"/>
    <w:rsid w:val="00E36E46"/>
    <w:rsid w:val="00E40920"/>
    <w:rsid w:val="00E411F4"/>
    <w:rsid w:val="00E42EFC"/>
    <w:rsid w:val="00E438B7"/>
    <w:rsid w:val="00E438FF"/>
    <w:rsid w:val="00E442EB"/>
    <w:rsid w:val="00E4484D"/>
    <w:rsid w:val="00E44968"/>
    <w:rsid w:val="00E46628"/>
    <w:rsid w:val="00E46E92"/>
    <w:rsid w:val="00E4760B"/>
    <w:rsid w:val="00E477EE"/>
    <w:rsid w:val="00E478CA"/>
    <w:rsid w:val="00E51E5E"/>
    <w:rsid w:val="00E52C03"/>
    <w:rsid w:val="00E53E24"/>
    <w:rsid w:val="00E5415E"/>
    <w:rsid w:val="00E545DE"/>
    <w:rsid w:val="00E54B1E"/>
    <w:rsid w:val="00E54E1E"/>
    <w:rsid w:val="00E56396"/>
    <w:rsid w:val="00E56D89"/>
    <w:rsid w:val="00E56F56"/>
    <w:rsid w:val="00E57EF6"/>
    <w:rsid w:val="00E603AE"/>
    <w:rsid w:val="00E60595"/>
    <w:rsid w:val="00E60675"/>
    <w:rsid w:val="00E614B1"/>
    <w:rsid w:val="00E61B6F"/>
    <w:rsid w:val="00E62089"/>
    <w:rsid w:val="00E62D5F"/>
    <w:rsid w:val="00E6347E"/>
    <w:rsid w:val="00E641DA"/>
    <w:rsid w:val="00E64438"/>
    <w:rsid w:val="00E64984"/>
    <w:rsid w:val="00E6554A"/>
    <w:rsid w:val="00E65D63"/>
    <w:rsid w:val="00E661B3"/>
    <w:rsid w:val="00E663CF"/>
    <w:rsid w:val="00E66FD5"/>
    <w:rsid w:val="00E67B63"/>
    <w:rsid w:val="00E67B7F"/>
    <w:rsid w:val="00E70530"/>
    <w:rsid w:val="00E70BF4"/>
    <w:rsid w:val="00E71356"/>
    <w:rsid w:val="00E714B7"/>
    <w:rsid w:val="00E714FB"/>
    <w:rsid w:val="00E7178A"/>
    <w:rsid w:val="00E71AAB"/>
    <w:rsid w:val="00E71B85"/>
    <w:rsid w:val="00E729D4"/>
    <w:rsid w:val="00E733E0"/>
    <w:rsid w:val="00E73636"/>
    <w:rsid w:val="00E73C0B"/>
    <w:rsid w:val="00E73DE5"/>
    <w:rsid w:val="00E741C4"/>
    <w:rsid w:val="00E7433C"/>
    <w:rsid w:val="00E750E2"/>
    <w:rsid w:val="00E77658"/>
    <w:rsid w:val="00E80B36"/>
    <w:rsid w:val="00E80B4C"/>
    <w:rsid w:val="00E80C2E"/>
    <w:rsid w:val="00E80C98"/>
    <w:rsid w:val="00E8107B"/>
    <w:rsid w:val="00E81163"/>
    <w:rsid w:val="00E814E8"/>
    <w:rsid w:val="00E8160A"/>
    <w:rsid w:val="00E81B4E"/>
    <w:rsid w:val="00E81C24"/>
    <w:rsid w:val="00E82AB9"/>
    <w:rsid w:val="00E831A5"/>
    <w:rsid w:val="00E83DCF"/>
    <w:rsid w:val="00E83E80"/>
    <w:rsid w:val="00E84399"/>
    <w:rsid w:val="00E84D8E"/>
    <w:rsid w:val="00E84E01"/>
    <w:rsid w:val="00E84E4A"/>
    <w:rsid w:val="00E86364"/>
    <w:rsid w:val="00E86F65"/>
    <w:rsid w:val="00E876EB"/>
    <w:rsid w:val="00E90CAC"/>
    <w:rsid w:val="00E91071"/>
    <w:rsid w:val="00E910AA"/>
    <w:rsid w:val="00E91571"/>
    <w:rsid w:val="00E9175E"/>
    <w:rsid w:val="00E92EB6"/>
    <w:rsid w:val="00E93C75"/>
    <w:rsid w:val="00E93FF0"/>
    <w:rsid w:val="00E9458F"/>
    <w:rsid w:val="00E94ACB"/>
    <w:rsid w:val="00E94F6A"/>
    <w:rsid w:val="00E95033"/>
    <w:rsid w:val="00E95389"/>
    <w:rsid w:val="00E954A0"/>
    <w:rsid w:val="00E95596"/>
    <w:rsid w:val="00E96972"/>
    <w:rsid w:val="00E96992"/>
    <w:rsid w:val="00E9766D"/>
    <w:rsid w:val="00E9779D"/>
    <w:rsid w:val="00E978A8"/>
    <w:rsid w:val="00E97A5F"/>
    <w:rsid w:val="00E97AFF"/>
    <w:rsid w:val="00E97C08"/>
    <w:rsid w:val="00EA16AF"/>
    <w:rsid w:val="00EA1B92"/>
    <w:rsid w:val="00EA1F6E"/>
    <w:rsid w:val="00EA2D9C"/>
    <w:rsid w:val="00EA316E"/>
    <w:rsid w:val="00EA3D57"/>
    <w:rsid w:val="00EA451B"/>
    <w:rsid w:val="00EA4623"/>
    <w:rsid w:val="00EA4D91"/>
    <w:rsid w:val="00EA5165"/>
    <w:rsid w:val="00EA572E"/>
    <w:rsid w:val="00EA5844"/>
    <w:rsid w:val="00EA683F"/>
    <w:rsid w:val="00EA7139"/>
    <w:rsid w:val="00EA71D9"/>
    <w:rsid w:val="00EA7516"/>
    <w:rsid w:val="00EA7B00"/>
    <w:rsid w:val="00EB055C"/>
    <w:rsid w:val="00EB0652"/>
    <w:rsid w:val="00EB096E"/>
    <w:rsid w:val="00EB122D"/>
    <w:rsid w:val="00EB130B"/>
    <w:rsid w:val="00EB1D78"/>
    <w:rsid w:val="00EB23FC"/>
    <w:rsid w:val="00EB25C8"/>
    <w:rsid w:val="00EB267B"/>
    <w:rsid w:val="00EB2DEC"/>
    <w:rsid w:val="00EB2E4C"/>
    <w:rsid w:val="00EB3185"/>
    <w:rsid w:val="00EB37A2"/>
    <w:rsid w:val="00EB4197"/>
    <w:rsid w:val="00EB5466"/>
    <w:rsid w:val="00EB5B0D"/>
    <w:rsid w:val="00EB5C0D"/>
    <w:rsid w:val="00EB5CB7"/>
    <w:rsid w:val="00EB65F0"/>
    <w:rsid w:val="00EB6E00"/>
    <w:rsid w:val="00EB7D35"/>
    <w:rsid w:val="00EC0C55"/>
    <w:rsid w:val="00EC1E34"/>
    <w:rsid w:val="00EC25CE"/>
    <w:rsid w:val="00EC2F37"/>
    <w:rsid w:val="00EC3643"/>
    <w:rsid w:val="00EC37CD"/>
    <w:rsid w:val="00EC3B7D"/>
    <w:rsid w:val="00EC406C"/>
    <w:rsid w:val="00EC4371"/>
    <w:rsid w:val="00EC4607"/>
    <w:rsid w:val="00EC4E37"/>
    <w:rsid w:val="00EC4E49"/>
    <w:rsid w:val="00EC542B"/>
    <w:rsid w:val="00EC593F"/>
    <w:rsid w:val="00EC6234"/>
    <w:rsid w:val="00EC6AEC"/>
    <w:rsid w:val="00ED01C8"/>
    <w:rsid w:val="00ED0637"/>
    <w:rsid w:val="00ED08A6"/>
    <w:rsid w:val="00ED0994"/>
    <w:rsid w:val="00ED16AC"/>
    <w:rsid w:val="00ED1913"/>
    <w:rsid w:val="00ED21EB"/>
    <w:rsid w:val="00ED27AD"/>
    <w:rsid w:val="00ED2927"/>
    <w:rsid w:val="00ED2C89"/>
    <w:rsid w:val="00ED3290"/>
    <w:rsid w:val="00ED3719"/>
    <w:rsid w:val="00ED3BB7"/>
    <w:rsid w:val="00ED3CF8"/>
    <w:rsid w:val="00ED4518"/>
    <w:rsid w:val="00ED48F1"/>
    <w:rsid w:val="00ED514E"/>
    <w:rsid w:val="00ED5271"/>
    <w:rsid w:val="00ED5EC4"/>
    <w:rsid w:val="00ED5FA4"/>
    <w:rsid w:val="00ED6299"/>
    <w:rsid w:val="00ED743C"/>
    <w:rsid w:val="00ED7742"/>
    <w:rsid w:val="00EE0E12"/>
    <w:rsid w:val="00EE156C"/>
    <w:rsid w:val="00EE232D"/>
    <w:rsid w:val="00EE24B0"/>
    <w:rsid w:val="00EE2F6C"/>
    <w:rsid w:val="00EE2F88"/>
    <w:rsid w:val="00EE34E0"/>
    <w:rsid w:val="00EE3B1B"/>
    <w:rsid w:val="00EE3BD0"/>
    <w:rsid w:val="00EE3FDC"/>
    <w:rsid w:val="00EE42E4"/>
    <w:rsid w:val="00EE498F"/>
    <w:rsid w:val="00EE4EF2"/>
    <w:rsid w:val="00EE4FE6"/>
    <w:rsid w:val="00EE508B"/>
    <w:rsid w:val="00EE551D"/>
    <w:rsid w:val="00EE5A9B"/>
    <w:rsid w:val="00EE5C72"/>
    <w:rsid w:val="00EE5DF4"/>
    <w:rsid w:val="00EE6097"/>
    <w:rsid w:val="00EE6A5F"/>
    <w:rsid w:val="00EE772F"/>
    <w:rsid w:val="00EE7A32"/>
    <w:rsid w:val="00EF069A"/>
    <w:rsid w:val="00EF175F"/>
    <w:rsid w:val="00EF189E"/>
    <w:rsid w:val="00EF2813"/>
    <w:rsid w:val="00EF5C83"/>
    <w:rsid w:val="00EF6275"/>
    <w:rsid w:val="00EF630B"/>
    <w:rsid w:val="00EF6847"/>
    <w:rsid w:val="00EF68E4"/>
    <w:rsid w:val="00EF6913"/>
    <w:rsid w:val="00EF781D"/>
    <w:rsid w:val="00F0037E"/>
    <w:rsid w:val="00F00863"/>
    <w:rsid w:val="00F008FF"/>
    <w:rsid w:val="00F0152F"/>
    <w:rsid w:val="00F026CD"/>
    <w:rsid w:val="00F02A08"/>
    <w:rsid w:val="00F03ABA"/>
    <w:rsid w:val="00F056F9"/>
    <w:rsid w:val="00F05A35"/>
    <w:rsid w:val="00F06020"/>
    <w:rsid w:val="00F06412"/>
    <w:rsid w:val="00F06FD5"/>
    <w:rsid w:val="00F10595"/>
    <w:rsid w:val="00F10BA6"/>
    <w:rsid w:val="00F10C2D"/>
    <w:rsid w:val="00F10FE6"/>
    <w:rsid w:val="00F11C28"/>
    <w:rsid w:val="00F12DB6"/>
    <w:rsid w:val="00F13E8A"/>
    <w:rsid w:val="00F1437F"/>
    <w:rsid w:val="00F1451E"/>
    <w:rsid w:val="00F14B7C"/>
    <w:rsid w:val="00F14D21"/>
    <w:rsid w:val="00F15B0A"/>
    <w:rsid w:val="00F15F31"/>
    <w:rsid w:val="00F160BF"/>
    <w:rsid w:val="00F160E5"/>
    <w:rsid w:val="00F164B7"/>
    <w:rsid w:val="00F166A9"/>
    <w:rsid w:val="00F172A2"/>
    <w:rsid w:val="00F17CD8"/>
    <w:rsid w:val="00F17CF3"/>
    <w:rsid w:val="00F20316"/>
    <w:rsid w:val="00F206D9"/>
    <w:rsid w:val="00F20B7A"/>
    <w:rsid w:val="00F20C2B"/>
    <w:rsid w:val="00F21A74"/>
    <w:rsid w:val="00F220D8"/>
    <w:rsid w:val="00F22DDC"/>
    <w:rsid w:val="00F23A57"/>
    <w:rsid w:val="00F23AA1"/>
    <w:rsid w:val="00F24BA7"/>
    <w:rsid w:val="00F24E4F"/>
    <w:rsid w:val="00F25134"/>
    <w:rsid w:val="00F2537D"/>
    <w:rsid w:val="00F254CF"/>
    <w:rsid w:val="00F25525"/>
    <w:rsid w:val="00F25766"/>
    <w:rsid w:val="00F25FF0"/>
    <w:rsid w:val="00F26705"/>
    <w:rsid w:val="00F267D1"/>
    <w:rsid w:val="00F30150"/>
    <w:rsid w:val="00F314A6"/>
    <w:rsid w:val="00F33977"/>
    <w:rsid w:val="00F3416F"/>
    <w:rsid w:val="00F35296"/>
    <w:rsid w:val="00F358EA"/>
    <w:rsid w:val="00F371BE"/>
    <w:rsid w:val="00F37337"/>
    <w:rsid w:val="00F37903"/>
    <w:rsid w:val="00F37AD8"/>
    <w:rsid w:val="00F414FC"/>
    <w:rsid w:val="00F421CD"/>
    <w:rsid w:val="00F4245D"/>
    <w:rsid w:val="00F4248C"/>
    <w:rsid w:val="00F42B7C"/>
    <w:rsid w:val="00F42EE5"/>
    <w:rsid w:val="00F42F49"/>
    <w:rsid w:val="00F42F90"/>
    <w:rsid w:val="00F437D0"/>
    <w:rsid w:val="00F43C70"/>
    <w:rsid w:val="00F44364"/>
    <w:rsid w:val="00F4442B"/>
    <w:rsid w:val="00F44658"/>
    <w:rsid w:val="00F4475D"/>
    <w:rsid w:val="00F44C50"/>
    <w:rsid w:val="00F4644C"/>
    <w:rsid w:val="00F47B86"/>
    <w:rsid w:val="00F47B9A"/>
    <w:rsid w:val="00F511EF"/>
    <w:rsid w:val="00F514B2"/>
    <w:rsid w:val="00F52579"/>
    <w:rsid w:val="00F5267F"/>
    <w:rsid w:val="00F5271E"/>
    <w:rsid w:val="00F52AF7"/>
    <w:rsid w:val="00F5395F"/>
    <w:rsid w:val="00F539C8"/>
    <w:rsid w:val="00F53FED"/>
    <w:rsid w:val="00F54210"/>
    <w:rsid w:val="00F5558D"/>
    <w:rsid w:val="00F56196"/>
    <w:rsid w:val="00F56558"/>
    <w:rsid w:val="00F56E58"/>
    <w:rsid w:val="00F5775B"/>
    <w:rsid w:val="00F577E8"/>
    <w:rsid w:val="00F60678"/>
    <w:rsid w:val="00F61A8C"/>
    <w:rsid w:val="00F61AD7"/>
    <w:rsid w:val="00F62509"/>
    <w:rsid w:val="00F6325E"/>
    <w:rsid w:val="00F64D9C"/>
    <w:rsid w:val="00F658AB"/>
    <w:rsid w:val="00F6629E"/>
    <w:rsid w:val="00F679C1"/>
    <w:rsid w:val="00F701F9"/>
    <w:rsid w:val="00F71156"/>
    <w:rsid w:val="00F712A2"/>
    <w:rsid w:val="00F71C2C"/>
    <w:rsid w:val="00F71D93"/>
    <w:rsid w:val="00F72025"/>
    <w:rsid w:val="00F72188"/>
    <w:rsid w:val="00F729F3"/>
    <w:rsid w:val="00F72AEB"/>
    <w:rsid w:val="00F74273"/>
    <w:rsid w:val="00F74412"/>
    <w:rsid w:val="00F74473"/>
    <w:rsid w:val="00F749F0"/>
    <w:rsid w:val="00F74E0A"/>
    <w:rsid w:val="00F75141"/>
    <w:rsid w:val="00F75D82"/>
    <w:rsid w:val="00F75FE9"/>
    <w:rsid w:val="00F76D23"/>
    <w:rsid w:val="00F76D70"/>
    <w:rsid w:val="00F77A2F"/>
    <w:rsid w:val="00F77E8B"/>
    <w:rsid w:val="00F77F42"/>
    <w:rsid w:val="00F80AD7"/>
    <w:rsid w:val="00F80E96"/>
    <w:rsid w:val="00F818DC"/>
    <w:rsid w:val="00F81DBC"/>
    <w:rsid w:val="00F81E60"/>
    <w:rsid w:val="00F823E4"/>
    <w:rsid w:val="00F82711"/>
    <w:rsid w:val="00F828A7"/>
    <w:rsid w:val="00F83079"/>
    <w:rsid w:val="00F830A5"/>
    <w:rsid w:val="00F84398"/>
    <w:rsid w:val="00F848B0"/>
    <w:rsid w:val="00F84E95"/>
    <w:rsid w:val="00F84ED9"/>
    <w:rsid w:val="00F85078"/>
    <w:rsid w:val="00F85147"/>
    <w:rsid w:val="00F85723"/>
    <w:rsid w:val="00F85C48"/>
    <w:rsid w:val="00F85F8B"/>
    <w:rsid w:val="00F8629D"/>
    <w:rsid w:val="00F863C8"/>
    <w:rsid w:val="00F86962"/>
    <w:rsid w:val="00F86AEE"/>
    <w:rsid w:val="00F86E83"/>
    <w:rsid w:val="00F87148"/>
    <w:rsid w:val="00F873A6"/>
    <w:rsid w:val="00F875B9"/>
    <w:rsid w:val="00F904A1"/>
    <w:rsid w:val="00F90D70"/>
    <w:rsid w:val="00F90E17"/>
    <w:rsid w:val="00F9122D"/>
    <w:rsid w:val="00F91306"/>
    <w:rsid w:val="00F9226F"/>
    <w:rsid w:val="00F92281"/>
    <w:rsid w:val="00F93104"/>
    <w:rsid w:val="00F9331C"/>
    <w:rsid w:val="00F93F51"/>
    <w:rsid w:val="00F93FD2"/>
    <w:rsid w:val="00F942F5"/>
    <w:rsid w:val="00F94430"/>
    <w:rsid w:val="00F947CD"/>
    <w:rsid w:val="00F94D95"/>
    <w:rsid w:val="00F96A19"/>
    <w:rsid w:val="00F97270"/>
    <w:rsid w:val="00F97642"/>
    <w:rsid w:val="00F97BA5"/>
    <w:rsid w:val="00FA0255"/>
    <w:rsid w:val="00FA03C7"/>
    <w:rsid w:val="00FA3079"/>
    <w:rsid w:val="00FA35F8"/>
    <w:rsid w:val="00FA3894"/>
    <w:rsid w:val="00FA4007"/>
    <w:rsid w:val="00FA6984"/>
    <w:rsid w:val="00FA6D34"/>
    <w:rsid w:val="00FA704D"/>
    <w:rsid w:val="00FA70DB"/>
    <w:rsid w:val="00FA7150"/>
    <w:rsid w:val="00FA79FE"/>
    <w:rsid w:val="00FB0739"/>
    <w:rsid w:val="00FB10F6"/>
    <w:rsid w:val="00FB135B"/>
    <w:rsid w:val="00FB1B44"/>
    <w:rsid w:val="00FB1CC6"/>
    <w:rsid w:val="00FB23A0"/>
    <w:rsid w:val="00FB3160"/>
    <w:rsid w:val="00FB33A1"/>
    <w:rsid w:val="00FB39D5"/>
    <w:rsid w:val="00FB3AB4"/>
    <w:rsid w:val="00FB3C09"/>
    <w:rsid w:val="00FB42B1"/>
    <w:rsid w:val="00FB47B7"/>
    <w:rsid w:val="00FB5A8B"/>
    <w:rsid w:val="00FB5C52"/>
    <w:rsid w:val="00FB5E95"/>
    <w:rsid w:val="00FB65A7"/>
    <w:rsid w:val="00FB71B9"/>
    <w:rsid w:val="00FB71CE"/>
    <w:rsid w:val="00FB7286"/>
    <w:rsid w:val="00FB7539"/>
    <w:rsid w:val="00FB7720"/>
    <w:rsid w:val="00FC0021"/>
    <w:rsid w:val="00FC05C4"/>
    <w:rsid w:val="00FC15D8"/>
    <w:rsid w:val="00FC1A02"/>
    <w:rsid w:val="00FC1B1A"/>
    <w:rsid w:val="00FC1DBF"/>
    <w:rsid w:val="00FC2C90"/>
    <w:rsid w:val="00FC2F1B"/>
    <w:rsid w:val="00FC3062"/>
    <w:rsid w:val="00FC32C1"/>
    <w:rsid w:val="00FC3937"/>
    <w:rsid w:val="00FC45DF"/>
    <w:rsid w:val="00FC4C31"/>
    <w:rsid w:val="00FC4C9D"/>
    <w:rsid w:val="00FC57BB"/>
    <w:rsid w:val="00FC5A18"/>
    <w:rsid w:val="00FC5D05"/>
    <w:rsid w:val="00FC5F5B"/>
    <w:rsid w:val="00FD043C"/>
    <w:rsid w:val="00FD056B"/>
    <w:rsid w:val="00FD0F0C"/>
    <w:rsid w:val="00FD1792"/>
    <w:rsid w:val="00FD192F"/>
    <w:rsid w:val="00FD243E"/>
    <w:rsid w:val="00FD2DE2"/>
    <w:rsid w:val="00FD3643"/>
    <w:rsid w:val="00FD3B55"/>
    <w:rsid w:val="00FD3F37"/>
    <w:rsid w:val="00FD4A1F"/>
    <w:rsid w:val="00FD511A"/>
    <w:rsid w:val="00FD5512"/>
    <w:rsid w:val="00FD6216"/>
    <w:rsid w:val="00FD65D8"/>
    <w:rsid w:val="00FD6BBC"/>
    <w:rsid w:val="00FD7B1C"/>
    <w:rsid w:val="00FE0465"/>
    <w:rsid w:val="00FE04AA"/>
    <w:rsid w:val="00FE054A"/>
    <w:rsid w:val="00FE0938"/>
    <w:rsid w:val="00FE11A1"/>
    <w:rsid w:val="00FE275A"/>
    <w:rsid w:val="00FE32C1"/>
    <w:rsid w:val="00FE49AD"/>
    <w:rsid w:val="00FE49E3"/>
    <w:rsid w:val="00FE4A7B"/>
    <w:rsid w:val="00FE552F"/>
    <w:rsid w:val="00FE5888"/>
    <w:rsid w:val="00FE5A83"/>
    <w:rsid w:val="00FE5ED8"/>
    <w:rsid w:val="00FE64BE"/>
    <w:rsid w:val="00FE6682"/>
    <w:rsid w:val="00FE69D4"/>
    <w:rsid w:val="00FE6AB7"/>
    <w:rsid w:val="00FE6AE2"/>
    <w:rsid w:val="00FE74BA"/>
    <w:rsid w:val="00FE752B"/>
    <w:rsid w:val="00FE77A4"/>
    <w:rsid w:val="00FE7A25"/>
    <w:rsid w:val="00FF05FB"/>
    <w:rsid w:val="00FF1110"/>
    <w:rsid w:val="00FF1D7E"/>
    <w:rsid w:val="00FF1E3E"/>
    <w:rsid w:val="00FF2293"/>
    <w:rsid w:val="00FF2549"/>
    <w:rsid w:val="00FF36E5"/>
    <w:rsid w:val="00FF451D"/>
    <w:rsid w:val="00FF4531"/>
    <w:rsid w:val="00FF4AA7"/>
    <w:rsid w:val="00FF50E7"/>
    <w:rsid w:val="00FF542B"/>
    <w:rsid w:val="00FF6BA2"/>
    <w:rsid w:val="00FF734C"/>
    <w:rsid w:val="00FF7D21"/>
    <w:rsid w:val="015C7788"/>
    <w:rsid w:val="01699FD3"/>
    <w:rsid w:val="01BE758B"/>
    <w:rsid w:val="0217C7FE"/>
    <w:rsid w:val="028D0B7A"/>
    <w:rsid w:val="02BC9C21"/>
    <w:rsid w:val="03044D46"/>
    <w:rsid w:val="03176D89"/>
    <w:rsid w:val="0329FDD2"/>
    <w:rsid w:val="037CBD0D"/>
    <w:rsid w:val="03C7EB10"/>
    <w:rsid w:val="03EF06D9"/>
    <w:rsid w:val="042E72C6"/>
    <w:rsid w:val="044473EE"/>
    <w:rsid w:val="044FABD1"/>
    <w:rsid w:val="05198971"/>
    <w:rsid w:val="05A3ECEA"/>
    <w:rsid w:val="05B65F69"/>
    <w:rsid w:val="05EDDBCB"/>
    <w:rsid w:val="062368DC"/>
    <w:rsid w:val="0642DF95"/>
    <w:rsid w:val="06B01A77"/>
    <w:rsid w:val="06C7F3ED"/>
    <w:rsid w:val="070E93BC"/>
    <w:rsid w:val="07C35F44"/>
    <w:rsid w:val="08185485"/>
    <w:rsid w:val="08739A44"/>
    <w:rsid w:val="08DECAFA"/>
    <w:rsid w:val="08F26372"/>
    <w:rsid w:val="09389EE4"/>
    <w:rsid w:val="095E20DF"/>
    <w:rsid w:val="0975FDA0"/>
    <w:rsid w:val="09A82F56"/>
    <w:rsid w:val="0A4287CD"/>
    <w:rsid w:val="0ADBA597"/>
    <w:rsid w:val="0AE81B39"/>
    <w:rsid w:val="0B3248E1"/>
    <w:rsid w:val="0C2CDCD4"/>
    <w:rsid w:val="0C37174C"/>
    <w:rsid w:val="0C3CEB75"/>
    <w:rsid w:val="0C4E7C0E"/>
    <w:rsid w:val="0CA56F66"/>
    <w:rsid w:val="0D628FAA"/>
    <w:rsid w:val="0D7327C6"/>
    <w:rsid w:val="0D78ED2E"/>
    <w:rsid w:val="0D98B0C4"/>
    <w:rsid w:val="0D9D3357"/>
    <w:rsid w:val="0DCC0278"/>
    <w:rsid w:val="0DE35BDC"/>
    <w:rsid w:val="0DEF6D87"/>
    <w:rsid w:val="0DF2B6A1"/>
    <w:rsid w:val="0EB54BC6"/>
    <w:rsid w:val="0EB8690E"/>
    <w:rsid w:val="0EF03897"/>
    <w:rsid w:val="0EFFBEAA"/>
    <w:rsid w:val="0F43E4FC"/>
    <w:rsid w:val="0F665F5F"/>
    <w:rsid w:val="0F716F4A"/>
    <w:rsid w:val="0F81AC8E"/>
    <w:rsid w:val="0FA52F37"/>
    <w:rsid w:val="103FC764"/>
    <w:rsid w:val="10D3B294"/>
    <w:rsid w:val="10F086A8"/>
    <w:rsid w:val="110DF116"/>
    <w:rsid w:val="1113AAA6"/>
    <w:rsid w:val="1123BE4B"/>
    <w:rsid w:val="112A9986"/>
    <w:rsid w:val="118BFA9D"/>
    <w:rsid w:val="11900845"/>
    <w:rsid w:val="120E0613"/>
    <w:rsid w:val="1237F55A"/>
    <w:rsid w:val="128A5D78"/>
    <w:rsid w:val="12934F57"/>
    <w:rsid w:val="12F0A2FB"/>
    <w:rsid w:val="139EFF38"/>
    <w:rsid w:val="13F33D59"/>
    <w:rsid w:val="1400F58A"/>
    <w:rsid w:val="1442E36E"/>
    <w:rsid w:val="146AC4AC"/>
    <w:rsid w:val="150E996D"/>
    <w:rsid w:val="15B10ADE"/>
    <w:rsid w:val="15B35EF6"/>
    <w:rsid w:val="15C58B69"/>
    <w:rsid w:val="1639E006"/>
    <w:rsid w:val="16BFD3BD"/>
    <w:rsid w:val="16F9D46E"/>
    <w:rsid w:val="1753E09D"/>
    <w:rsid w:val="18121F88"/>
    <w:rsid w:val="185C8226"/>
    <w:rsid w:val="185D1EF4"/>
    <w:rsid w:val="1866CE93"/>
    <w:rsid w:val="188899B3"/>
    <w:rsid w:val="188AA4DD"/>
    <w:rsid w:val="18C5D34D"/>
    <w:rsid w:val="191EE21C"/>
    <w:rsid w:val="1931FD50"/>
    <w:rsid w:val="19D522F6"/>
    <w:rsid w:val="1A5237BC"/>
    <w:rsid w:val="1AC14F1B"/>
    <w:rsid w:val="1BB5F428"/>
    <w:rsid w:val="1C283DEC"/>
    <w:rsid w:val="1C4350EA"/>
    <w:rsid w:val="1CF2E491"/>
    <w:rsid w:val="1D00E2FE"/>
    <w:rsid w:val="1D5B48E1"/>
    <w:rsid w:val="1D668D0D"/>
    <w:rsid w:val="1E25399D"/>
    <w:rsid w:val="1EA4AF59"/>
    <w:rsid w:val="1EB46A2D"/>
    <w:rsid w:val="1ED175E4"/>
    <w:rsid w:val="1ED182A8"/>
    <w:rsid w:val="1F669A47"/>
    <w:rsid w:val="1F9D16C6"/>
    <w:rsid w:val="1FA06815"/>
    <w:rsid w:val="1FE8C2AD"/>
    <w:rsid w:val="1FFCF75C"/>
    <w:rsid w:val="202BE31C"/>
    <w:rsid w:val="205DBD58"/>
    <w:rsid w:val="20950026"/>
    <w:rsid w:val="20ECEE1F"/>
    <w:rsid w:val="210BF283"/>
    <w:rsid w:val="214152A7"/>
    <w:rsid w:val="214CBE09"/>
    <w:rsid w:val="2163CA89"/>
    <w:rsid w:val="217D309D"/>
    <w:rsid w:val="21A27CBD"/>
    <w:rsid w:val="21A4A0B2"/>
    <w:rsid w:val="21DD6207"/>
    <w:rsid w:val="21EA72FD"/>
    <w:rsid w:val="22052E0F"/>
    <w:rsid w:val="22679D28"/>
    <w:rsid w:val="22854201"/>
    <w:rsid w:val="2293B3D4"/>
    <w:rsid w:val="22B28404"/>
    <w:rsid w:val="22C7C832"/>
    <w:rsid w:val="2302BCEE"/>
    <w:rsid w:val="2378A66A"/>
    <w:rsid w:val="239379EC"/>
    <w:rsid w:val="23D86E1B"/>
    <w:rsid w:val="242EF097"/>
    <w:rsid w:val="24378541"/>
    <w:rsid w:val="2466060F"/>
    <w:rsid w:val="24D4EEC8"/>
    <w:rsid w:val="24F0AFF6"/>
    <w:rsid w:val="24FF9BF4"/>
    <w:rsid w:val="25852D3B"/>
    <w:rsid w:val="25F1B742"/>
    <w:rsid w:val="2624CBC3"/>
    <w:rsid w:val="26B76BDA"/>
    <w:rsid w:val="271274D5"/>
    <w:rsid w:val="2738A03E"/>
    <w:rsid w:val="2772C8B8"/>
    <w:rsid w:val="27C76EB8"/>
    <w:rsid w:val="281E11E9"/>
    <w:rsid w:val="284311E1"/>
    <w:rsid w:val="28D7CA16"/>
    <w:rsid w:val="296CE971"/>
    <w:rsid w:val="29AEEFBE"/>
    <w:rsid w:val="29C0668E"/>
    <w:rsid w:val="29C8F162"/>
    <w:rsid w:val="2A35C168"/>
    <w:rsid w:val="2A440F7D"/>
    <w:rsid w:val="2A510A49"/>
    <w:rsid w:val="2AAD6588"/>
    <w:rsid w:val="2AB48764"/>
    <w:rsid w:val="2ACFFD7C"/>
    <w:rsid w:val="2AF4AA11"/>
    <w:rsid w:val="2B207038"/>
    <w:rsid w:val="2B792127"/>
    <w:rsid w:val="2B7B8A19"/>
    <w:rsid w:val="2B98DF5B"/>
    <w:rsid w:val="2C0855AE"/>
    <w:rsid w:val="2C685E95"/>
    <w:rsid w:val="2CD460B3"/>
    <w:rsid w:val="2CE7AB4C"/>
    <w:rsid w:val="2D50F09F"/>
    <w:rsid w:val="2D9154B0"/>
    <w:rsid w:val="2DC87554"/>
    <w:rsid w:val="2E484996"/>
    <w:rsid w:val="2E560E67"/>
    <w:rsid w:val="2ED0E08E"/>
    <w:rsid w:val="2EDE61A8"/>
    <w:rsid w:val="2EE02987"/>
    <w:rsid w:val="2EE53F58"/>
    <w:rsid w:val="2EEF6983"/>
    <w:rsid w:val="2F07EBF4"/>
    <w:rsid w:val="2F0F0BAE"/>
    <w:rsid w:val="2F2683C3"/>
    <w:rsid w:val="2F4DD143"/>
    <w:rsid w:val="2FF1DEC8"/>
    <w:rsid w:val="3035A2E7"/>
    <w:rsid w:val="306A3272"/>
    <w:rsid w:val="3089AF99"/>
    <w:rsid w:val="31BDC04C"/>
    <w:rsid w:val="31CB9BB7"/>
    <w:rsid w:val="328376F4"/>
    <w:rsid w:val="32FC185B"/>
    <w:rsid w:val="332A2359"/>
    <w:rsid w:val="3342A26D"/>
    <w:rsid w:val="334EA852"/>
    <w:rsid w:val="336CE250"/>
    <w:rsid w:val="33C0DA6F"/>
    <w:rsid w:val="34489F47"/>
    <w:rsid w:val="34537F21"/>
    <w:rsid w:val="34D413E1"/>
    <w:rsid w:val="34ED2552"/>
    <w:rsid w:val="34F3AB98"/>
    <w:rsid w:val="353B2DDC"/>
    <w:rsid w:val="35499BD2"/>
    <w:rsid w:val="35FB5AFA"/>
    <w:rsid w:val="3605C611"/>
    <w:rsid w:val="362A9543"/>
    <w:rsid w:val="3651EE83"/>
    <w:rsid w:val="368BD973"/>
    <w:rsid w:val="36A4B83A"/>
    <w:rsid w:val="36B5C4B3"/>
    <w:rsid w:val="36D1E660"/>
    <w:rsid w:val="36F3B251"/>
    <w:rsid w:val="36FD026D"/>
    <w:rsid w:val="370E797C"/>
    <w:rsid w:val="37473F16"/>
    <w:rsid w:val="37474176"/>
    <w:rsid w:val="374E5A13"/>
    <w:rsid w:val="37E499DC"/>
    <w:rsid w:val="38158179"/>
    <w:rsid w:val="38256583"/>
    <w:rsid w:val="3866BEEB"/>
    <w:rsid w:val="388F02F7"/>
    <w:rsid w:val="389C414C"/>
    <w:rsid w:val="3966EA49"/>
    <w:rsid w:val="397423CF"/>
    <w:rsid w:val="3AA899A1"/>
    <w:rsid w:val="3AE395C6"/>
    <w:rsid w:val="3B3135D6"/>
    <w:rsid w:val="3B49CC2F"/>
    <w:rsid w:val="3B9D25E2"/>
    <w:rsid w:val="3BA35401"/>
    <w:rsid w:val="3BBFDD9C"/>
    <w:rsid w:val="3BC95A9C"/>
    <w:rsid w:val="3BE50E12"/>
    <w:rsid w:val="3BEC0124"/>
    <w:rsid w:val="3C0B922A"/>
    <w:rsid w:val="3C1325D0"/>
    <w:rsid w:val="3CA4ECF1"/>
    <w:rsid w:val="3CC8D13F"/>
    <w:rsid w:val="3CF1B9FD"/>
    <w:rsid w:val="3D4B4A65"/>
    <w:rsid w:val="3D50497A"/>
    <w:rsid w:val="3D76E063"/>
    <w:rsid w:val="3DB9292E"/>
    <w:rsid w:val="3DDC4830"/>
    <w:rsid w:val="3E3FD815"/>
    <w:rsid w:val="3E48A349"/>
    <w:rsid w:val="3E87663D"/>
    <w:rsid w:val="3EA13E10"/>
    <w:rsid w:val="3F080567"/>
    <w:rsid w:val="3F083F25"/>
    <w:rsid w:val="3F85E4F5"/>
    <w:rsid w:val="3F8914E3"/>
    <w:rsid w:val="40003CA6"/>
    <w:rsid w:val="400A65D4"/>
    <w:rsid w:val="40194225"/>
    <w:rsid w:val="401CFBB3"/>
    <w:rsid w:val="407A832B"/>
    <w:rsid w:val="40E96E63"/>
    <w:rsid w:val="413D53C4"/>
    <w:rsid w:val="414E39C5"/>
    <w:rsid w:val="41868B23"/>
    <w:rsid w:val="424A28DA"/>
    <w:rsid w:val="42BD7A17"/>
    <w:rsid w:val="43528314"/>
    <w:rsid w:val="442DCE0B"/>
    <w:rsid w:val="442DDB1C"/>
    <w:rsid w:val="445FCFCF"/>
    <w:rsid w:val="44A7B933"/>
    <w:rsid w:val="44B3AEE6"/>
    <w:rsid w:val="44E6C4D7"/>
    <w:rsid w:val="44E93539"/>
    <w:rsid w:val="4510461B"/>
    <w:rsid w:val="451779EE"/>
    <w:rsid w:val="459229E6"/>
    <w:rsid w:val="459DA29B"/>
    <w:rsid w:val="45A7ABCA"/>
    <w:rsid w:val="46032DB2"/>
    <w:rsid w:val="460B9ACD"/>
    <w:rsid w:val="4616BFA1"/>
    <w:rsid w:val="463E82CC"/>
    <w:rsid w:val="4675533B"/>
    <w:rsid w:val="468B05D1"/>
    <w:rsid w:val="46BDC210"/>
    <w:rsid w:val="46D21184"/>
    <w:rsid w:val="46F11188"/>
    <w:rsid w:val="4724840C"/>
    <w:rsid w:val="47611782"/>
    <w:rsid w:val="47949311"/>
    <w:rsid w:val="47D89B71"/>
    <w:rsid w:val="47F56014"/>
    <w:rsid w:val="47FAD1A8"/>
    <w:rsid w:val="480D4073"/>
    <w:rsid w:val="4813D965"/>
    <w:rsid w:val="483566EB"/>
    <w:rsid w:val="483A602E"/>
    <w:rsid w:val="48412CC0"/>
    <w:rsid w:val="4871A75F"/>
    <w:rsid w:val="4884CF9C"/>
    <w:rsid w:val="492BC35C"/>
    <w:rsid w:val="4985EAEB"/>
    <w:rsid w:val="49FF2B11"/>
    <w:rsid w:val="4A0817B1"/>
    <w:rsid w:val="4A0A7535"/>
    <w:rsid w:val="4A8D19F6"/>
    <w:rsid w:val="4B224885"/>
    <w:rsid w:val="4B57F3E8"/>
    <w:rsid w:val="4B6B5A6D"/>
    <w:rsid w:val="4BEAE7AC"/>
    <w:rsid w:val="4C7C40EA"/>
    <w:rsid w:val="4CCC2A72"/>
    <w:rsid w:val="4CD214BA"/>
    <w:rsid w:val="4D105562"/>
    <w:rsid w:val="4D10E47D"/>
    <w:rsid w:val="4D19C8E2"/>
    <w:rsid w:val="4D7EDA9C"/>
    <w:rsid w:val="4DCEE461"/>
    <w:rsid w:val="4DEF1C72"/>
    <w:rsid w:val="4E71B73F"/>
    <w:rsid w:val="4F0B8C6C"/>
    <w:rsid w:val="4F3F23BB"/>
    <w:rsid w:val="4FBEB1B4"/>
    <w:rsid w:val="5005F145"/>
    <w:rsid w:val="50133DA2"/>
    <w:rsid w:val="5013827B"/>
    <w:rsid w:val="504239C4"/>
    <w:rsid w:val="50A3151B"/>
    <w:rsid w:val="50B3B832"/>
    <w:rsid w:val="50DE8B20"/>
    <w:rsid w:val="50F64724"/>
    <w:rsid w:val="516F9306"/>
    <w:rsid w:val="5206E48C"/>
    <w:rsid w:val="5214E967"/>
    <w:rsid w:val="528BD606"/>
    <w:rsid w:val="532B3C50"/>
    <w:rsid w:val="536918F4"/>
    <w:rsid w:val="5429DEC8"/>
    <w:rsid w:val="542DB96A"/>
    <w:rsid w:val="54421545"/>
    <w:rsid w:val="5494A2F9"/>
    <w:rsid w:val="5555EC85"/>
    <w:rsid w:val="556756D9"/>
    <w:rsid w:val="557F26BA"/>
    <w:rsid w:val="55DF8CD2"/>
    <w:rsid w:val="55F3B61C"/>
    <w:rsid w:val="564B75F8"/>
    <w:rsid w:val="56C60081"/>
    <w:rsid w:val="577C1B96"/>
    <w:rsid w:val="57D6B8A4"/>
    <w:rsid w:val="580AC9C0"/>
    <w:rsid w:val="5862E4EB"/>
    <w:rsid w:val="586BBE22"/>
    <w:rsid w:val="596DC689"/>
    <w:rsid w:val="5986DAF1"/>
    <w:rsid w:val="59AC63D6"/>
    <w:rsid w:val="59C22B90"/>
    <w:rsid w:val="59C5202A"/>
    <w:rsid w:val="5A0CA103"/>
    <w:rsid w:val="5A5013A5"/>
    <w:rsid w:val="5AB44749"/>
    <w:rsid w:val="5AB47056"/>
    <w:rsid w:val="5ABDB1F8"/>
    <w:rsid w:val="5AEAB008"/>
    <w:rsid w:val="5B094E60"/>
    <w:rsid w:val="5B0BDCA8"/>
    <w:rsid w:val="5B41FBDD"/>
    <w:rsid w:val="5BCC2509"/>
    <w:rsid w:val="5C1C0CD2"/>
    <w:rsid w:val="5C7D75B6"/>
    <w:rsid w:val="5C930C5D"/>
    <w:rsid w:val="5C988C89"/>
    <w:rsid w:val="5CF91FF0"/>
    <w:rsid w:val="5D61D927"/>
    <w:rsid w:val="5D9055A8"/>
    <w:rsid w:val="5DA1D427"/>
    <w:rsid w:val="5DAFAA0B"/>
    <w:rsid w:val="5DB285F8"/>
    <w:rsid w:val="5E3C59EE"/>
    <w:rsid w:val="5E6C627F"/>
    <w:rsid w:val="5E7635ED"/>
    <w:rsid w:val="5F539A7A"/>
    <w:rsid w:val="604AF515"/>
    <w:rsid w:val="60B9B96A"/>
    <w:rsid w:val="60EC9726"/>
    <w:rsid w:val="613121BD"/>
    <w:rsid w:val="613F8021"/>
    <w:rsid w:val="61B0132D"/>
    <w:rsid w:val="62BDEF09"/>
    <w:rsid w:val="62D68435"/>
    <w:rsid w:val="630987CF"/>
    <w:rsid w:val="634809FB"/>
    <w:rsid w:val="637A3BFE"/>
    <w:rsid w:val="637DA54D"/>
    <w:rsid w:val="63A39B9D"/>
    <w:rsid w:val="63A9C500"/>
    <w:rsid w:val="63B551B7"/>
    <w:rsid w:val="64127297"/>
    <w:rsid w:val="6452594A"/>
    <w:rsid w:val="6474FE9A"/>
    <w:rsid w:val="647C5CDC"/>
    <w:rsid w:val="64C545AD"/>
    <w:rsid w:val="64E4755D"/>
    <w:rsid w:val="64F4A63D"/>
    <w:rsid w:val="64F6B074"/>
    <w:rsid w:val="651B6D71"/>
    <w:rsid w:val="65ADE010"/>
    <w:rsid w:val="65B975B5"/>
    <w:rsid w:val="65BE7C49"/>
    <w:rsid w:val="6669EF3C"/>
    <w:rsid w:val="666F890B"/>
    <w:rsid w:val="66C2E4AA"/>
    <w:rsid w:val="66CE41BA"/>
    <w:rsid w:val="66DC62F8"/>
    <w:rsid w:val="674F3ABC"/>
    <w:rsid w:val="675F297C"/>
    <w:rsid w:val="69659681"/>
    <w:rsid w:val="6A00C48C"/>
    <w:rsid w:val="6A6BEDB4"/>
    <w:rsid w:val="6A727F1D"/>
    <w:rsid w:val="6A95042F"/>
    <w:rsid w:val="6AE8566A"/>
    <w:rsid w:val="6B533B23"/>
    <w:rsid w:val="6B7D4AAB"/>
    <w:rsid w:val="6BCB4D54"/>
    <w:rsid w:val="6BFF35B2"/>
    <w:rsid w:val="6C2A835F"/>
    <w:rsid w:val="6C2A9B6E"/>
    <w:rsid w:val="6C32F548"/>
    <w:rsid w:val="6C48DB1C"/>
    <w:rsid w:val="6CB7F470"/>
    <w:rsid w:val="6D4DE018"/>
    <w:rsid w:val="6D5499F2"/>
    <w:rsid w:val="6D5EFFD7"/>
    <w:rsid w:val="6D88F93E"/>
    <w:rsid w:val="6DE2C6F3"/>
    <w:rsid w:val="6E6BBF6E"/>
    <w:rsid w:val="6E8B4439"/>
    <w:rsid w:val="6EA30A48"/>
    <w:rsid w:val="6EF024B0"/>
    <w:rsid w:val="6F0B7A34"/>
    <w:rsid w:val="6F58676C"/>
    <w:rsid w:val="6F90316A"/>
    <w:rsid w:val="6FB4A2AF"/>
    <w:rsid w:val="708E1949"/>
    <w:rsid w:val="70DD661D"/>
    <w:rsid w:val="70E20CDC"/>
    <w:rsid w:val="711120F7"/>
    <w:rsid w:val="71190D33"/>
    <w:rsid w:val="711FB8C6"/>
    <w:rsid w:val="716F6517"/>
    <w:rsid w:val="71AA5E64"/>
    <w:rsid w:val="71B1D4D9"/>
    <w:rsid w:val="71F7F8B6"/>
    <w:rsid w:val="7216D2C6"/>
    <w:rsid w:val="72714954"/>
    <w:rsid w:val="7274C9AD"/>
    <w:rsid w:val="72A6743D"/>
    <w:rsid w:val="72C79AFB"/>
    <w:rsid w:val="72F1F9B6"/>
    <w:rsid w:val="7348EEEE"/>
    <w:rsid w:val="7358AE9E"/>
    <w:rsid w:val="735F11F4"/>
    <w:rsid w:val="740D0EC1"/>
    <w:rsid w:val="747C5B92"/>
    <w:rsid w:val="74915D72"/>
    <w:rsid w:val="74A8C292"/>
    <w:rsid w:val="74C32742"/>
    <w:rsid w:val="74C346AD"/>
    <w:rsid w:val="74CA5156"/>
    <w:rsid w:val="74DE2436"/>
    <w:rsid w:val="751FE4E6"/>
    <w:rsid w:val="7598C699"/>
    <w:rsid w:val="75B239F0"/>
    <w:rsid w:val="75DA0B28"/>
    <w:rsid w:val="75F4238B"/>
    <w:rsid w:val="76D0B872"/>
    <w:rsid w:val="772A7F9C"/>
    <w:rsid w:val="773713C8"/>
    <w:rsid w:val="77698867"/>
    <w:rsid w:val="77BEFE18"/>
    <w:rsid w:val="77F05C0D"/>
    <w:rsid w:val="787C3BAE"/>
    <w:rsid w:val="78958753"/>
    <w:rsid w:val="78E5B447"/>
    <w:rsid w:val="79377698"/>
    <w:rsid w:val="79547A76"/>
    <w:rsid w:val="79ED3364"/>
    <w:rsid w:val="7A6E6E8B"/>
    <w:rsid w:val="7A7496AD"/>
    <w:rsid w:val="7AE60EEC"/>
    <w:rsid w:val="7B2379C1"/>
    <w:rsid w:val="7B598001"/>
    <w:rsid w:val="7BBAFFF0"/>
    <w:rsid w:val="7BCF450C"/>
    <w:rsid w:val="7BD16190"/>
    <w:rsid w:val="7C886F8B"/>
    <w:rsid w:val="7C8E716D"/>
    <w:rsid w:val="7CA303F8"/>
    <w:rsid w:val="7CA7FDD2"/>
    <w:rsid w:val="7CBB5704"/>
    <w:rsid w:val="7D5994DA"/>
    <w:rsid w:val="7D9E1B19"/>
    <w:rsid w:val="7DC96715"/>
    <w:rsid w:val="7DF4B52A"/>
    <w:rsid w:val="7E53CEBC"/>
    <w:rsid w:val="7E8FA6B3"/>
    <w:rsid w:val="7EC7F991"/>
    <w:rsid w:val="7F0DAF3F"/>
    <w:rsid w:val="7F48CE9E"/>
    <w:rsid w:val="7F63A929"/>
    <w:rsid w:val="7F7EE6FC"/>
    <w:rsid w:val="7FB33E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3B1294A"/>
  <w15:chartTrackingRefBased/>
  <w15:docId w15:val="{F5097A50-C6C8-40F5-90A9-30282D15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FB71CE"/>
    <w:pPr>
      <w:spacing w:after="60"/>
      <w:jc w:val="both"/>
    </w:pPr>
    <w:rPr>
      <w:rFonts w:ascii="Arial" w:hAnsi="Arial"/>
      <w:sz w:val="22"/>
      <w:szCs w:val="24"/>
      <w:lang w:val="en-GB" w:eastAsia="en-US"/>
    </w:rPr>
  </w:style>
  <w:style w:type="paragraph" w:styleId="Heading1">
    <w:name w:val="heading 1"/>
    <w:basedOn w:val="Normal"/>
    <w:next w:val="Normal"/>
    <w:qFormat/>
    <w:rsid w:val="008F1069"/>
    <w:pPr>
      <w:keepNext/>
      <w:numPr>
        <w:numId w:val="6"/>
      </w:numPr>
      <w:pBdr>
        <w:top w:val="single" w:sz="4" w:space="1" w:color="auto"/>
      </w:pBdr>
      <w:suppressAutoHyphens/>
      <w:spacing w:before="104" w:after="226"/>
      <w:outlineLvl w:val="0"/>
    </w:pPr>
    <w:rPr>
      <w:rFonts w:ascii="Century Gothic" w:hAnsi="Century Gothic"/>
      <w:b/>
      <w:smallCaps/>
      <w:spacing w:val="-2"/>
      <w:sz w:val="28"/>
      <w:szCs w:val="20"/>
    </w:rPr>
  </w:style>
  <w:style w:type="paragraph" w:styleId="Heading2">
    <w:name w:val="heading 2"/>
    <w:basedOn w:val="Normal"/>
    <w:next w:val="Normal"/>
    <w:qFormat/>
    <w:pPr>
      <w:keepNext/>
      <w:ind w:left="720"/>
      <w:outlineLvl w:val="1"/>
    </w:pPr>
    <w:rPr>
      <w:rFonts w:ascii="Arial Narrow" w:hAnsi="Arial Narrow"/>
      <w:b/>
      <w:bCs/>
    </w:rPr>
  </w:style>
  <w:style w:type="paragraph" w:styleId="Heading3">
    <w:name w:val="heading 3"/>
    <w:basedOn w:val="Normal"/>
    <w:next w:val="Normal"/>
    <w:qFormat/>
    <w:pPr>
      <w:keepNext/>
      <w:widowControl w:val="0"/>
      <w:tabs>
        <w:tab w:val="left" w:pos="2160"/>
        <w:tab w:val="left" w:pos="9360"/>
      </w:tabs>
      <w:outlineLvl w:val="2"/>
    </w:pPr>
    <w:rPr>
      <w:rFonts w:ascii="Courier" w:hAnsi="Courier"/>
      <w:b/>
      <w:sz w:val="28"/>
      <w:szCs w:val="20"/>
      <w:lang w:val="en-US"/>
    </w:rPr>
  </w:style>
  <w:style w:type="paragraph" w:styleId="Heading4">
    <w:name w:val="heading 4"/>
    <w:basedOn w:val="Normal"/>
    <w:next w:val="Normal"/>
    <w:qFormat/>
    <w:pPr>
      <w:keepNext/>
      <w:widowControl w:val="0"/>
      <w:spacing w:after="540"/>
      <w:ind w:left="116"/>
      <w:outlineLvl w:val="3"/>
    </w:pPr>
    <w:rPr>
      <w:b/>
      <w:spacing w:val="15"/>
      <w:sz w:val="28"/>
      <w:lang w:val="en-US"/>
    </w:rPr>
  </w:style>
  <w:style w:type="paragraph" w:styleId="Heading5">
    <w:name w:val="heading 5"/>
    <w:basedOn w:val="Normal"/>
    <w:next w:val="Normal"/>
    <w:qFormat/>
    <w:rsid w:val="00525831"/>
    <w:pPr>
      <w:keepNext/>
      <w:pBdr>
        <w:top w:val="single" w:sz="4" w:space="1" w:color="auto"/>
        <w:left w:val="single" w:sz="4" w:space="4" w:color="auto"/>
        <w:bottom w:val="single" w:sz="4" w:space="1" w:color="auto"/>
        <w:right w:val="single" w:sz="4" w:space="4" w:color="auto"/>
      </w:pBdr>
      <w:spacing w:before="120" w:after="120"/>
      <w:jc w:val="center"/>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FootnoteText">
    <w:name w:val="footnote text"/>
    <w:aliases w:val="Geneva 9,Font: Geneva 9,Boston 10,f,single space,Footnote,otnote Text,Times Roman 9,footnote text,footnote text Car Car Car Car Car Car Car,footnote text Car Car Car Car Car Car Car Car Car Car Car Car Car,ft,Char Char Char Char,Fußnote"/>
    <w:basedOn w:val="Normal"/>
    <w:link w:val="FootnoteTextChar"/>
    <w:uiPriority w:val="99"/>
    <w:pPr>
      <w:widowControl w:val="0"/>
    </w:pPr>
    <w:rPr>
      <w:rFonts w:ascii="Courier" w:hAnsi="Courier"/>
      <w:szCs w:val="20"/>
      <w:lang w:val="en-US"/>
    </w:rPr>
  </w:style>
  <w:style w:type="paragraph" w:styleId="BodyText3">
    <w:name w:val="Body Text 3"/>
    <w:basedOn w:val="Normal"/>
    <w:rPr>
      <w:szCs w:val="20"/>
      <w:lang w:val="en-US"/>
    </w:rPr>
  </w:style>
  <w:style w:type="paragraph" w:styleId="BodyTextIndent">
    <w:name w:val="Body Text Indent"/>
    <w:basedOn w:val="Normal"/>
    <w:pPr>
      <w:tabs>
        <w:tab w:val="left" w:pos="360"/>
      </w:tabs>
    </w:pPr>
    <w:rPr>
      <w:b/>
      <w:i/>
      <w:sz w:val="28"/>
      <w:szCs w:val="20"/>
      <w:lang w:val="en-US"/>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
    <w:name w:val="Body Text"/>
    <w:basedOn w:val="Normal"/>
    <w:pPr>
      <w:pBdr>
        <w:bottom w:val="single" w:sz="4" w:space="1" w:color="auto"/>
      </w:pBdr>
    </w:pPr>
    <w:rPr>
      <w:rFonts w:ascii="Arial Narrow" w:hAnsi="Arial Narrow"/>
      <w:i/>
      <w:iCs/>
    </w:rPr>
  </w:style>
  <w:style w:type="paragraph" w:styleId="BodyText2">
    <w:name w:val="Body Text 2"/>
    <w:basedOn w:val="Normal"/>
    <w:pPr>
      <w:spacing w:before="120" w:after="120"/>
    </w:pPr>
    <w:rPr>
      <w:rFonts w:ascii="Arial Narrow" w:hAnsi="Arial Narrow"/>
    </w:rPr>
  </w:style>
  <w:style w:type="paragraph" w:styleId="BalloonText">
    <w:name w:val="Balloon Text"/>
    <w:basedOn w:val="Normal"/>
    <w:semiHidden/>
    <w:rsid w:val="00D260B0"/>
    <w:rPr>
      <w:rFonts w:ascii="Tahoma" w:hAnsi="Tahoma" w:cs="Tahoma"/>
      <w:sz w:val="16"/>
      <w:szCs w:val="16"/>
    </w:rPr>
  </w:style>
  <w:style w:type="character" w:styleId="CommentReference">
    <w:name w:val="annotation reference"/>
    <w:semiHidden/>
    <w:rsid w:val="00EF6275"/>
    <w:rPr>
      <w:sz w:val="16"/>
      <w:szCs w:val="16"/>
    </w:rPr>
  </w:style>
  <w:style w:type="paragraph" w:styleId="CommentText">
    <w:name w:val="annotation text"/>
    <w:basedOn w:val="Normal"/>
    <w:semiHidden/>
    <w:rsid w:val="00EF6275"/>
    <w:rPr>
      <w:szCs w:val="20"/>
    </w:rPr>
  </w:style>
  <w:style w:type="paragraph" w:styleId="CommentSubject">
    <w:name w:val="annotation subject"/>
    <w:basedOn w:val="CommentText"/>
    <w:next w:val="CommentText"/>
    <w:semiHidden/>
    <w:rsid w:val="00EF6275"/>
    <w:rPr>
      <w:b/>
      <w:bCs/>
    </w:rPr>
  </w:style>
  <w:style w:type="table" w:styleId="TableGrid">
    <w:name w:val="Table Grid"/>
    <w:basedOn w:val="TableNormal"/>
    <w:uiPriority w:val="39"/>
    <w:rsid w:val="00233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663CF"/>
    <w:pPr>
      <w:spacing w:before="100" w:beforeAutospacing="1" w:after="100" w:afterAutospacing="1"/>
    </w:pPr>
    <w:rPr>
      <w:rFonts w:ascii="Times New Roman" w:hAnsi="Times New Roman"/>
      <w:sz w:val="24"/>
      <w:lang w:val="en-US"/>
    </w:rPr>
  </w:style>
  <w:style w:type="character" w:styleId="Emphasis">
    <w:name w:val="Emphasis"/>
    <w:uiPriority w:val="20"/>
    <w:qFormat/>
    <w:rsid w:val="00F30150"/>
    <w:rPr>
      <w:i/>
      <w:iCs/>
    </w:rPr>
  </w:style>
  <w:style w:type="character" w:styleId="FootnoteReference">
    <w:name w:val="footnote reference"/>
    <w:aliases w:val="16 Point,Superscript 6 Point,Superscript 6 Point + 11 pt,ftref,BVI fnr,BVI fnr Car Car,BVI fnr Car,BVI fnr Car Car Car Car,Footnote text,Ref. de nota al pie.,4_G,Footnotes refss,Appel note de bas de p.,callout,Fago Fußnotenzeichen"/>
    <w:uiPriority w:val="99"/>
    <w:rsid w:val="00BF50E7"/>
    <w:rPr>
      <w:rFonts w:ascii="Arial" w:hAnsi="Arial"/>
      <w:sz w:val="18"/>
      <w:vertAlign w:val="superscript"/>
    </w:rPr>
  </w:style>
  <w:style w:type="paragraph" w:customStyle="1" w:styleId="Char">
    <w:name w:val="Char"/>
    <w:basedOn w:val="Heading2"/>
    <w:rsid w:val="00912142"/>
    <w:pPr>
      <w:pageBreakBefore/>
      <w:tabs>
        <w:tab w:val="left" w:pos="850"/>
        <w:tab w:val="left" w:pos="1191"/>
        <w:tab w:val="left" w:pos="1531"/>
      </w:tabs>
      <w:ind w:left="0"/>
      <w:jc w:val="center"/>
    </w:pPr>
    <w:rPr>
      <w:rFonts w:ascii="Tahoma" w:hAnsi="Tahoma" w:cs="Tahoma"/>
      <w:bCs w:val="0"/>
      <w:color w:val="FFFFFF"/>
      <w:spacing w:val="20"/>
      <w:szCs w:val="22"/>
      <w:lang w:eastAsia="zh-CN"/>
    </w:rPr>
  </w:style>
  <w:style w:type="paragraph" w:customStyle="1" w:styleId="Listavistosa-nfasis11">
    <w:name w:val="Lista vistosa - Énfasis 11"/>
    <w:aliases w:val="List Paragraph1"/>
    <w:basedOn w:val="Normal"/>
    <w:link w:val="Listavistosa-nfasis1Car"/>
    <w:uiPriority w:val="34"/>
    <w:qFormat/>
    <w:rsid w:val="00DB520F"/>
    <w:pPr>
      <w:spacing w:after="0"/>
      <w:ind w:left="720"/>
      <w:jc w:val="left"/>
    </w:pPr>
    <w:rPr>
      <w:rFonts w:ascii="Times New Roman" w:hAnsi="Times New Roman"/>
      <w:sz w:val="24"/>
      <w:lang w:val="en-US"/>
    </w:rPr>
  </w:style>
  <w:style w:type="paragraph" w:styleId="Title">
    <w:name w:val="Title"/>
    <w:basedOn w:val="Normal"/>
    <w:qFormat/>
    <w:rsid w:val="00700D7C"/>
    <w:pPr>
      <w:pBdr>
        <w:top w:val="single" w:sz="4" w:space="1" w:color="auto"/>
        <w:left w:val="single" w:sz="4" w:space="4" w:color="auto"/>
        <w:bottom w:val="single" w:sz="4" w:space="1" w:color="auto"/>
        <w:right w:val="single" w:sz="4" w:space="4" w:color="auto"/>
      </w:pBdr>
      <w:spacing w:before="240"/>
      <w:jc w:val="center"/>
      <w:outlineLvl w:val="0"/>
    </w:pPr>
    <w:rPr>
      <w:rFonts w:cs="Arial"/>
      <w:b/>
      <w:bCs/>
      <w:kern w:val="28"/>
      <w:sz w:val="32"/>
      <w:szCs w:val="32"/>
    </w:rPr>
  </w:style>
  <w:style w:type="paragraph" w:customStyle="1" w:styleId="CharCharChar1">
    <w:name w:val="Char Char Char1"/>
    <w:basedOn w:val="Normal"/>
    <w:rsid w:val="00340E23"/>
    <w:pPr>
      <w:spacing w:after="160" w:line="240" w:lineRule="exact"/>
      <w:jc w:val="left"/>
    </w:pPr>
    <w:rPr>
      <w:rFonts w:cs="Arial"/>
      <w:sz w:val="20"/>
      <w:szCs w:val="20"/>
      <w:lang w:val="en-US"/>
    </w:rPr>
  </w:style>
  <w:style w:type="character" w:customStyle="1" w:styleId="albertos">
    <w:name w:val="albertos"/>
    <w:semiHidden/>
    <w:rsid w:val="00C70539"/>
    <w:rPr>
      <w:rFonts w:ascii="Arial" w:hAnsi="Arial" w:cs="Arial"/>
      <w:color w:val="000080"/>
      <w:sz w:val="20"/>
      <w:szCs w:val="20"/>
    </w:rPr>
  </w:style>
  <w:style w:type="character" w:customStyle="1" w:styleId="FootnoteTextChar">
    <w:name w:val="Footnote Text Char"/>
    <w:aliases w:val="Geneva 9 Char,Font: Geneva 9 Char,Boston 10 Char,f Char,single space Char,Footnote Char,otnote Text Char,Times Roman 9 Char,footnote text Char,footnote text Car Car Car Car Car Car Car Char,ft Char,Char Char Char Char Char"/>
    <w:link w:val="FootnoteText"/>
    <w:uiPriority w:val="99"/>
    <w:rsid w:val="00C768A4"/>
    <w:rPr>
      <w:rFonts w:ascii="Courier" w:hAnsi="Courier"/>
      <w:sz w:val="22"/>
    </w:rPr>
  </w:style>
  <w:style w:type="character" w:customStyle="1" w:styleId="Listavistosa-nfasis1Car">
    <w:name w:val="Lista vistosa - Énfasis 1 Car"/>
    <w:aliases w:val="List Paragraph1 Car"/>
    <w:link w:val="Listavistosa-nfasis11"/>
    <w:uiPriority w:val="34"/>
    <w:locked/>
    <w:rsid w:val="00581FFB"/>
    <w:rPr>
      <w:sz w:val="24"/>
      <w:szCs w:val="24"/>
      <w:lang w:val="en-US" w:eastAsia="en-US"/>
    </w:rPr>
  </w:style>
  <w:style w:type="character" w:customStyle="1" w:styleId="Mencinsinresolver1">
    <w:name w:val="Mención sin resolver1"/>
    <w:uiPriority w:val="99"/>
    <w:semiHidden/>
    <w:unhideWhenUsed/>
    <w:rsid w:val="00E23A3D"/>
    <w:rPr>
      <w:color w:val="808080"/>
      <w:shd w:val="clear" w:color="auto" w:fill="E6E6E6"/>
    </w:rPr>
  </w:style>
  <w:style w:type="paragraph" w:customStyle="1" w:styleId="Default">
    <w:name w:val="Default"/>
    <w:rsid w:val="00856A14"/>
    <w:pPr>
      <w:autoSpaceDE w:val="0"/>
      <w:autoSpaceDN w:val="0"/>
      <w:adjustRightInd w:val="0"/>
    </w:pPr>
    <w:rPr>
      <w:rFonts w:ascii="Arial" w:hAnsi="Arial" w:cs="Arial"/>
      <w:color w:val="000000"/>
      <w:sz w:val="24"/>
      <w:szCs w:val="24"/>
      <w:lang w:val="es-PE" w:eastAsia="es-PE"/>
    </w:rPr>
  </w:style>
  <w:style w:type="paragraph" w:styleId="HTMLPreformatted">
    <w:name w:val="HTML Preformatted"/>
    <w:basedOn w:val="Normal"/>
    <w:link w:val="HTMLPreformattedChar"/>
    <w:uiPriority w:val="99"/>
    <w:unhideWhenUsed/>
    <w:rsid w:val="006C4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s-PE" w:eastAsia="es-PE"/>
    </w:rPr>
  </w:style>
  <w:style w:type="character" w:customStyle="1" w:styleId="HTMLPreformattedChar">
    <w:name w:val="HTML Preformatted Char"/>
    <w:link w:val="HTMLPreformatted"/>
    <w:uiPriority w:val="99"/>
    <w:rsid w:val="006C4C8C"/>
    <w:rPr>
      <w:rFonts w:ascii="Courier New" w:hAnsi="Courier New" w:cs="Courier New"/>
    </w:rPr>
  </w:style>
  <w:style w:type="paragraph" w:styleId="ListParagraph">
    <w:name w:val="List Paragraph"/>
    <w:aliases w:val="Number List 1,List number Paragraph,SOP_bullet1"/>
    <w:basedOn w:val="Normal"/>
    <w:link w:val="ListParagraphChar"/>
    <w:uiPriority w:val="34"/>
    <w:qFormat/>
    <w:rsid w:val="00D74C42"/>
    <w:pPr>
      <w:spacing w:after="160" w:line="259" w:lineRule="auto"/>
      <w:ind w:left="720"/>
      <w:contextualSpacing/>
      <w:jc w:val="left"/>
    </w:pPr>
    <w:rPr>
      <w:rFonts w:ascii="Calibri" w:eastAsia="Calibri" w:hAnsi="Calibri"/>
      <w:szCs w:val="22"/>
      <w:lang w:val="es-PE"/>
    </w:rPr>
  </w:style>
  <w:style w:type="character" w:styleId="UnresolvedMention">
    <w:name w:val="Unresolved Mention"/>
    <w:uiPriority w:val="47"/>
    <w:rsid w:val="0020384F"/>
    <w:rPr>
      <w:color w:val="808080"/>
      <w:shd w:val="clear" w:color="auto" w:fill="E6E6E6"/>
    </w:rPr>
  </w:style>
  <w:style w:type="character" w:customStyle="1" w:styleId="ListParagraphChar">
    <w:name w:val="List Paragraph Char"/>
    <w:aliases w:val="Number List 1 Char,List number Paragraph Char,SOP_bullet1 Char"/>
    <w:link w:val="ListParagraph"/>
    <w:uiPriority w:val="34"/>
    <w:rsid w:val="00C04424"/>
    <w:rPr>
      <w:rFonts w:ascii="Calibri" w:eastAsia="Calibri" w:hAnsi="Calibri"/>
      <w:sz w:val="22"/>
      <w:szCs w:val="22"/>
      <w:lang w:eastAsia="en-US"/>
    </w:rPr>
  </w:style>
  <w:style w:type="paragraph" w:styleId="BodyTextIndent2">
    <w:name w:val="Body Text Indent 2"/>
    <w:basedOn w:val="Normal"/>
    <w:link w:val="BodyTextIndent2Char"/>
    <w:rsid w:val="0031014D"/>
    <w:pPr>
      <w:spacing w:after="120" w:line="480" w:lineRule="auto"/>
      <w:ind w:left="360"/>
    </w:pPr>
  </w:style>
  <w:style w:type="character" w:customStyle="1" w:styleId="BodyTextIndent2Char">
    <w:name w:val="Body Text Indent 2 Char"/>
    <w:link w:val="BodyTextIndent2"/>
    <w:rsid w:val="0031014D"/>
    <w:rPr>
      <w:rFonts w:ascii="Arial" w:hAnsi="Arial"/>
      <w:sz w:val="22"/>
      <w:szCs w:val="24"/>
      <w:lang w:val="en-GB"/>
    </w:rPr>
  </w:style>
  <w:style w:type="character" w:customStyle="1" w:styleId="FooterChar">
    <w:name w:val="Footer Char"/>
    <w:link w:val="Footer"/>
    <w:uiPriority w:val="99"/>
    <w:rsid w:val="0013103E"/>
    <w:rPr>
      <w:rFonts w:ascii="Arial" w:hAnsi="Arial"/>
      <w:sz w:val="22"/>
      <w:szCs w:val="24"/>
      <w:lang w:val="en-GB" w:eastAsia="en-US"/>
    </w:rPr>
  </w:style>
  <w:style w:type="paragraph" w:customStyle="1" w:styleId="paragraph">
    <w:name w:val="paragraph"/>
    <w:basedOn w:val="Normal"/>
    <w:rsid w:val="0083588F"/>
    <w:pPr>
      <w:spacing w:before="100" w:beforeAutospacing="1" w:after="100" w:afterAutospacing="1"/>
      <w:jc w:val="left"/>
    </w:pPr>
    <w:rPr>
      <w:rFonts w:ascii="Times New Roman" w:hAnsi="Times New Roman"/>
      <w:sz w:val="24"/>
      <w:lang w:val="es-PE" w:eastAsia="es-PE"/>
    </w:rPr>
  </w:style>
  <w:style w:type="character" w:customStyle="1" w:styleId="normaltextrun">
    <w:name w:val="normaltextrun"/>
    <w:basedOn w:val="DefaultParagraphFont"/>
    <w:rsid w:val="0083588F"/>
  </w:style>
  <w:style w:type="character" w:customStyle="1" w:styleId="eop">
    <w:name w:val="eop"/>
    <w:basedOn w:val="DefaultParagraphFont"/>
    <w:rsid w:val="0083588F"/>
  </w:style>
  <w:style w:type="paragraph" w:styleId="Revision">
    <w:name w:val="Revision"/>
    <w:hidden/>
    <w:uiPriority w:val="71"/>
    <w:rsid w:val="000B7A86"/>
    <w:rPr>
      <w:rFonts w:ascii="Arial" w:hAnsi="Arial"/>
      <w:sz w:val="22"/>
      <w:szCs w:val="24"/>
      <w:lang w:val="en-GB" w:eastAsia="en-US"/>
    </w:rPr>
  </w:style>
  <w:style w:type="paragraph" w:styleId="EndnoteText">
    <w:name w:val="endnote text"/>
    <w:basedOn w:val="Normal"/>
    <w:link w:val="EndnoteTextChar"/>
    <w:rsid w:val="005F1524"/>
    <w:pPr>
      <w:spacing w:after="0"/>
    </w:pPr>
    <w:rPr>
      <w:sz w:val="20"/>
      <w:szCs w:val="20"/>
    </w:rPr>
  </w:style>
  <w:style w:type="character" w:customStyle="1" w:styleId="EndnoteTextChar">
    <w:name w:val="Endnote Text Char"/>
    <w:basedOn w:val="DefaultParagraphFont"/>
    <w:link w:val="EndnoteText"/>
    <w:rsid w:val="005F1524"/>
    <w:rPr>
      <w:rFonts w:ascii="Arial" w:hAnsi="Arial"/>
      <w:lang w:val="en-GB" w:eastAsia="en-US"/>
    </w:rPr>
  </w:style>
  <w:style w:type="character" w:styleId="EndnoteReference">
    <w:name w:val="endnote reference"/>
    <w:basedOn w:val="DefaultParagraphFont"/>
    <w:rsid w:val="005F15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6934">
      <w:bodyDiv w:val="1"/>
      <w:marLeft w:val="0"/>
      <w:marRight w:val="0"/>
      <w:marTop w:val="0"/>
      <w:marBottom w:val="0"/>
      <w:divBdr>
        <w:top w:val="none" w:sz="0" w:space="0" w:color="auto"/>
        <w:left w:val="none" w:sz="0" w:space="0" w:color="auto"/>
        <w:bottom w:val="none" w:sz="0" w:space="0" w:color="auto"/>
        <w:right w:val="none" w:sz="0" w:space="0" w:color="auto"/>
      </w:divBdr>
    </w:div>
    <w:div w:id="11879288">
      <w:bodyDiv w:val="1"/>
      <w:marLeft w:val="0"/>
      <w:marRight w:val="0"/>
      <w:marTop w:val="0"/>
      <w:marBottom w:val="0"/>
      <w:divBdr>
        <w:top w:val="none" w:sz="0" w:space="0" w:color="auto"/>
        <w:left w:val="none" w:sz="0" w:space="0" w:color="auto"/>
        <w:bottom w:val="none" w:sz="0" w:space="0" w:color="auto"/>
        <w:right w:val="none" w:sz="0" w:space="0" w:color="auto"/>
      </w:divBdr>
    </w:div>
    <w:div w:id="20203831">
      <w:bodyDiv w:val="1"/>
      <w:marLeft w:val="0"/>
      <w:marRight w:val="0"/>
      <w:marTop w:val="0"/>
      <w:marBottom w:val="0"/>
      <w:divBdr>
        <w:top w:val="none" w:sz="0" w:space="0" w:color="auto"/>
        <w:left w:val="none" w:sz="0" w:space="0" w:color="auto"/>
        <w:bottom w:val="none" w:sz="0" w:space="0" w:color="auto"/>
        <w:right w:val="none" w:sz="0" w:space="0" w:color="auto"/>
      </w:divBdr>
    </w:div>
    <w:div w:id="93130769">
      <w:bodyDiv w:val="1"/>
      <w:marLeft w:val="0"/>
      <w:marRight w:val="0"/>
      <w:marTop w:val="0"/>
      <w:marBottom w:val="0"/>
      <w:divBdr>
        <w:top w:val="none" w:sz="0" w:space="0" w:color="auto"/>
        <w:left w:val="none" w:sz="0" w:space="0" w:color="auto"/>
        <w:bottom w:val="none" w:sz="0" w:space="0" w:color="auto"/>
        <w:right w:val="none" w:sz="0" w:space="0" w:color="auto"/>
      </w:divBdr>
    </w:div>
    <w:div w:id="96875630">
      <w:bodyDiv w:val="1"/>
      <w:marLeft w:val="0"/>
      <w:marRight w:val="0"/>
      <w:marTop w:val="0"/>
      <w:marBottom w:val="0"/>
      <w:divBdr>
        <w:top w:val="none" w:sz="0" w:space="0" w:color="auto"/>
        <w:left w:val="none" w:sz="0" w:space="0" w:color="auto"/>
        <w:bottom w:val="none" w:sz="0" w:space="0" w:color="auto"/>
        <w:right w:val="none" w:sz="0" w:space="0" w:color="auto"/>
      </w:divBdr>
    </w:div>
    <w:div w:id="107163032">
      <w:bodyDiv w:val="1"/>
      <w:marLeft w:val="0"/>
      <w:marRight w:val="0"/>
      <w:marTop w:val="0"/>
      <w:marBottom w:val="0"/>
      <w:divBdr>
        <w:top w:val="none" w:sz="0" w:space="0" w:color="auto"/>
        <w:left w:val="none" w:sz="0" w:space="0" w:color="auto"/>
        <w:bottom w:val="none" w:sz="0" w:space="0" w:color="auto"/>
        <w:right w:val="none" w:sz="0" w:space="0" w:color="auto"/>
      </w:divBdr>
    </w:div>
    <w:div w:id="119105970">
      <w:bodyDiv w:val="1"/>
      <w:marLeft w:val="0"/>
      <w:marRight w:val="0"/>
      <w:marTop w:val="0"/>
      <w:marBottom w:val="0"/>
      <w:divBdr>
        <w:top w:val="none" w:sz="0" w:space="0" w:color="auto"/>
        <w:left w:val="none" w:sz="0" w:space="0" w:color="auto"/>
        <w:bottom w:val="none" w:sz="0" w:space="0" w:color="auto"/>
        <w:right w:val="none" w:sz="0" w:space="0" w:color="auto"/>
      </w:divBdr>
    </w:div>
    <w:div w:id="144707587">
      <w:bodyDiv w:val="1"/>
      <w:marLeft w:val="0"/>
      <w:marRight w:val="0"/>
      <w:marTop w:val="0"/>
      <w:marBottom w:val="0"/>
      <w:divBdr>
        <w:top w:val="none" w:sz="0" w:space="0" w:color="auto"/>
        <w:left w:val="none" w:sz="0" w:space="0" w:color="auto"/>
        <w:bottom w:val="none" w:sz="0" w:space="0" w:color="auto"/>
        <w:right w:val="none" w:sz="0" w:space="0" w:color="auto"/>
      </w:divBdr>
    </w:div>
    <w:div w:id="145439090">
      <w:bodyDiv w:val="1"/>
      <w:marLeft w:val="0"/>
      <w:marRight w:val="0"/>
      <w:marTop w:val="0"/>
      <w:marBottom w:val="0"/>
      <w:divBdr>
        <w:top w:val="none" w:sz="0" w:space="0" w:color="auto"/>
        <w:left w:val="none" w:sz="0" w:space="0" w:color="auto"/>
        <w:bottom w:val="none" w:sz="0" w:space="0" w:color="auto"/>
        <w:right w:val="none" w:sz="0" w:space="0" w:color="auto"/>
      </w:divBdr>
    </w:div>
    <w:div w:id="236936871">
      <w:bodyDiv w:val="1"/>
      <w:marLeft w:val="0"/>
      <w:marRight w:val="0"/>
      <w:marTop w:val="0"/>
      <w:marBottom w:val="0"/>
      <w:divBdr>
        <w:top w:val="none" w:sz="0" w:space="0" w:color="auto"/>
        <w:left w:val="none" w:sz="0" w:space="0" w:color="auto"/>
        <w:bottom w:val="none" w:sz="0" w:space="0" w:color="auto"/>
        <w:right w:val="none" w:sz="0" w:space="0" w:color="auto"/>
      </w:divBdr>
    </w:div>
    <w:div w:id="243489181">
      <w:bodyDiv w:val="1"/>
      <w:marLeft w:val="0"/>
      <w:marRight w:val="0"/>
      <w:marTop w:val="0"/>
      <w:marBottom w:val="0"/>
      <w:divBdr>
        <w:top w:val="none" w:sz="0" w:space="0" w:color="auto"/>
        <w:left w:val="none" w:sz="0" w:space="0" w:color="auto"/>
        <w:bottom w:val="none" w:sz="0" w:space="0" w:color="auto"/>
        <w:right w:val="none" w:sz="0" w:space="0" w:color="auto"/>
      </w:divBdr>
    </w:div>
    <w:div w:id="265120640">
      <w:bodyDiv w:val="1"/>
      <w:marLeft w:val="0"/>
      <w:marRight w:val="0"/>
      <w:marTop w:val="0"/>
      <w:marBottom w:val="0"/>
      <w:divBdr>
        <w:top w:val="none" w:sz="0" w:space="0" w:color="auto"/>
        <w:left w:val="none" w:sz="0" w:space="0" w:color="auto"/>
        <w:bottom w:val="none" w:sz="0" w:space="0" w:color="auto"/>
        <w:right w:val="none" w:sz="0" w:space="0" w:color="auto"/>
      </w:divBdr>
    </w:div>
    <w:div w:id="272372009">
      <w:bodyDiv w:val="1"/>
      <w:marLeft w:val="0"/>
      <w:marRight w:val="0"/>
      <w:marTop w:val="0"/>
      <w:marBottom w:val="0"/>
      <w:divBdr>
        <w:top w:val="none" w:sz="0" w:space="0" w:color="auto"/>
        <w:left w:val="none" w:sz="0" w:space="0" w:color="auto"/>
        <w:bottom w:val="none" w:sz="0" w:space="0" w:color="auto"/>
        <w:right w:val="none" w:sz="0" w:space="0" w:color="auto"/>
      </w:divBdr>
    </w:div>
    <w:div w:id="283729488">
      <w:bodyDiv w:val="1"/>
      <w:marLeft w:val="0"/>
      <w:marRight w:val="0"/>
      <w:marTop w:val="0"/>
      <w:marBottom w:val="0"/>
      <w:divBdr>
        <w:top w:val="none" w:sz="0" w:space="0" w:color="auto"/>
        <w:left w:val="none" w:sz="0" w:space="0" w:color="auto"/>
        <w:bottom w:val="none" w:sz="0" w:space="0" w:color="auto"/>
        <w:right w:val="none" w:sz="0" w:space="0" w:color="auto"/>
      </w:divBdr>
    </w:div>
    <w:div w:id="320935026">
      <w:bodyDiv w:val="1"/>
      <w:marLeft w:val="0"/>
      <w:marRight w:val="0"/>
      <w:marTop w:val="0"/>
      <w:marBottom w:val="0"/>
      <w:divBdr>
        <w:top w:val="none" w:sz="0" w:space="0" w:color="auto"/>
        <w:left w:val="none" w:sz="0" w:space="0" w:color="auto"/>
        <w:bottom w:val="none" w:sz="0" w:space="0" w:color="auto"/>
        <w:right w:val="none" w:sz="0" w:space="0" w:color="auto"/>
      </w:divBdr>
    </w:div>
    <w:div w:id="323166749">
      <w:bodyDiv w:val="1"/>
      <w:marLeft w:val="0"/>
      <w:marRight w:val="0"/>
      <w:marTop w:val="0"/>
      <w:marBottom w:val="0"/>
      <w:divBdr>
        <w:top w:val="none" w:sz="0" w:space="0" w:color="auto"/>
        <w:left w:val="none" w:sz="0" w:space="0" w:color="auto"/>
        <w:bottom w:val="none" w:sz="0" w:space="0" w:color="auto"/>
        <w:right w:val="none" w:sz="0" w:space="0" w:color="auto"/>
      </w:divBdr>
    </w:div>
    <w:div w:id="361130216">
      <w:bodyDiv w:val="1"/>
      <w:marLeft w:val="0"/>
      <w:marRight w:val="0"/>
      <w:marTop w:val="0"/>
      <w:marBottom w:val="0"/>
      <w:divBdr>
        <w:top w:val="none" w:sz="0" w:space="0" w:color="auto"/>
        <w:left w:val="none" w:sz="0" w:space="0" w:color="auto"/>
        <w:bottom w:val="none" w:sz="0" w:space="0" w:color="auto"/>
        <w:right w:val="none" w:sz="0" w:space="0" w:color="auto"/>
      </w:divBdr>
    </w:div>
    <w:div w:id="400062116">
      <w:bodyDiv w:val="1"/>
      <w:marLeft w:val="0"/>
      <w:marRight w:val="0"/>
      <w:marTop w:val="0"/>
      <w:marBottom w:val="0"/>
      <w:divBdr>
        <w:top w:val="none" w:sz="0" w:space="0" w:color="auto"/>
        <w:left w:val="none" w:sz="0" w:space="0" w:color="auto"/>
        <w:bottom w:val="none" w:sz="0" w:space="0" w:color="auto"/>
        <w:right w:val="none" w:sz="0" w:space="0" w:color="auto"/>
      </w:divBdr>
    </w:div>
    <w:div w:id="463236037">
      <w:bodyDiv w:val="1"/>
      <w:marLeft w:val="0"/>
      <w:marRight w:val="0"/>
      <w:marTop w:val="0"/>
      <w:marBottom w:val="0"/>
      <w:divBdr>
        <w:top w:val="none" w:sz="0" w:space="0" w:color="auto"/>
        <w:left w:val="none" w:sz="0" w:space="0" w:color="auto"/>
        <w:bottom w:val="none" w:sz="0" w:space="0" w:color="auto"/>
        <w:right w:val="none" w:sz="0" w:space="0" w:color="auto"/>
      </w:divBdr>
      <w:divsChild>
        <w:div w:id="1011958049">
          <w:marLeft w:val="0"/>
          <w:marRight w:val="0"/>
          <w:marTop w:val="0"/>
          <w:marBottom w:val="0"/>
          <w:divBdr>
            <w:top w:val="none" w:sz="0" w:space="0" w:color="auto"/>
            <w:left w:val="none" w:sz="0" w:space="0" w:color="auto"/>
            <w:bottom w:val="none" w:sz="0" w:space="0" w:color="auto"/>
            <w:right w:val="none" w:sz="0" w:space="0" w:color="auto"/>
          </w:divBdr>
        </w:div>
      </w:divsChild>
    </w:div>
    <w:div w:id="475609398">
      <w:bodyDiv w:val="1"/>
      <w:marLeft w:val="0"/>
      <w:marRight w:val="0"/>
      <w:marTop w:val="0"/>
      <w:marBottom w:val="0"/>
      <w:divBdr>
        <w:top w:val="none" w:sz="0" w:space="0" w:color="auto"/>
        <w:left w:val="none" w:sz="0" w:space="0" w:color="auto"/>
        <w:bottom w:val="none" w:sz="0" w:space="0" w:color="auto"/>
        <w:right w:val="none" w:sz="0" w:space="0" w:color="auto"/>
      </w:divBdr>
    </w:div>
    <w:div w:id="514196587">
      <w:bodyDiv w:val="1"/>
      <w:marLeft w:val="0"/>
      <w:marRight w:val="0"/>
      <w:marTop w:val="0"/>
      <w:marBottom w:val="0"/>
      <w:divBdr>
        <w:top w:val="none" w:sz="0" w:space="0" w:color="auto"/>
        <w:left w:val="none" w:sz="0" w:space="0" w:color="auto"/>
        <w:bottom w:val="none" w:sz="0" w:space="0" w:color="auto"/>
        <w:right w:val="none" w:sz="0" w:space="0" w:color="auto"/>
      </w:divBdr>
    </w:div>
    <w:div w:id="520900253">
      <w:bodyDiv w:val="1"/>
      <w:marLeft w:val="0"/>
      <w:marRight w:val="0"/>
      <w:marTop w:val="0"/>
      <w:marBottom w:val="0"/>
      <w:divBdr>
        <w:top w:val="none" w:sz="0" w:space="0" w:color="auto"/>
        <w:left w:val="none" w:sz="0" w:space="0" w:color="auto"/>
        <w:bottom w:val="none" w:sz="0" w:space="0" w:color="auto"/>
        <w:right w:val="none" w:sz="0" w:space="0" w:color="auto"/>
      </w:divBdr>
    </w:div>
    <w:div w:id="536702041">
      <w:bodyDiv w:val="1"/>
      <w:marLeft w:val="0"/>
      <w:marRight w:val="0"/>
      <w:marTop w:val="0"/>
      <w:marBottom w:val="0"/>
      <w:divBdr>
        <w:top w:val="none" w:sz="0" w:space="0" w:color="auto"/>
        <w:left w:val="none" w:sz="0" w:space="0" w:color="auto"/>
        <w:bottom w:val="none" w:sz="0" w:space="0" w:color="auto"/>
        <w:right w:val="none" w:sz="0" w:space="0" w:color="auto"/>
      </w:divBdr>
    </w:div>
    <w:div w:id="573902776">
      <w:bodyDiv w:val="1"/>
      <w:marLeft w:val="0"/>
      <w:marRight w:val="0"/>
      <w:marTop w:val="0"/>
      <w:marBottom w:val="0"/>
      <w:divBdr>
        <w:top w:val="none" w:sz="0" w:space="0" w:color="auto"/>
        <w:left w:val="none" w:sz="0" w:space="0" w:color="auto"/>
        <w:bottom w:val="none" w:sz="0" w:space="0" w:color="auto"/>
        <w:right w:val="none" w:sz="0" w:space="0" w:color="auto"/>
      </w:divBdr>
    </w:div>
    <w:div w:id="600528788">
      <w:bodyDiv w:val="1"/>
      <w:marLeft w:val="0"/>
      <w:marRight w:val="0"/>
      <w:marTop w:val="0"/>
      <w:marBottom w:val="0"/>
      <w:divBdr>
        <w:top w:val="none" w:sz="0" w:space="0" w:color="auto"/>
        <w:left w:val="none" w:sz="0" w:space="0" w:color="auto"/>
        <w:bottom w:val="none" w:sz="0" w:space="0" w:color="auto"/>
        <w:right w:val="none" w:sz="0" w:space="0" w:color="auto"/>
      </w:divBdr>
    </w:div>
    <w:div w:id="613945837">
      <w:bodyDiv w:val="1"/>
      <w:marLeft w:val="0"/>
      <w:marRight w:val="0"/>
      <w:marTop w:val="0"/>
      <w:marBottom w:val="0"/>
      <w:divBdr>
        <w:top w:val="none" w:sz="0" w:space="0" w:color="auto"/>
        <w:left w:val="none" w:sz="0" w:space="0" w:color="auto"/>
        <w:bottom w:val="none" w:sz="0" w:space="0" w:color="auto"/>
        <w:right w:val="none" w:sz="0" w:space="0" w:color="auto"/>
      </w:divBdr>
    </w:div>
    <w:div w:id="628125930">
      <w:bodyDiv w:val="1"/>
      <w:marLeft w:val="0"/>
      <w:marRight w:val="0"/>
      <w:marTop w:val="0"/>
      <w:marBottom w:val="0"/>
      <w:divBdr>
        <w:top w:val="none" w:sz="0" w:space="0" w:color="auto"/>
        <w:left w:val="none" w:sz="0" w:space="0" w:color="auto"/>
        <w:bottom w:val="none" w:sz="0" w:space="0" w:color="auto"/>
        <w:right w:val="none" w:sz="0" w:space="0" w:color="auto"/>
      </w:divBdr>
    </w:div>
    <w:div w:id="687214677">
      <w:bodyDiv w:val="1"/>
      <w:marLeft w:val="0"/>
      <w:marRight w:val="0"/>
      <w:marTop w:val="0"/>
      <w:marBottom w:val="0"/>
      <w:divBdr>
        <w:top w:val="none" w:sz="0" w:space="0" w:color="auto"/>
        <w:left w:val="none" w:sz="0" w:space="0" w:color="auto"/>
        <w:bottom w:val="none" w:sz="0" w:space="0" w:color="auto"/>
        <w:right w:val="none" w:sz="0" w:space="0" w:color="auto"/>
      </w:divBdr>
    </w:div>
    <w:div w:id="693919156">
      <w:bodyDiv w:val="1"/>
      <w:marLeft w:val="0"/>
      <w:marRight w:val="0"/>
      <w:marTop w:val="0"/>
      <w:marBottom w:val="0"/>
      <w:divBdr>
        <w:top w:val="none" w:sz="0" w:space="0" w:color="auto"/>
        <w:left w:val="none" w:sz="0" w:space="0" w:color="auto"/>
        <w:bottom w:val="none" w:sz="0" w:space="0" w:color="auto"/>
        <w:right w:val="none" w:sz="0" w:space="0" w:color="auto"/>
      </w:divBdr>
    </w:div>
    <w:div w:id="712002793">
      <w:bodyDiv w:val="1"/>
      <w:marLeft w:val="0"/>
      <w:marRight w:val="0"/>
      <w:marTop w:val="0"/>
      <w:marBottom w:val="0"/>
      <w:divBdr>
        <w:top w:val="none" w:sz="0" w:space="0" w:color="auto"/>
        <w:left w:val="none" w:sz="0" w:space="0" w:color="auto"/>
        <w:bottom w:val="none" w:sz="0" w:space="0" w:color="auto"/>
        <w:right w:val="none" w:sz="0" w:space="0" w:color="auto"/>
      </w:divBdr>
    </w:div>
    <w:div w:id="742413929">
      <w:bodyDiv w:val="1"/>
      <w:marLeft w:val="0"/>
      <w:marRight w:val="0"/>
      <w:marTop w:val="0"/>
      <w:marBottom w:val="0"/>
      <w:divBdr>
        <w:top w:val="none" w:sz="0" w:space="0" w:color="auto"/>
        <w:left w:val="none" w:sz="0" w:space="0" w:color="auto"/>
        <w:bottom w:val="none" w:sz="0" w:space="0" w:color="auto"/>
        <w:right w:val="none" w:sz="0" w:space="0" w:color="auto"/>
      </w:divBdr>
    </w:div>
    <w:div w:id="794518583">
      <w:bodyDiv w:val="1"/>
      <w:marLeft w:val="0"/>
      <w:marRight w:val="0"/>
      <w:marTop w:val="0"/>
      <w:marBottom w:val="0"/>
      <w:divBdr>
        <w:top w:val="none" w:sz="0" w:space="0" w:color="auto"/>
        <w:left w:val="none" w:sz="0" w:space="0" w:color="auto"/>
        <w:bottom w:val="none" w:sz="0" w:space="0" w:color="auto"/>
        <w:right w:val="none" w:sz="0" w:space="0" w:color="auto"/>
      </w:divBdr>
    </w:div>
    <w:div w:id="794560713">
      <w:bodyDiv w:val="1"/>
      <w:marLeft w:val="0"/>
      <w:marRight w:val="0"/>
      <w:marTop w:val="0"/>
      <w:marBottom w:val="0"/>
      <w:divBdr>
        <w:top w:val="none" w:sz="0" w:space="0" w:color="auto"/>
        <w:left w:val="none" w:sz="0" w:space="0" w:color="auto"/>
        <w:bottom w:val="none" w:sz="0" w:space="0" w:color="auto"/>
        <w:right w:val="none" w:sz="0" w:space="0" w:color="auto"/>
      </w:divBdr>
    </w:div>
    <w:div w:id="812720354">
      <w:bodyDiv w:val="1"/>
      <w:marLeft w:val="0"/>
      <w:marRight w:val="0"/>
      <w:marTop w:val="0"/>
      <w:marBottom w:val="0"/>
      <w:divBdr>
        <w:top w:val="none" w:sz="0" w:space="0" w:color="auto"/>
        <w:left w:val="none" w:sz="0" w:space="0" w:color="auto"/>
        <w:bottom w:val="none" w:sz="0" w:space="0" w:color="auto"/>
        <w:right w:val="none" w:sz="0" w:space="0" w:color="auto"/>
      </w:divBdr>
    </w:div>
    <w:div w:id="824006334">
      <w:bodyDiv w:val="1"/>
      <w:marLeft w:val="0"/>
      <w:marRight w:val="0"/>
      <w:marTop w:val="0"/>
      <w:marBottom w:val="0"/>
      <w:divBdr>
        <w:top w:val="none" w:sz="0" w:space="0" w:color="auto"/>
        <w:left w:val="none" w:sz="0" w:space="0" w:color="auto"/>
        <w:bottom w:val="none" w:sz="0" w:space="0" w:color="auto"/>
        <w:right w:val="none" w:sz="0" w:space="0" w:color="auto"/>
      </w:divBdr>
    </w:div>
    <w:div w:id="826091871">
      <w:bodyDiv w:val="1"/>
      <w:marLeft w:val="0"/>
      <w:marRight w:val="0"/>
      <w:marTop w:val="0"/>
      <w:marBottom w:val="0"/>
      <w:divBdr>
        <w:top w:val="none" w:sz="0" w:space="0" w:color="auto"/>
        <w:left w:val="none" w:sz="0" w:space="0" w:color="auto"/>
        <w:bottom w:val="none" w:sz="0" w:space="0" w:color="auto"/>
        <w:right w:val="none" w:sz="0" w:space="0" w:color="auto"/>
      </w:divBdr>
    </w:div>
    <w:div w:id="896669777">
      <w:bodyDiv w:val="1"/>
      <w:marLeft w:val="0"/>
      <w:marRight w:val="0"/>
      <w:marTop w:val="0"/>
      <w:marBottom w:val="0"/>
      <w:divBdr>
        <w:top w:val="none" w:sz="0" w:space="0" w:color="auto"/>
        <w:left w:val="none" w:sz="0" w:space="0" w:color="auto"/>
        <w:bottom w:val="none" w:sz="0" w:space="0" w:color="auto"/>
        <w:right w:val="none" w:sz="0" w:space="0" w:color="auto"/>
      </w:divBdr>
    </w:div>
    <w:div w:id="898393920">
      <w:bodyDiv w:val="1"/>
      <w:marLeft w:val="0"/>
      <w:marRight w:val="0"/>
      <w:marTop w:val="0"/>
      <w:marBottom w:val="0"/>
      <w:divBdr>
        <w:top w:val="none" w:sz="0" w:space="0" w:color="auto"/>
        <w:left w:val="none" w:sz="0" w:space="0" w:color="auto"/>
        <w:bottom w:val="none" w:sz="0" w:space="0" w:color="auto"/>
        <w:right w:val="none" w:sz="0" w:space="0" w:color="auto"/>
      </w:divBdr>
    </w:div>
    <w:div w:id="926378905">
      <w:bodyDiv w:val="1"/>
      <w:marLeft w:val="0"/>
      <w:marRight w:val="0"/>
      <w:marTop w:val="0"/>
      <w:marBottom w:val="0"/>
      <w:divBdr>
        <w:top w:val="none" w:sz="0" w:space="0" w:color="auto"/>
        <w:left w:val="none" w:sz="0" w:space="0" w:color="auto"/>
        <w:bottom w:val="none" w:sz="0" w:space="0" w:color="auto"/>
        <w:right w:val="none" w:sz="0" w:space="0" w:color="auto"/>
      </w:divBdr>
    </w:div>
    <w:div w:id="948665369">
      <w:bodyDiv w:val="1"/>
      <w:marLeft w:val="0"/>
      <w:marRight w:val="0"/>
      <w:marTop w:val="0"/>
      <w:marBottom w:val="0"/>
      <w:divBdr>
        <w:top w:val="none" w:sz="0" w:space="0" w:color="auto"/>
        <w:left w:val="none" w:sz="0" w:space="0" w:color="auto"/>
        <w:bottom w:val="none" w:sz="0" w:space="0" w:color="auto"/>
        <w:right w:val="none" w:sz="0" w:space="0" w:color="auto"/>
      </w:divBdr>
    </w:div>
    <w:div w:id="950434613">
      <w:bodyDiv w:val="1"/>
      <w:marLeft w:val="0"/>
      <w:marRight w:val="0"/>
      <w:marTop w:val="0"/>
      <w:marBottom w:val="0"/>
      <w:divBdr>
        <w:top w:val="none" w:sz="0" w:space="0" w:color="auto"/>
        <w:left w:val="none" w:sz="0" w:space="0" w:color="auto"/>
        <w:bottom w:val="none" w:sz="0" w:space="0" w:color="auto"/>
        <w:right w:val="none" w:sz="0" w:space="0" w:color="auto"/>
      </w:divBdr>
    </w:div>
    <w:div w:id="951087126">
      <w:bodyDiv w:val="1"/>
      <w:marLeft w:val="0"/>
      <w:marRight w:val="0"/>
      <w:marTop w:val="0"/>
      <w:marBottom w:val="0"/>
      <w:divBdr>
        <w:top w:val="none" w:sz="0" w:space="0" w:color="auto"/>
        <w:left w:val="none" w:sz="0" w:space="0" w:color="auto"/>
        <w:bottom w:val="none" w:sz="0" w:space="0" w:color="auto"/>
        <w:right w:val="none" w:sz="0" w:space="0" w:color="auto"/>
      </w:divBdr>
    </w:div>
    <w:div w:id="951787584">
      <w:bodyDiv w:val="1"/>
      <w:marLeft w:val="0"/>
      <w:marRight w:val="0"/>
      <w:marTop w:val="0"/>
      <w:marBottom w:val="0"/>
      <w:divBdr>
        <w:top w:val="none" w:sz="0" w:space="0" w:color="auto"/>
        <w:left w:val="none" w:sz="0" w:space="0" w:color="auto"/>
        <w:bottom w:val="none" w:sz="0" w:space="0" w:color="auto"/>
        <w:right w:val="none" w:sz="0" w:space="0" w:color="auto"/>
      </w:divBdr>
    </w:div>
    <w:div w:id="953289116">
      <w:bodyDiv w:val="1"/>
      <w:marLeft w:val="0"/>
      <w:marRight w:val="0"/>
      <w:marTop w:val="0"/>
      <w:marBottom w:val="0"/>
      <w:divBdr>
        <w:top w:val="none" w:sz="0" w:space="0" w:color="auto"/>
        <w:left w:val="none" w:sz="0" w:space="0" w:color="auto"/>
        <w:bottom w:val="none" w:sz="0" w:space="0" w:color="auto"/>
        <w:right w:val="none" w:sz="0" w:space="0" w:color="auto"/>
      </w:divBdr>
    </w:div>
    <w:div w:id="964890188">
      <w:bodyDiv w:val="1"/>
      <w:marLeft w:val="0"/>
      <w:marRight w:val="0"/>
      <w:marTop w:val="0"/>
      <w:marBottom w:val="0"/>
      <w:divBdr>
        <w:top w:val="none" w:sz="0" w:space="0" w:color="auto"/>
        <w:left w:val="none" w:sz="0" w:space="0" w:color="auto"/>
        <w:bottom w:val="none" w:sz="0" w:space="0" w:color="auto"/>
        <w:right w:val="none" w:sz="0" w:space="0" w:color="auto"/>
      </w:divBdr>
    </w:div>
    <w:div w:id="999192662">
      <w:bodyDiv w:val="1"/>
      <w:marLeft w:val="0"/>
      <w:marRight w:val="0"/>
      <w:marTop w:val="0"/>
      <w:marBottom w:val="0"/>
      <w:divBdr>
        <w:top w:val="none" w:sz="0" w:space="0" w:color="auto"/>
        <w:left w:val="none" w:sz="0" w:space="0" w:color="auto"/>
        <w:bottom w:val="none" w:sz="0" w:space="0" w:color="auto"/>
        <w:right w:val="none" w:sz="0" w:space="0" w:color="auto"/>
      </w:divBdr>
    </w:div>
    <w:div w:id="1044407213">
      <w:bodyDiv w:val="1"/>
      <w:marLeft w:val="0"/>
      <w:marRight w:val="0"/>
      <w:marTop w:val="0"/>
      <w:marBottom w:val="0"/>
      <w:divBdr>
        <w:top w:val="none" w:sz="0" w:space="0" w:color="auto"/>
        <w:left w:val="none" w:sz="0" w:space="0" w:color="auto"/>
        <w:bottom w:val="none" w:sz="0" w:space="0" w:color="auto"/>
        <w:right w:val="none" w:sz="0" w:space="0" w:color="auto"/>
      </w:divBdr>
    </w:div>
    <w:div w:id="1072192219">
      <w:bodyDiv w:val="1"/>
      <w:marLeft w:val="0"/>
      <w:marRight w:val="0"/>
      <w:marTop w:val="0"/>
      <w:marBottom w:val="0"/>
      <w:divBdr>
        <w:top w:val="none" w:sz="0" w:space="0" w:color="auto"/>
        <w:left w:val="none" w:sz="0" w:space="0" w:color="auto"/>
        <w:bottom w:val="none" w:sz="0" w:space="0" w:color="auto"/>
        <w:right w:val="none" w:sz="0" w:space="0" w:color="auto"/>
      </w:divBdr>
    </w:div>
    <w:div w:id="1094059239">
      <w:bodyDiv w:val="1"/>
      <w:marLeft w:val="0"/>
      <w:marRight w:val="0"/>
      <w:marTop w:val="0"/>
      <w:marBottom w:val="0"/>
      <w:divBdr>
        <w:top w:val="none" w:sz="0" w:space="0" w:color="auto"/>
        <w:left w:val="none" w:sz="0" w:space="0" w:color="auto"/>
        <w:bottom w:val="none" w:sz="0" w:space="0" w:color="auto"/>
        <w:right w:val="none" w:sz="0" w:space="0" w:color="auto"/>
      </w:divBdr>
    </w:div>
    <w:div w:id="1129740836">
      <w:bodyDiv w:val="1"/>
      <w:marLeft w:val="0"/>
      <w:marRight w:val="0"/>
      <w:marTop w:val="0"/>
      <w:marBottom w:val="0"/>
      <w:divBdr>
        <w:top w:val="none" w:sz="0" w:space="0" w:color="auto"/>
        <w:left w:val="none" w:sz="0" w:space="0" w:color="auto"/>
        <w:bottom w:val="none" w:sz="0" w:space="0" w:color="auto"/>
        <w:right w:val="none" w:sz="0" w:space="0" w:color="auto"/>
      </w:divBdr>
    </w:div>
    <w:div w:id="1131442456">
      <w:bodyDiv w:val="1"/>
      <w:marLeft w:val="0"/>
      <w:marRight w:val="0"/>
      <w:marTop w:val="0"/>
      <w:marBottom w:val="0"/>
      <w:divBdr>
        <w:top w:val="none" w:sz="0" w:space="0" w:color="auto"/>
        <w:left w:val="none" w:sz="0" w:space="0" w:color="auto"/>
        <w:bottom w:val="none" w:sz="0" w:space="0" w:color="auto"/>
        <w:right w:val="none" w:sz="0" w:space="0" w:color="auto"/>
      </w:divBdr>
    </w:div>
    <w:div w:id="1208300498">
      <w:bodyDiv w:val="1"/>
      <w:marLeft w:val="0"/>
      <w:marRight w:val="0"/>
      <w:marTop w:val="0"/>
      <w:marBottom w:val="0"/>
      <w:divBdr>
        <w:top w:val="none" w:sz="0" w:space="0" w:color="auto"/>
        <w:left w:val="none" w:sz="0" w:space="0" w:color="auto"/>
        <w:bottom w:val="none" w:sz="0" w:space="0" w:color="auto"/>
        <w:right w:val="none" w:sz="0" w:space="0" w:color="auto"/>
      </w:divBdr>
    </w:div>
    <w:div w:id="1208495200">
      <w:bodyDiv w:val="1"/>
      <w:marLeft w:val="0"/>
      <w:marRight w:val="0"/>
      <w:marTop w:val="0"/>
      <w:marBottom w:val="0"/>
      <w:divBdr>
        <w:top w:val="none" w:sz="0" w:space="0" w:color="auto"/>
        <w:left w:val="none" w:sz="0" w:space="0" w:color="auto"/>
        <w:bottom w:val="none" w:sz="0" w:space="0" w:color="auto"/>
        <w:right w:val="none" w:sz="0" w:space="0" w:color="auto"/>
      </w:divBdr>
    </w:div>
    <w:div w:id="1213417774">
      <w:bodyDiv w:val="1"/>
      <w:marLeft w:val="0"/>
      <w:marRight w:val="0"/>
      <w:marTop w:val="0"/>
      <w:marBottom w:val="0"/>
      <w:divBdr>
        <w:top w:val="none" w:sz="0" w:space="0" w:color="auto"/>
        <w:left w:val="none" w:sz="0" w:space="0" w:color="auto"/>
        <w:bottom w:val="none" w:sz="0" w:space="0" w:color="auto"/>
        <w:right w:val="none" w:sz="0" w:space="0" w:color="auto"/>
      </w:divBdr>
    </w:div>
    <w:div w:id="1214316939">
      <w:bodyDiv w:val="1"/>
      <w:marLeft w:val="0"/>
      <w:marRight w:val="0"/>
      <w:marTop w:val="0"/>
      <w:marBottom w:val="0"/>
      <w:divBdr>
        <w:top w:val="none" w:sz="0" w:space="0" w:color="auto"/>
        <w:left w:val="none" w:sz="0" w:space="0" w:color="auto"/>
        <w:bottom w:val="none" w:sz="0" w:space="0" w:color="auto"/>
        <w:right w:val="none" w:sz="0" w:space="0" w:color="auto"/>
      </w:divBdr>
    </w:div>
    <w:div w:id="1241713606">
      <w:bodyDiv w:val="1"/>
      <w:marLeft w:val="0"/>
      <w:marRight w:val="0"/>
      <w:marTop w:val="0"/>
      <w:marBottom w:val="0"/>
      <w:divBdr>
        <w:top w:val="none" w:sz="0" w:space="0" w:color="auto"/>
        <w:left w:val="none" w:sz="0" w:space="0" w:color="auto"/>
        <w:bottom w:val="none" w:sz="0" w:space="0" w:color="auto"/>
        <w:right w:val="none" w:sz="0" w:space="0" w:color="auto"/>
      </w:divBdr>
    </w:div>
    <w:div w:id="1258515511">
      <w:bodyDiv w:val="1"/>
      <w:marLeft w:val="0"/>
      <w:marRight w:val="0"/>
      <w:marTop w:val="0"/>
      <w:marBottom w:val="0"/>
      <w:divBdr>
        <w:top w:val="none" w:sz="0" w:space="0" w:color="auto"/>
        <w:left w:val="none" w:sz="0" w:space="0" w:color="auto"/>
        <w:bottom w:val="none" w:sz="0" w:space="0" w:color="auto"/>
        <w:right w:val="none" w:sz="0" w:space="0" w:color="auto"/>
      </w:divBdr>
    </w:div>
    <w:div w:id="1275553891">
      <w:bodyDiv w:val="1"/>
      <w:marLeft w:val="0"/>
      <w:marRight w:val="0"/>
      <w:marTop w:val="0"/>
      <w:marBottom w:val="0"/>
      <w:divBdr>
        <w:top w:val="none" w:sz="0" w:space="0" w:color="auto"/>
        <w:left w:val="none" w:sz="0" w:space="0" w:color="auto"/>
        <w:bottom w:val="none" w:sz="0" w:space="0" w:color="auto"/>
        <w:right w:val="none" w:sz="0" w:space="0" w:color="auto"/>
      </w:divBdr>
    </w:div>
    <w:div w:id="1314338282">
      <w:bodyDiv w:val="1"/>
      <w:marLeft w:val="0"/>
      <w:marRight w:val="0"/>
      <w:marTop w:val="0"/>
      <w:marBottom w:val="0"/>
      <w:divBdr>
        <w:top w:val="none" w:sz="0" w:space="0" w:color="auto"/>
        <w:left w:val="none" w:sz="0" w:space="0" w:color="auto"/>
        <w:bottom w:val="none" w:sz="0" w:space="0" w:color="auto"/>
        <w:right w:val="none" w:sz="0" w:space="0" w:color="auto"/>
      </w:divBdr>
    </w:div>
    <w:div w:id="1316911660">
      <w:bodyDiv w:val="1"/>
      <w:marLeft w:val="0"/>
      <w:marRight w:val="0"/>
      <w:marTop w:val="0"/>
      <w:marBottom w:val="0"/>
      <w:divBdr>
        <w:top w:val="none" w:sz="0" w:space="0" w:color="auto"/>
        <w:left w:val="none" w:sz="0" w:space="0" w:color="auto"/>
        <w:bottom w:val="none" w:sz="0" w:space="0" w:color="auto"/>
        <w:right w:val="none" w:sz="0" w:space="0" w:color="auto"/>
      </w:divBdr>
    </w:div>
    <w:div w:id="1330645171">
      <w:bodyDiv w:val="1"/>
      <w:marLeft w:val="0"/>
      <w:marRight w:val="0"/>
      <w:marTop w:val="0"/>
      <w:marBottom w:val="0"/>
      <w:divBdr>
        <w:top w:val="none" w:sz="0" w:space="0" w:color="auto"/>
        <w:left w:val="none" w:sz="0" w:space="0" w:color="auto"/>
        <w:bottom w:val="none" w:sz="0" w:space="0" w:color="auto"/>
        <w:right w:val="none" w:sz="0" w:space="0" w:color="auto"/>
      </w:divBdr>
    </w:div>
    <w:div w:id="1354068678">
      <w:bodyDiv w:val="1"/>
      <w:marLeft w:val="0"/>
      <w:marRight w:val="0"/>
      <w:marTop w:val="0"/>
      <w:marBottom w:val="0"/>
      <w:divBdr>
        <w:top w:val="none" w:sz="0" w:space="0" w:color="auto"/>
        <w:left w:val="none" w:sz="0" w:space="0" w:color="auto"/>
        <w:bottom w:val="none" w:sz="0" w:space="0" w:color="auto"/>
        <w:right w:val="none" w:sz="0" w:space="0" w:color="auto"/>
      </w:divBdr>
    </w:div>
    <w:div w:id="1364400780">
      <w:bodyDiv w:val="1"/>
      <w:marLeft w:val="0"/>
      <w:marRight w:val="0"/>
      <w:marTop w:val="0"/>
      <w:marBottom w:val="0"/>
      <w:divBdr>
        <w:top w:val="none" w:sz="0" w:space="0" w:color="auto"/>
        <w:left w:val="none" w:sz="0" w:space="0" w:color="auto"/>
        <w:bottom w:val="none" w:sz="0" w:space="0" w:color="auto"/>
        <w:right w:val="none" w:sz="0" w:space="0" w:color="auto"/>
      </w:divBdr>
    </w:div>
    <w:div w:id="1401171798">
      <w:bodyDiv w:val="1"/>
      <w:marLeft w:val="0"/>
      <w:marRight w:val="0"/>
      <w:marTop w:val="0"/>
      <w:marBottom w:val="0"/>
      <w:divBdr>
        <w:top w:val="none" w:sz="0" w:space="0" w:color="auto"/>
        <w:left w:val="none" w:sz="0" w:space="0" w:color="auto"/>
        <w:bottom w:val="none" w:sz="0" w:space="0" w:color="auto"/>
        <w:right w:val="none" w:sz="0" w:space="0" w:color="auto"/>
      </w:divBdr>
    </w:div>
    <w:div w:id="1402631982">
      <w:bodyDiv w:val="1"/>
      <w:marLeft w:val="0"/>
      <w:marRight w:val="0"/>
      <w:marTop w:val="0"/>
      <w:marBottom w:val="0"/>
      <w:divBdr>
        <w:top w:val="none" w:sz="0" w:space="0" w:color="auto"/>
        <w:left w:val="none" w:sz="0" w:space="0" w:color="auto"/>
        <w:bottom w:val="none" w:sz="0" w:space="0" w:color="auto"/>
        <w:right w:val="none" w:sz="0" w:space="0" w:color="auto"/>
      </w:divBdr>
    </w:div>
    <w:div w:id="1438868927">
      <w:bodyDiv w:val="1"/>
      <w:marLeft w:val="0"/>
      <w:marRight w:val="0"/>
      <w:marTop w:val="0"/>
      <w:marBottom w:val="0"/>
      <w:divBdr>
        <w:top w:val="none" w:sz="0" w:space="0" w:color="auto"/>
        <w:left w:val="none" w:sz="0" w:space="0" w:color="auto"/>
        <w:bottom w:val="none" w:sz="0" w:space="0" w:color="auto"/>
        <w:right w:val="none" w:sz="0" w:space="0" w:color="auto"/>
      </w:divBdr>
    </w:div>
    <w:div w:id="1461026227">
      <w:bodyDiv w:val="1"/>
      <w:marLeft w:val="0"/>
      <w:marRight w:val="0"/>
      <w:marTop w:val="0"/>
      <w:marBottom w:val="0"/>
      <w:divBdr>
        <w:top w:val="none" w:sz="0" w:space="0" w:color="auto"/>
        <w:left w:val="none" w:sz="0" w:space="0" w:color="auto"/>
        <w:bottom w:val="none" w:sz="0" w:space="0" w:color="auto"/>
        <w:right w:val="none" w:sz="0" w:space="0" w:color="auto"/>
      </w:divBdr>
    </w:div>
    <w:div w:id="1511793953">
      <w:bodyDiv w:val="1"/>
      <w:marLeft w:val="0"/>
      <w:marRight w:val="0"/>
      <w:marTop w:val="0"/>
      <w:marBottom w:val="0"/>
      <w:divBdr>
        <w:top w:val="none" w:sz="0" w:space="0" w:color="auto"/>
        <w:left w:val="none" w:sz="0" w:space="0" w:color="auto"/>
        <w:bottom w:val="none" w:sz="0" w:space="0" w:color="auto"/>
        <w:right w:val="none" w:sz="0" w:space="0" w:color="auto"/>
      </w:divBdr>
    </w:div>
    <w:div w:id="1577132316">
      <w:bodyDiv w:val="1"/>
      <w:marLeft w:val="0"/>
      <w:marRight w:val="0"/>
      <w:marTop w:val="0"/>
      <w:marBottom w:val="0"/>
      <w:divBdr>
        <w:top w:val="none" w:sz="0" w:space="0" w:color="auto"/>
        <w:left w:val="none" w:sz="0" w:space="0" w:color="auto"/>
        <w:bottom w:val="none" w:sz="0" w:space="0" w:color="auto"/>
        <w:right w:val="none" w:sz="0" w:space="0" w:color="auto"/>
      </w:divBdr>
    </w:div>
    <w:div w:id="1578323456">
      <w:bodyDiv w:val="1"/>
      <w:marLeft w:val="0"/>
      <w:marRight w:val="0"/>
      <w:marTop w:val="0"/>
      <w:marBottom w:val="0"/>
      <w:divBdr>
        <w:top w:val="none" w:sz="0" w:space="0" w:color="auto"/>
        <w:left w:val="none" w:sz="0" w:space="0" w:color="auto"/>
        <w:bottom w:val="none" w:sz="0" w:space="0" w:color="auto"/>
        <w:right w:val="none" w:sz="0" w:space="0" w:color="auto"/>
      </w:divBdr>
    </w:div>
    <w:div w:id="1578900971">
      <w:bodyDiv w:val="1"/>
      <w:marLeft w:val="0"/>
      <w:marRight w:val="0"/>
      <w:marTop w:val="0"/>
      <w:marBottom w:val="0"/>
      <w:divBdr>
        <w:top w:val="none" w:sz="0" w:space="0" w:color="auto"/>
        <w:left w:val="none" w:sz="0" w:space="0" w:color="auto"/>
        <w:bottom w:val="none" w:sz="0" w:space="0" w:color="auto"/>
        <w:right w:val="none" w:sz="0" w:space="0" w:color="auto"/>
      </w:divBdr>
    </w:div>
    <w:div w:id="1580601564">
      <w:bodyDiv w:val="1"/>
      <w:marLeft w:val="0"/>
      <w:marRight w:val="0"/>
      <w:marTop w:val="0"/>
      <w:marBottom w:val="0"/>
      <w:divBdr>
        <w:top w:val="none" w:sz="0" w:space="0" w:color="auto"/>
        <w:left w:val="none" w:sz="0" w:space="0" w:color="auto"/>
        <w:bottom w:val="none" w:sz="0" w:space="0" w:color="auto"/>
        <w:right w:val="none" w:sz="0" w:space="0" w:color="auto"/>
      </w:divBdr>
    </w:div>
    <w:div w:id="1609970494">
      <w:bodyDiv w:val="1"/>
      <w:marLeft w:val="0"/>
      <w:marRight w:val="0"/>
      <w:marTop w:val="0"/>
      <w:marBottom w:val="0"/>
      <w:divBdr>
        <w:top w:val="none" w:sz="0" w:space="0" w:color="auto"/>
        <w:left w:val="none" w:sz="0" w:space="0" w:color="auto"/>
        <w:bottom w:val="none" w:sz="0" w:space="0" w:color="auto"/>
        <w:right w:val="none" w:sz="0" w:space="0" w:color="auto"/>
      </w:divBdr>
    </w:div>
    <w:div w:id="1612474148">
      <w:bodyDiv w:val="1"/>
      <w:marLeft w:val="0"/>
      <w:marRight w:val="0"/>
      <w:marTop w:val="0"/>
      <w:marBottom w:val="0"/>
      <w:divBdr>
        <w:top w:val="none" w:sz="0" w:space="0" w:color="auto"/>
        <w:left w:val="none" w:sz="0" w:space="0" w:color="auto"/>
        <w:bottom w:val="none" w:sz="0" w:space="0" w:color="auto"/>
        <w:right w:val="none" w:sz="0" w:space="0" w:color="auto"/>
      </w:divBdr>
    </w:div>
    <w:div w:id="1631471054">
      <w:bodyDiv w:val="1"/>
      <w:marLeft w:val="0"/>
      <w:marRight w:val="0"/>
      <w:marTop w:val="0"/>
      <w:marBottom w:val="0"/>
      <w:divBdr>
        <w:top w:val="none" w:sz="0" w:space="0" w:color="auto"/>
        <w:left w:val="none" w:sz="0" w:space="0" w:color="auto"/>
        <w:bottom w:val="none" w:sz="0" w:space="0" w:color="auto"/>
        <w:right w:val="none" w:sz="0" w:space="0" w:color="auto"/>
      </w:divBdr>
    </w:div>
    <w:div w:id="1631475351">
      <w:bodyDiv w:val="1"/>
      <w:marLeft w:val="0"/>
      <w:marRight w:val="0"/>
      <w:marTop w:val="0"/>
      <w:marBottom w:val="0"/>
      <w:divBdr>
        <w:top w:val="none" w:sz="0" w:space="0" w:color="auto"/>
        <w:left w:val="none" w:sz="0" w:space="0" w:color="auto"/>
        <w:bottom w:val="none" w:sz="0" w:space="0" w:color="auto"/>
        <w:right w:val="none" w:sz="0" w:space="0" w:color="auto"/>
      </w:divBdr>
    </w:div>
    <w:div w:id="1655992802">
      <w:bodyDiv w:val="1"/>
      <w:marLeft w:val="0"/>
      <w:marRight w:val="0"/>
      <w:marTop w:val="0"/>
      <w:marBottom w:val="0"/>
      <w:divBdr>
        <w:top w:val="none" w:sz="0" w:space="0" w:color="auto"/>
        <w:left w:val="none" w:sz="0" w:space="0" w:color="auto"/>
        <w:bottom w:val="none" w:sz="0" w:space="0" w:color="auto"/>
        <w:right w:val="none" w:sz="0" w:space="0" w:color="auto"/>
      </w:divBdr>
    </w:div>
    <w:div w:id="1660229795">
      <w:bodyDiv w:val="1"/>
      <w:marLeft w:val="0"/>
      <w:marRight w:val="0"/>
      <w:marTop w:val="0"/>
      <w:marBottom w:val="0"/>
      <w:divBdr>
        <w:top w:val="none" w:sz="0" w:space="0" w:color="auto"/>
        <w:left w:val="none" w:sz="0" w:space="0" w:color="auto"/>
        <w:bottom w:val="none" w:sz="0" w:space="0" w:color="auto"/>
        <w:right w:val="none" w:sz="0" w:space="0" w:color="auto"/>
      </w:divBdr>
    </w:div>
    <w:div w:id="1684159933">
      <w:bodyDiv w:val="1"/>
      <w:marLeft w:val="0"/>
      <w:marRight w:val="0"/>
      <w:marTop w:val="0"/>
      <w:marBottom w:val="0"/>
      <w:divBdr>
        <w:top w:val="none" w:sz="0" w:space="0" w:color="auto"/>
        <w:left w:val="none" w:sz="0" w:space="0" w:color="auto"/>
        <w:bottom w:val="none" w:sz="0" w:space="0" w:color="auto"/>
        <w:right w:val="none" w:sz="0" w:space="0" w:color="auto"/>
      </w:divBdr>
    </w:div>
    <w:div w:id="1721247759">
      <w:bodyDiv w:val="1"/>
      <w:marLeft w:val="0"/>
      <w:marRight w:val="0"/>
      <w:marTop w:val="0"/>
      <w:marBottom w:val="0"/>
      <w:divBdr>
        <w:top w:val="none" w:sz="0" w:space="0" w:color="auto"/>
        <w:left w:val="none" w:sz="0" w:space="0" w:color="auto"/>
        <w:bottom w:val="none" w:sz="0" w:space="0" w:color="auto"/>
        <w:right w:val="none" w:sz="0" w:space="0" w:color="auto"/>
      </w:divBdr>
    </w:div>
    <w:div w:id="1725985004">
      <w:bodyDiv w:val="1"/>
      <w:marLeft w:val="0"/>
      <w:marRight w:val="0"/>
      <w:marTop w:val="0"/>
      <w:marBottom w:val="0"/>
      <w:divBdr>
        <w:top w:val="none" w:sz="0" w:space="0" w:color="auto"/>
        <w:left w:val="none" w:sz="0" w:space="0" w:color="auto"/>
        <w:bottom w:val="none" w:sz="0" w:space="0" w:color="auto"/>
        <w:right w:val="none" w:sz="0" w:space="0" w:color="auto"/>
      </w:divBdr>
    </w:div>
    <w:div w:id="1761099518">
      <w:bodyDiv w:val="1"/>
      <w:marLeft w:val="0"/>
      <w:marRight w:val="0"/>
      <w:marTop w:val="0"/>
      <w:marBottom w:val="0"/>
      <w:divBdr>
        <w:top w:val="none" w:sz="0" w:space="0" w:color="auto"/>
        <w:left w:val="none" w:sz="0" w:space="0" w:color="auto"/>
        <w:bottom w:val="none" w:sz="0" w:space="0" w:color="auto"/>
        <w:right w:val="none" w:sz="0" w:space="0" w:color="auto"/>
      </w:divBdr>
    </w:div>
    <w:div w:id="1782412089">
      <w:bodyDiv w:val="1"/>
      <w:marLeft w:val="0"/>
      <w:marRight w:val="0"/>
      <w:marTop w:val="0"/>
      <w:marBottom w:val="0"/>
      <w:divBdr>
        <w:top w:val="none" w:sz="0" w:space="0" w:color="auto"/>
        <w:left w:val="none" w:sz="0" w:space="0" w:color="auto"/>
        <w:bottom w:val="none" w:sz="0" w:space="0" w:color="auto"/>
        <w:right w:val="none" w:sz="0" w:space="0" w:color="auto"/>
      </w:divBdr>
    </w:div>
    <w:div w:id="1785074731">
      <w:bodyDiv w:val="1"/>
      <w:marLeft w:val="0"/>
      <w:marRight w:val="0"/>
      <w:marTop w:val="0"/>
      <w:marBottom w:val="0"/>
      <w:divBdr>
        <w:top w:val="none" w:sz="0" w:space="0" w:color="auto"/>
        <w:left w:val="none" w:sz="0" w:space="0" w:color="auto"/>
        <w:bottom w:val="none" w:sz="0" w:space="0" w:color="auto"/>
        <w:right w:val="none" w:sz="0" w:space="0" w:color="auto"/>
      </w:divBdr>
    </w:div>
    <w:div w:id="1821917236">
      <w:bodyDiv w:val="1"/>
      <w:marLeft w:val="0"/>
      <w:marRight w:val="0"/>
      <w:marTop w:val="0"/>
      <w:marBottom w:val="0"/>
      <w:divBdr>
        <w:top w:val="none" w:sz="0" w:space="0" w:color="auto"/>
        <w:left w:val="none" w:sz="0" w:space="0" w:color="auto"/>
        <w:bottom w:val="none" w:sz="0" w:space="0" w:color="auto"/>
        <w:right w:val="none" w:sz="0" w:space="0" w:color="auto"/>
      </w:divBdr>
    </w:div>
    <w:div w:id="1839468213">
      <w:bodyDiv w:val="1"/>
      <w:marLeft w:val="0"/>
      <w:marRight w:val="0"/>
      <w:marTop w:val="0"/>
      <w:marBottom w:val="0"/>
      <w:divBdr>
        <w:top w:val="none" w:sz="0" w:space="0" w:color="auto"/>
        <w:left w:val="none" w:sz="0" w:space="0" w:color="auto"/>
        <w:bottom w:val="none" w:sz="0" w:space="0" w:color="auto"/>
        <w:right w:val="none" w:sz="0" w:space="0" w:color="auto"/>
      </w:divBdr>
    </w:div>
    <w:div w:id="1852333436">
      <w:bodyDiv w:val="1"/>
      <w:marLeft w:val="0"/>
      <w:marRight w:val="0"/>
      <w:marTop w:val="0"/>
      <w:marBottom w:val="0"/>
      <w:divBdr>
        <w:top w:val="none" w:sz="0" w:space="0" w:color="auto"/>
        <w:left w:val="none" w:sz="0" w:space="0" w:color="auto"/>
        <w:bottom w:val="none" w:sz="0" w:space="0" w:color="auto"/>
        <w:right w:val="none" w:sz="0" w:space="0" w:color="auto"/>
      </w:divBdr>
    </w:div>
    <w:div w:id="1857957854">
      <w:bodyDiv w:val="1"/>
      <w:marLeft w:val="0"/>
      <w:marRight w:val="0"/>
      <w:marTop w:val="0"/>
      <w:marBottom w:val="0"/>
      <w:divBdr>
        <w:top w:val="none" w:sz="0" w:space="0" w:color="auto"/>
        <w:left w:val="none" w:sz="0" w:space="0" w:color="auto"/>
        <w:bottom w:val="none" w:sz="0" w:space="0" w:color="auto"/>
        <w:right w:val="none" w:sz="0" w:space="0" w:color="auto"/>
      </w:divBdr>
    </w:div>
    <w:div w:id="1859612990">
      <w:bodyDiv w:val="1"/>
      <w:marLeft w:val="0"/>
      <w:marRight w:val="0"/>
      <w:marTop w:val="0"/>
      <w:marBottom w:val="0"/>
      <w:divBdr>
        <w:top w:val="none" w:sz="0" w:space="0" w:color="auto"/>
        <w:left w:val="none" w:sz="0" w:space="0" w:color="auto"/>
        <w:bottom w:val="none" w:sz="0" w:space="0" w:color="auto"/>
        <w:right w:val="none" w:sz="0" w:space="0" w:color="auto"/>
      </w:divBdr>
    </w:div>
    <w:div w:id="1899976380">
      <w:bodyDiv w:val="1"/>
      <w:marLeft w:val="0"/>
      <w:marRight w:val="0"/>
      <w:marTop w:val="0"/>
      <w:marBottom w:val="0"/>
      <w:divBdr>
        <w:top w:val="none" w:sz="0" w:space="0" w:color="auto"/>
        <w:left w:val="none" w:sz="0" w:space="0" w:color="auto"/>
        <w:bottom w:val="none" w:sz="0" w:space="0" w:color="auto"/>
        <w:right w:val="none" w:sz="0" w:space="0" w:color="auto"/>
      </w:divBdr>
      <w:divsChild>
        <w:div w:id="575242138">
          <w:marLeft w:val="0"/>
          <w:marRight w:val="0"/>
          <w:marTop w:val="0"/>
          <w:marBottom w:val="0"/>
          <w:divBdr>
            <w:top w:val="none" w:sz="0" w:space="0" w:color="auto"/>
            <w:left w:val="none" w:sz="0" w:space="0" w:color="auto"/>
            <w:bottom w:val="none" w:sz="0" w:space="0" w:color="auto"/>
            <w:right w:val="none" w:sz="0" w:space="0" w:color="auto"/>
          </w:divBdr>
        </w:div>
        <w:div w:id="1710913988">
          <w:marLeft w:val="0"/>
          <w:marRight w:val="0"/>
          <w:marTop w:val="0"/>
          <w:marBottom w:val="0"/>
          <w:divBdr>
            <w:top w:val="none" w:sz="0" w:space="0" w:color="auto"/>
            <w:left w:val="none" w:sz="0" w:space="0" w:color="auto"/>
            <w:bottom w:val="none" w:sz="0" w:space="0" w:color="auto"/>
            <w:right w:val="none" w:sz="0" w:space="0" w:color="auto"/>
          </w:divBdr>
        </w:div>
      </w:divsChild>
    </w:div>
    <w:div w:id="1917742430">
      <w:bodyDiv w:val="1"/>
      <w:marLeft w:val="0"/>
      <w:marRight w:val="0"/>
      <w:marTop w:val="0"/>
      <w:marBottom w:val="0"/>
      <w:divBdr>
        <w:top w:val="none" w:sz="0" w:space="0" w:color="auto"/>
        <w:left w:val="none" w:sz="0" w:space="0" w:color="auto"/>
        <w:bottom w:val="none" w:sz="0" w:space="0" w:color="auto"/>
        <w:right w:val="none" w:sz="0" w:space="0" w:color="auto"/>
      </w:divBdr>
    </w:div>
    <w:div w:id="1934627330">
      <w:bodyDiv w:val="1"/>
      <w:marLeft w:val="0"/>
      <w:marRight w:val="0"/>
      <w:marTop w:val="0"/>
      <w:marBottom w:val="0"/>
      <w:divBdr>
        <w:top w:val="none" w:sz="0" w:space="0" w:color="auto"/>
        <w:left w:val="none" w:sz="0" w:space="0" w:color="auto"/>
        <w:bottom w:val="none" w:sz="0" w:space="0" w:color="auto"/>
        <w:right w:val="none" w:sz="0" w:space="0" w:color="auto"/>
      </w:divBdr>
    </w:div>
    <w:div w:id="1937904715">
      <w:bodyDiv w:val="1"/>
      <w:marLeft w:val="0"/>
      <w:marRight w:val="0"/>
      <w:marTop w:val="0"/>
      <w:marBottom w:val="0"/>
      <w:divBdr>
        <w:top w:val="none" w:sz="0" w:space="0" w:color="auto"/>
        <w:left w:val="none" w:sz="0" w:space="0" w:color="auto"/>
        <w:bottom w:val="none" w:sz="0" w:space="0" w:color="auto"/>
        <w:right w:val="none" w:sz="0" w:space="0" w:color="auto"/>
      </w:divBdr>
    </w:div>
    <w:div w:id="1945141040">
      <w:bodyDiv w:val="1"/>
      <w:marLeft w:val="0"/>
      <w:marRight w:val="0"/>
      <w:marTop w:val="0"/>
      <w:marBottom w:val="0"/>
      <w:divBdr>
        <w:top w:val="none" w:sz="0" w:space="0" w:color="auto"/>
        <w:left w:val="none" w:sz="0" w:space="0" w:color="auto"/>
        <w:bottom w:val="none" w:sz="0" w:space="0" w:color="auto"/>
        <w:right w:val="none" w:sz="0" w:space="0" w:color="auto"/>
      </w:divBdr>
    </w:div>
    <w:div w:id="1979411939">
      <w:bodyDiv w:val="1"/>
      <w:marLeft w:val="0"/>
      <w:marRight w:val="0"/>
      <w:marTop w:val="0"/>
      <w:marBottom w:val="0"/>
      <w:divBdr>
        <w:top w:val="none" w:sz="0" w:space="0" w:color="auto"/>
        <w:left w:val="none" w:sz="0" w:space="0" w:color="auto"/>
        <w:bottom w:val="none" w:sz="0" w:space="0" w:color="auto"/>
        <w:right w:val="none" w:sz="0" w:space="0" w:color="auto"/>
      </w:divBdr>
    </w:div>
    <w:div w:id="1998026598">
      <w:bodyDiv w:val="1"/>
      <w:marLeft w:val="0"/>
      <w:marRight w:val="0"/>
      <w:marTop w:val="0"/>
      <w:marBottom w:val="0"/>
      <w:divBdr>
        <w:top w:val="none" w:sz="0" w:space="0" w:color="auto"/>
        <w:left w:val="none" w:sz="0" w:space="0" w:color="auto"/>
        <w:bottom w:val="none" w:sz="0" w:space="0" w:color="auto"/>
        <w:right w:val="none" w:sz="0" w:space="0" w:color="auto"/>
      </w:divBdr>
    </w:div>
    <w:div w:id="2048290310">
      <w:bodyDiv w:val="1"/>
      <w:marLeft w:val="0"/>
      <w:marRight w:val="0"/>
      <w:marTop w:val="0"/>
      <w:marBottom w:val="0"/>
      <w:divBdr>
        <w:top w:val="none" w:sz="0" w:space="0" w:color="auto"/>
        <w:left w:val="none" w:sz="0" w:space="0" w:color="auto"/>
        <w:bottom w:val="none" w:sz="0" w:space="0" w:color="auto"/>
        <w:right w:val="none" w:sz="0" w:space="0" w:color="auto"/>
      </w:divBdr>
    </w:div>
    <w:div w:id="2055420090">
      <w:bodyDiv w:val="1"/>
      <w:marLeft w:val="0"/>
      <w:marRight w:val="0"/>
      <w:marTop w:val="0"/>
      <w:marBottom w:val="0"/>
      <w:divBdr>
        <w:top w:val="none" w:sz="0" w:space="0" w:color="auto"/>
        <w:left w:val="none" w:sz="0" w:space="0" w:color="auto"/>
        <w:bottom w:val="none" w:sz="0" w:space="0" w:color="auto"/>
        <w:right w:val="none" w:sz="0" w:space="0" w:color="auto"/>
      </w:divBdr>
    </w:div>
    <w:div w:id="2076968038">
      <w:bodyDiv w:val="1"/>
      <w:marLeft w:val="0"/>
      <w:marRight w:val="0"/>
      <w:marTop w:val="0"/>
      <w:marBottom w:val="0"/>
      <w:divBdr>
        <w:top w:val="none" w:sz="0" w:space="0" w:color="auto"/>
        <w:left w:val="none" w:sz="0" w:space="0" w:color="auto"/>
        <w:bottom w:val="none" w:sz="0" w:space="0" w:color="auto"/>
        <w:right w:val="none" w:sz="0" w:space="0" w:color="auto"/>
      </w:divBdr>
    </w:div>
    <w:div w:id="2079785608">
      <w:bodyDiv w:val="1"/>
      <w:marLeft w:val="0"/>
      <w:marRight w:val="0"/>
      <w:marTop w:val="0"/>
      <w:marBottom w:val="0"/>
      <w:divBdr>
        <w:top w:val="none" w:sz="0" w:space="0" w:color="auto"/>
        <w:left w:val="none" w:sz="0" w:space="0" w:color="auto"/>
        <w:bottom w:val="none" w:sz="0" w:space="0" w:color="auto"/>
        <w:right w:val="none" w:sz="0" w:space="0" w:color="auto"/>
      </w:divBdr>
    </w:div>
    <w:div w:id="21093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paisajesproductivos.mobirisesite.com/" TargetMode="External"/><Relationship Id="rId26" Type="http://schemas.openxmlformats.org/officeDocument/2006/relationships/hyperlink" Target="https://twitter.com/PNUDperu/status/1392884224668151815?s=20" TargetMode="External"/><Relationship Id="rId39" Type="http://schemas.openxmlformats.org/officeDocument/2006/relationships/hyperlink" Target="https://paisajesproductivos.mobirisesite.com/" TargetMode="External"/><Relationship Id="rId21" Type="http://schemas.openxmlformats.org/officeDocument/2006/relationships/hyperlink" Target="https://www.pe.undp.org/content/peru/es/home/presscenter/articles/2020/el-cafe-peruano-en-una-sola-plataforma-.html" TargetMode="External"/><Relationship Id="rId34" Type="http://schemas.openxmlformats.org/officeDocument/2006/relationships/hyperlink" Target="file:///C:/Users/user/AppData/Local/Microsoft/Windows/INetCache/Content.MSO/F9651A46.xlsx" TargetMode="External"/><Relationship Id="rId42" Type="http://schemas.openxmlformats.org/officeDocument/2006/relationships/hyperlink" Target="https://undp.sharepoint.com/:b:/s/PaisajesProductivosSostenibles/EYNbFKeIMBdGhvIps6JY8OkBMkdMwt9aXQKqqPC-jM4uvg?e=0JEI9y" TargetMode="External"/><Relationship Id="rId47" Type="http://schemas.openxmlformats.org/officeDocument/2006/relationships/hyperlink" Target="https://undp.sharepoint.com/:b:/s/PaisajesProductivosSostenibles/EVkv928e2p1JkwPVjHJv2D4B0ckeWQSAmDOBIB8VH3GNjw?e=5ar6g4" TargetMode="External"/><Relationship Id="rId50" Type="http://schemas.openxmlformats.org/officeDocument/2006/relationships/hyperlink" Target="https://undp.sharepoint.com/:b:/s/PaisajesProductivosSostenibles/EVckUBQtzxRMsqWsQL-t6KQB16B9umYZ0KanlTFDHOSFWw?e=Nr5Hs7https://undp.sharepoint.com/:b:/s/PaisajesProductivosSostenibles/EVckUBQtzxRMsqWsQL-t6KQB16B9umYZ0KanlTFDHOSFWw?e=Nr5Hs7" TargetMode="External"/><Relationship Id="rId55" Type="http://schemas.openxmlformats.org/officeDocument/2006/relationships/customXml" Target="../customXml/item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e.undp.org/content/peru/es/home/presscenter/articles/2021/tender-puentes-para-llegar-a-la-poblacion-amazonica.html" TargetMode="External"/><Relationship Id="rId29" Type="http://schemas.openxmlformats.org/officeDocument/2006/relationships/hyperlink" Target="https://twitter.com/PNUDperu/status/1385377209293103106?s=20" TargetMode="External"/><Relationship Id="rId11" Type="http://schemas.openxmlformats.org/officeDocument/2006/relationships/image" Target="media/image1.png"/><Relationship Id="rId24" Type="http://schemas.openxmlformats.org/officeDocument/2006/relationships/hyperlink" Target="https://www.pe.undp.org/content/peru/es/home/presscenter/articles/2021/Organizaciones-indigenas-de-la-Amazonia-comparten-experiencias-de-respuesta-frente-a-la-COVID-19.html" TargetMode="External"/><Relationship Id="rId32" Type="http://schemas.openxmlformats.org/officeDocument/2006/relationships/hyperlink" Target="https://programa.pucp.edu.pe/ppsamazonia/" TargetMode="External"/><Relationship Id="rId37" Type="http://schemas.openxmlformats.org/officeDocument/2006/relationships/hyperlink" Target="file:///C:/Users/user/AppData/Local/Microsoft/Windows/INetCache/Content.MSO/F9651A46.xlsx" TargetMode="External"/><Relationship Id="rId40" Type="http://schemas.openxmlformats.org/officeDocument/2006/relationships/hyperlink" Target="https://bit.ly/2VqxOK0" TargetMode="External"/><Relationship Id="rId45" Type="http://schemas.openxmlformats.org/officeDocument/2006/relationships/hyperlink" Target="https://undp.sharepoint.com/:b:/s/PaisajesProductivosSostenibles/EQks3bQouY9Aj9ZqnjmMYjYBhi0Jhmk-IABAlIQ-UKwXYg?e=QeESS3"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pe.undp.org/content/peru/es/home/presscenter/articles/2021/mirar-360--para-enfrentar-la-crisis-climatica-y-sanitaria.html" TargetMode="External"/><Relationship Id="rId31" Type="http://schemas.openxmlformats.org/officeDocument/2006/relationships/hyperlink" Target="file:///C:/Users/user/AppData/Local/Microsoft/Windows/INetCache/Content.MSO/F9651A46.xlsx" TargetMode="External"/><Relationship Id="rId44" Type="http://schemas.openxmlformats.org/officeDocument/2006/relationships/hyperlink" Target="https://undp.sharepoint.com/:b:/s/PaisajesProductivosSostenibles/EeFiXQtjK1lKowpCa7-jVSkBiZGN_HAZzUXU9KHFMQdzZg?e=xPCTgl" TargetMode="External"/><Relationship Id="rId52" Type="http://schemas.openxmlformats.org/officeDocument/2006/relationships/hyperlink" Target="https://undp.sharepoint.com/:f:/s/PaisajesProductivosSostenibles/EruBDU8ZICNJmrp5s4ZKg8UBL1sx49SlpB-Ig78Sl6E-QQ?e=p47H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ser/AppData/Local/Microsoft/Windows/INetCache/Content.MSO/F9651A46.xlsx" TargetMode="External"/><Relationship Id="rId22" Type="http://schemas.openxmlformats.org/officeDocument/2006/relationships/hyperlink" Target="https://www.pe.undp.org/content/peru/es/home/presscenter/articles/2020/buenas-noticias-para-el-sector-cacaotero-peruano.html" TargetMode="External"/><Relationship Id="rId27" Type="http://schemas.openxmlformats.org/officeDocument/2006/relationships/hyperlink" Target="https://twitter.com/PNUDperu/status/1400807953683431424?s=20" TargetMode="External"/><Relationship Id="rId30" Type="http://schemas.openxmlformats.org/officeDocument/2006/relationships/hyperlink" Target="file:///C:/Users/user/AppData/Local/Microsoft/Windows/INetCache/Content.MSO/F9651A46.xlsx" TargetMode="External"/><Relationship Id="rId35" Type="http://schemas.openxmlformats.org/officeDocument/2006/relationships/hyperlink" Target="file:///C:/Users/user/AppData/Local/Microsoft/Windows/INetCache/Content.MSO/F9651A46.xlsx" TargetMode="External"/><Relationship Id="rId43" Type="http://schemas.openxmlformats.org/officeDocument/2006/relationships/hyperlink" Target="https://undp.sharepoint.com/:b:/s/PaisajesProductivosSostenibles/EV7DqwiGnu9AqG8Up4JGq7gBDXdvuBf2yRJkMaGVNcqG9Q?e=MFyvQO" TargetMode="External"/><Relationship Id="rId48" Type="http://schemas.openxmlformats.org/officeDocument/2006/relationships/hyperlink" Target="https://undp.sharepoint.com/:b:/s/PaisajesProductivosSostenibles/ETZd6yWDw2lAqD3uQxpYswoBQOtQhFoIbScreP_edXLueg?e=2xBzJt" TargetMode="External"/><Relationship Id="rId8" Type="http://schemas.openxmlformats.org/officeDocument/2006/relationships/webSettings" Target="webSettings.xml"/><Relationship Id="rId51" Type="http://schemas.openxmlformats.org/officeDocument/2006/relationships/hyperlink" Target="https://undp.sharepoint.com/:b:/s/PaisajesProductivosSostenibles/Efv3dDz5ekBKpi0bQD7ePcwB1RQgvugivX5dU0zMWF8Z0g?e=uhUNN1" TargetMode="External"/><Relationship Id="rId12" Type="http://schemas.openxmlformats.org/officeDocument/2006/relationships/footer" Target="footer1.xml"/><Relationship Id="rId17" Type="http://schemas.openxmlformats.org/officeDocument/2006/relationships/hyperlink" Target="https://produccionsostenible.org.pe/actualidad/un-acuerdo-para-el-futuro-del-cacao-en-el-peru/" TargetMode="External"/><Relationship Id="rId25" Type="http://schemas.openxmlformats.org/officeDocument/2006/relationships/hyperlink" Target="https://www.facebook.com/PNUDPe/posts/2921873934585344" TargetMode="External"/><Relationship Id="rId33" Type="http://schemas.openxmlformats.org/officeDocument/2006/relationships/hyperlink" Target="https://www.pe.undp.org/content/peru/es/home/presscenter/articles/2021/tender-puentes-para-llegar-a-la-poblacion-amazonica.html" TargetMode="External"/><Relationship Id="rId38" Type="http://schemas.openxmlformats.org/officeDocument/2006/relationships/hyperlink" Target="file:///C:/Users/user/AppData/Local/Microsoft/Windows/INetCache/Content.MSO/F9651A46.xlsx" TargetMode="External"/><Relationship Id="rId46" Type="http://schemas.openxmlformats.org/officeDocument/2006/relationships/hyperlink" Target="https://undp.sharepoint.com/:b:/s/PaisajesProductivosSostenibles/EWz4RI_hqBRNlZjzvUyvRZMB6txsjGUBY6PlLLlWHiQ4xw?e=fFQcwq" TargetMode="External"/><Relationship Id="rId20" Type="http://schemas.openxmlformats.org/officeDocument/2006/relationships/hyperlink" Target="https://www.pe.undp.org/content/peru/es/home/presscenter/articles/2021/consolidando-la-cadena-de-valor-del-cafe-peruano.html" TargetMode="External"/><Relationship Id="rId41" Type="http://schemas.openxmlformats.org/officeDocument/2006/relationships/image" Target="media/image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rograma.pucp.edu.pe/ppsamazonia/" TargetMode="External"/><Relationship Id="rId23" Type="http://schemas.openxmlformats.org/officeDocument/2006/relationships/hyperlink" Target="https://www.pe.undp.org/content/peru/es/home/presscenter/articles/2020/el-cacao-peruano-para-reconstruir-mejor-.html" TargetMode="External"/><Relationship Id="rId28" Type="http://schemas.openxmlformats.org/officeDocument/2006/relationships/hyperlink" Target="https://twitter.com/PNUDperu/status/1385635795680235521" TargetMode="External"/><Relationship Id="rId36" Type="http://schemas.openxmlformats.org/officeDocument/2006/relationships/hyperlink" Target="file:///C:/Users/user/AppData/Local/Microsoft/Windows/INetCache/Content.MSO/F9651A46.xlsx" TargetMode="External"/><Relationship Id="rId49" Type="http://schemas.openxmlformats.org/officeDocument/2006/relationships/hyperlink" Target="https://undp.sharepoint.com/:b:/s/PaisajesProductivosSostenibles/Ecm96BcgKpxNm8cfF71M98oB4XhPXaF06WeLx-qI5JLHTQ?e=QHG0f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91d5986-7c29-4ed1-8a54-b8fb378ed474" xsi:nil="true"/>
    <OfficeCountry xmlns="d9cf0e28-81d2-4dc7-8b10-820d80ed680d" xsi:nil="true"/>
    <DocumentStatus xmlns="d9cf0e28-81d2-4dc7-8b10-820d80ed680d">Final</DocumentStatus>
    <DocCoverageEndDate xmlns="d9cf0e28-81d2-4dc7-8b10-820d80ed680d">2021-06-30T04:00:00+00:00</DocCoverageEndDate>
    <FunctionalArea xmlns="d9cf0e28-81d2-4dc7-8b10-820d80ed680d">Programme and Project</FunctionalArea>
    <FileNameDescription xmlns="d9cf0e28-81d2-4dc7-8b10-820d80ed680d" xsi:nil="true"/>
    <ProjectNumber xmlns="d9cf0e28-81d2-4dc7-8b10-820d80ed680d">00087272</ProjectNumber>
    <DocumentType xmlns="d9cf0e28-81d2-4dc7-8b10-820d80ed680d">Progress Report</DocumentType>
    <Language xmlns="d9cf0e28-81d2-4dc7-8b10-820d80ed680d">English</Language>
    <AuthorName xmlns="d9cf0e28-81d2-4dc7-8b10-820d80ed680d">UNDP</AuthorName>
    <DocumentCategory xmlns="d9cf0e28-81d2-4dc7-8b10-820d80ed680d">Project</DocumentCategory>
    <OperatingUnit xmlns="d9cf0e28-81d2-4dc7-8b10-820d80ed680d">PER</OperatingUnit>
    <lcf76f155ced4ddcb4097134ff3c332f xmlns="d9cf0e28-81d2-4dc7-8b10-820d80ed680d">
      <Terms xmlns="http://schemas.microsoft.com/office/infopath/2007/PartnerControls"/>
    </lcf76f155ced4ddcb4097134ff3c332f>
    <FocusArea xmlns="d9cf0e28-81d2-4dc7-8b10-820d80ed680d" xsi:nil="true"/>
    <DocCoverageStartDate xmlns="d9cf0e28-81d2-4dc7-8b10-820d80ed680d" xsi:nil="true"/>
    <FileClassificationMode xmlns="d9cf0e28-81d2-4dc7-8b10-820d80ed680d">Public</FileClassificationMode>
    <OutputNumber xmlns="d9cf0e28-81d2-4dc7-8b10-820d80ed680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UNDP Programme Document" ma:contentTypeID="0x010100F075C04BA242A84ABD3293E3AD35CDA400AB50428DC784B44FAACCAA5FAE40C0590045B5E632B552204ABF0E616DD66BDA0F" ma:contentTypeVersion="68" ma:contentTypeDescription="" ma:contentTypeScope="" ma:versionID="98a2a926c0ddbb94e71f9f6a9ecbb44b">
  <xsd:schema xmlns:xsd="http://www.w3.org/2001/XMLSchema" xmlns:xs="http://www.w3.org/2001/XMLSchema" xmlns:p="http://schemas.microsoft.com/office/2006/metadata/properties" xmlns:ns1="http://schemas.microsoft.com/sharepoint/v3" xmlns:ns2="http://schemas.microsoft.com/sharepoint/v3/fields" xmlns:ns3="1ed4137b-41b2-488b-8250-6d369ec27664" xmlns:ns4="f1161f5b-24a3-4c2d-bc81-44cb9325e8ee" targetNamespace="http://schemas.microsoft.com/office/2006/metadata/properties" ma:root="true" ma:fieldsID="5f047298656ed9b1950efe6f2c9bc131" ns1:_="" ns2:_="" ns3:_="" ns4:_="">
    <xsd:import namespace="http://schemas.microsoft.com/sharepoint/v3"/>
    <xsd:import namespace="http://schemas.microsoft.com/sharepoint/v3/fields"/>
    <xsd:import namespace="1ed4137b-41b2-488b-8250-6d369ec27664"/>
    <xsd:import namespace="f1161f5b-24a3-4c2d-bc81-44cb9325e8ee"/>
    <xsd:element name="properties">
      <xsd:complexType>
        <xsd:sequence>
          <xsd:element name="documentManagement">
            <xsd:complexType>
              <xsd:all>
                <xsd:element ref="ns3:UndpClassificationLevel" minOccurs="0"/>
                <xsd:element ref="ns4:UNDPPOPPFunctionalArea" minOccurs="0"/>
                <xsd:element ref="ns3:UndpProjectNo"/>
                <xsd:element ref="ns4:Outcome1" minOccurs="0"/>
                <xsd:element ref="ns3:UndpDocStatus" minOccurs="0"/>
                <xsd:element ref="ns3:UndpOUCode" minOccurs="0"/>
                <xsd:element ref="ns3:UndpDocFormat" minOccurs="0"/>
                <xsd:element ref="ns3:UndpDocID" minOccurs="0"/>
                <xsd:element ref="ns4:PDC_x0020_Document_x0020_Category" minOccurs="0"/>
                <xsd:element ref="ns4:UNDPPublishedDate" minOccurs="0"/>
                <xsd:element ref="ns4:UNDPSummary" minOccurs="0"/>
                <xsd:element ref="ns3:TaxCatchAll" minOccurs="0"/>
                <xsd:element ref="ns3:TaxCatchAllLabel" minOccurs="0"/>
                <xsd:element ref="ns3:UndpDocTypeMMTaxHTField0" minOccurs="0"/>
                <xsd:element ref="ns3:UNDPCountryTaxHTField0" minOccurs="0"/>
                <xsd:element ref="ns3:UNDPDocumentCategoryTaxHTField0" minOccurs="0"/>
                <xsd:element ref="ns3:b6db62fdefd74bd188b0c1cc54de5bcf" minOccurs="0"/>
                <xsd:element ref="ns3:UN_x0020_LanguagesTaxHTField0" minOccurs="0"/>
                <xsd:element ref="ns3:c4e2ab2cc9354bbf9064eeb465a566ea" minOccurs="0"/>
                <xsd:element ref="ns3:UNDPFocusAreasTaxHTField0" minOccurs="0"/>
                <xsd:element ref="ns4:o4086b1782a74105bb5269035bccc8e9" minOccurs="0"/>
                <xsd:element ref="ns4:Project_x0020_Number" minOccurs="0"/>
                <xsd:element ref="ns4:idff2b682fce4d0680503cd9036a3260" minOccurs="0"/>
                <xsd:element ref="ns3:UndpIsTemplate" minOccurs="0"/>
                <xsd:element ref="ns4:gc6531b704974d528487414686b72f6f" minOccurs="0"/>
                <xsd:element ref="ns4:Project_x0020_Manager" minOccurs="0"/>
                <xsd:element ref="ns2:_Publisher" minOccurs="0"/>
                <xsd:element ref="ns4:_dlc_DocId" minOccurs="0"/>
                <xsd:element ref="ns4:_dlc_DocIdUrl" minOccurs="0"/>
                <xsd:element ref="ns4:_dlc_DocIdPersistId" minOccurs="0"/>
                <xsd:element ref="ns4:Document_x0020_Coverage_x0020_Period_x0020_Start_x0020_Date" minOccurs="0"/>
                <xsd:element ref="ns4:Document_x0020_Coverage_x0020_Period_x0020_End_x0020_Date"/>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edBy" ma:index="5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53" nillable="true" ma:displayName="User ratings" ma:description="User ratings for the item" ma:hidden="true" ma:internalName="Ratings">
      <xsd:simpleType>
        <xsd:restriction base="dms:Note"/>
      </xsd:simpleType>
    </xsd:element>
    <xsd:element name="LikesCount" ma:index="54" nillable="true" ma:displayName="Number of Likes" ma:internalName="LikesCount">
      <xsd:simpleType>
        <xsd:restriction base="dms:Unknown"/>
      </xsd:simpleType>
    </xsd:element>
    <xsd:element name="LikedBy" ma:index="5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Publisher" ma:index="46" nillable="true" ma:displayName="Publisher" ma:description="The person who published the document" ma:hidden="true" ma:internalName="_Publish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4137b-41b2-488b-8250-6d369ec27664" elementFormDefault="qualified">
    <xsd:import namespace="http://schemas.microsoft.com/office/2006/documentManagement/types"/>
    <xsd:import namespace="http://schemas.microsoft.com/office/infopath/2007/PartnerControls"/>
    <xsd:element name="UndpClassificationLevel" ma:index="4" nillable="true" ma:displayName="Classification Level" ma:default="Internal Use Only" ma:description="re: UNDP Information Classification &amp; Handling Standard" ma:format="Dropdown" ma:internalName="UndpClassificationLevel">
      <xsd:simpleType>
        <xsd:restriction base="dms:Choice">
          <xsd:enumeration value="Internal Use Only"/>
          <xsd:enumeration value="Confidential"/>
          <xsd:enumeration value="Highly Confidential"/>
          <xsd:enumeration value="Public"/>
        </xsd:restriction>
      </xsd:simpleType>
    </xsd:element>
    <xsd:element name="UndpProjectNo" ma:index="8" ma:displayName="Project No" ma:description="If applicable, the Atlas Project Number that this document relates to." ma:internalName="UndpProjectNo" ma:readOnly="false">
      <xsd:simpleType>
        <xsd:restriction base="dms:Text">
          <xsd:maxLength value="12"/>
        </xsd:restriction>
      </xsd:simpleType>
    </xsd:element>
    <xsd:element name="UndpDocStatus" ma:index="10" nillable="true" ma:displayName="Document Status" ma:default="Draft" ma:description="The status of the document" ma:format="Dropdown" ma:internalName="UndpDocStatus">
      <xsd:simpleType>
        <xsd:restriction base="dms:Choice">
          <xsd:enumeration value="Draft"/>
          <xsd:enumeration value="Reviewed"/>
          <xsd:enumeration value="Approved"/>
          <xsd:enumeration value="Not Approved"/>
          <xsd:enumeration value="Final"/>
          <xsd:enumeration value="Expired"/>
        </xsd:restriction>
      </xsd:simpleType>
    </xsd:element>
    <xsd:element name="UndpOUCode" ma:index="11" nillable="true" ma:displayName="Unit Code" ma:description="The Atlas Unit Code of the authoring Unit" ma:format="Dropdown" ma:internalName="UndpOUCode">
      <xsd:simpleType>
        <xsd:restriction base="dms:Choice">
          <xsd:enumeration value="ABW"/>
          <xsd:enumeration value="AFG"/>
          <xsd:enumeration value="AGO"/>
          <xsd:enumeration value="AIA"/>
          <xsd:enumeration value="ALB"/>
          <xsd:enumeration value="ANT"/>
          <xsd:enumeration value="ARE"/>
          <xsd:enumeration value="ARG"/>
          <xsd:enumeration value="ARM"/>
          <xsd:enumeration value="ATG"/>
          <xsd:enumeration value="AZE"/>
          <xsd:enumeration value="BDI"/>
          <xsd:enumeration value="BEN"/>
          <xsd:enumeration value="BFA"/>
          <xsd:enumeration value="BGD"/>
          <xsd:enumeration value="BGR"/>
          <xsd:enumeration value="BHR"/>
          <xsd:enumeration value="BHS"/>
          <xsd:enumeration value="BIH"/>
          <xsd:enumeration value="BLR"/>
          <xsd:enumeration value="BLZ"/>
          <xsd:enumeration value="BMU"/>
          <xsd:enumeration value="BOL"/>
          <xsd:enumeration value="BRA"/>
          <xsd:enumeration value="BRB"/>
          <xsd:enumeration value="BRC"/>
          <xsd:enumeration value="BTN"/>
          <xsd:enumeration value="BWA"/>
          <xsd:enumeration value="CAF"/>
          <xsd:enumeration value="CHL"/>
          <xsd:enumeration value="CHN"/>
          <xsd:enumeration value="CIV"/>
          <xsd:enumeration value="CMR"/>
          <xsd:enumeration value="COD"/>
          <xsd:enumeration value="COG"/>
          <xsd:enumeration value="COK"/>
          <xsd:enumeration value="COL"/>
          <xsd:enumeration value="COM"/>
          <xsd:enumeration value="CPV"/>
          <xsd:enumeration value="CRC"/>
          <xsd:enumeration value="CRI"/>
          <xsd:enumeration value="CUB"/>
          <xsd:enumeration value="CUR"/>
          <xsd:enumeration value="CYM"/>
          <xsd:enumeration value="CYP"/>
          <xsd:enumeration value="DJI"/>
          <xsd:enumeration value="DMA"/>
          <xsd:enumeration value="DOM"/>
          <xsd:enumeration value="DZA"/>
          <xsd:enumeration value="ECU"/>
          <xsd:enumeration value="EGY"/>
          <xsd:enumeration value="ERI"/>
          <xsd:enumeration value="ETH"/>
          <xsd:enumeration value="FJI"/>
          <xsd:enumeration value="FSM"/>
          <xsd:enumeration value="GAB"/>
          <xsd:enumeration value="GEO"/>
          <xsd:enumeration value="GHA"/>
          <xsd:enumeration value="GIN"/>
          <xsd:enumeration value="GMB"/>
          <xsd:enumeration value="GNB"/>
          <xsd:enumeration value="GNQ"/>
          <xsd:enumeration value="GRD"/>
          <xsd:enumeration value="GTM"/>
          <xsd:enumeration value="GUY"/>
          <xsd:enumeration value="HND"/>
          <xsd:enumeration value="HRV"/>
          <xsd:enumeration value="HTI"/>
          <xsd:enumeration value="IDN"/>
          <xsd:enumeration value="IND"/>
          <xsd:enumeration value="IRN"/>
          <xsd:enumeration value="IRQ"/>
          <xsd:enumeration value="JAM"/>
          <xsd:enumeration value="JOR"/>
          <xsd:enumeration value="KAZ"/>
          <xsd:enumeration value="KEN"/>
          <xsd:enumeration value="KGZ"/>
          <xsd:enumeration value="KHM"/>
          <xsd:enumeration value="KIR"/>
          <xsd:enumeration value="KNA"/>
          <xsd:enumeration value="KOR"/>
          <xsd:enumeration value="KOS"/>
          <xsd:enumeration value="KWT"/>
          <xsd:enumeration value="LAO"/>
          <xsd:enumeration value="LBN"/>
          <xsd:enumeration value="LBR"/>
          <xsd:enumeration value="LBY"/>
          <xsd:enumeration value="LCA"/>
          <xsd:enumeration value="LKA"/>
          <xsd:enumeration value="LSO"/>
          <xsd:enumeration value="LTU"/>
          <xsd:enumeration value="LVA"/>
          <xsd:enumeration value="MAR"/>
          <xsd:enumeration value="MDA"/>
          <xsd:enumeration value="MDG"/>
          <xsd:enumeration value="MDV"/>
          <xsd:enumeration value="MEX"/>
          <xsd:enumeration value="MHL"/>
          <xsd:enumeration value="MKD"/>
          <xsd:enumeration value="MLI"/>
          <xsd:enumeration value="MMR"/>
          <xsd:enumeration value="MNE"/>
          <xsd:enumeration value="MNG"/>
          <xsd:enumeration value="MOZ"/>
          <xsd:enumeration value="MRT"/>
          <xsd:enumeration value="MSR"/>
          <xsd:enumeration value="MUS"/>
          <xsd:enumeration value="MWI"/>
          <xsd:enumeration value="MYS"/>
          <xsd:enumeration value="NAM"/>
          <xsd:enumeration value="NER"/>
          <xsd:enumeration value="NGA"/>
          <xsd:enumeration value="NIC"/>
          <xsd:enumeration value="NIU"/>
          <xsd:enumeration value="NPL"/>
          <xsd:enumeration value="NRU"/>
          <xsd:enumeration value="PAK"/>
          <xsd:enumeration value="PAL"/>
          <xsd:enumeration value="PAN"/>
          <xsd:enumeration value="PER"/>
          <xsd:enumeration value="PHL"/>
          <xsd:enumeration value="PLW"/>
          <xsd:enumeration value="PNG"/>
          <xsd:enumeration value="POL"/>
          <xsd:enumeration value="PRK"/>
          <xsd:enumeration value="PRY"/>
          <xsd:enumeration value="PSC"/>
          <xsd:enumeration value="QAT"/>
          <xsd:enumeration value="R11"/>
          <xsd:enumeration value="R12"/>
          <xsd:enumeration value="R44"/>
          <xsd:enumeration value="R45"/>
          <xsd:enumeration value="R46"/>
          <xsd:enumeration value="R47"/>
          <xsd:enumeration value="RJB"/>
          <xsd:enumeration value="ROU"/>
          <xsd:enumeration value="RUS"/>
          <xsd:enumeration value="RWA"/>
          <xsd:enumeration value="SAU"/>
          <xsd:enumeration value="SDN"/>
          <xsd:enumeration value="SEN"/>
          <xsd:enumeration value="SLB"/>
          <xsd:enumeration value="SLE"/>
          <xsd:enumeration value="SLV"/>
          <xsd:enumeration value="SOM"/>
          <xsd:enumeration value="SRB"/>
          <xsd:enumeration value="SSD"/>
          <xsd:enumeration value="STP"/>
          <xsd:enumeration value="SUR"/>
          <xsd:enumeration value="SVK"/>
          <xsd:enumeration value="SWZ"/>
          <xsd:enumeration value="SYC"/>
          <xsd:enumeration value="SYR"/>
          <xsd:enumeration value="TCA"/>
          <xsd:enumeration value="TCD"/>
          <xsd:enumeration value="TGO"/>
          <xsd:enumeration value="THA"/>
          <xsd:enumeration value="TJK"/>
          <xsd:enumeration value="TKL"/>
          <xsd:enumeration value="TKM"/>
          <xsd:enumeration value="TLS"/>
          <xsd:enumeration value="TON"/>
          <xsd:enumeration value="TTO"/>
          <xsd:enumeration value="TUN"/>
          <xsd:enumeration value="TUR"/>
          <xsd:enumeration value="TUV"/>
          <xsd:enumeration value="TZA"/>
          <xsd:enumeration value="UGA"/>
          <xsd:enumeration value="UKR"/>
          <xsd:enumeration value="UNV"/>
          <xsd:enumeration value="URY"/>
          <xsd:enumeration value="UZB"/>
          <xsd:enumeration value="VCT"/>
          <xsd:enumeration value="VEN"/>
          <xsd:enumeration value="VGB"/>
          <xsd:enumeration value="VNM"/>
          <xsd:enumeration value="VUT"/>
          <xsd:enumeration value="WSM"/>
          <xsd:enumeration value="YEM"/>
          <xsd:enumeration value="ZAF"/>
          <xsd:enumeration value="ZMB"/>
          <xsd:enumeration value="ZWE"/>
          <xsd:enumeration value="H01"/>
          <xsd:enumeration value="H02"/>
          <xsd:enumeration value="H03"/>
          <xsd:enumeration value="H04"/>
          <xsd:enumeration value="H05"/>
          <xsd:enumeration value="H10"/>
          <xsd:enumeration value="H11"/>
          <xsd:enumeration value="H13"/>
          <xsd:enumeration value="H13"/>
          <xsd:enumeration value="H14"/>
          <xsd:enumeration value="H15"/>
          <xsd:enumeration value="H17"/>
          <xsd:enumeration value="H18"/>
          <xsd:enumeration value="H19"/>
          <xsd:enumeration value="H20"/>
          <xsd:enumeration value="H21"/>
          <xsd:enumeration value="H22"/>
          <xsd:enumeration value="H23"/>
          <xsd:enumeration value="H24"/>
          <xsd:enumeration value="H25"/>
          <xsd:enumeration value="H26"/>
          <xsd:enumeration value="H27"/>
          <xsd:enumeration value="H28"/>
          <xsd:enumeration value="H30"/>
          <xsd:enumeration value="H31"/>
          <xsd:enumeration value="H35"/>
          <xsd:enumeration value="H42"/>
          <xsd:enumeration value="H43"/>
          <xsd:enumeration value="H45"/>
          <xsd:enumeration value="H46"/>
          <xsd:enumeration value="H48"/>
          <xsd:enumeration value="H49"/>
          <xsd:enumeration value="H51"/>
          <xsd:enumeration value="H54"/>
          <xsd:enumeration value="H56"/>
          <xsd:enumeration value="H57"/>
          <xsd:enumeration value="H58"/>
          <xsd:enumeration value="H59"/>
          <xsd:enumeration value="H61"/>
          <xsd:enumeration value="H62"/>
          <xsd:enumeration value="H70"/>
          <xsd:enumeration value="H71"/>
        </xsd:restriction>
      </xsd:simpleType>
    </xsd:element>
    <xsd:element name="UndpDocFormat" ma:index="12" nillable="true" ma:displayName="Document Medium" ma:description="The medium/format from which this document originated (i.e. Fax, Paper, eDocument etc.)" ma:format="Dropdown" ma:internalName="UndpDocFormat">
      <xsd:simpleType>
        <xsd:restriction base="dms:Choice">
          <xsd:enumeration value="E-Document"/>
          <xsd:enumeration value="Letter/Paper"/>
          <xsd:enumeration value="E-Mail"/>
          <xsd:enumeration value="Fax/Telecopy"/>
          <xsd:enumeration value="Audio"/>
          <xsd:enumeration value="Database"/>
          <xsd:enumeration value="Image/Picture"/>
          <xsd:enumeration value="Instant Message"/>
          <xsd:enumeration value="Social Media"/>
        </xsd:restriction>
      </xsd:simpleType>
    </xsd:element>
    <xsd:element name="UndpDocID" ma:index="14" nillable="true" ma:displayName="Doc ID" ma:description="The Unique ID number for this document. Reserve for System Use." ma:internalName="UndpDocID">
      <xsd:simpleType>
        <xsd:restriction base="dms:Text">
          <xsd:maxLength value="35"/>
        </xsd:restriction>
      </xsd:simpleType>
    </xsd:element>
    <xsd:element name="TaxCatchAll" ma:index="23" nillable="true" ma:displayName="Taxonomy Catch All Column" ma:hidden="true" ma:list="{ebf97bad-dcbe-4f0d-9a23-b800605d6ac9}" ma:internalName="TaxCatchAll" ma:showField="CatchAllData" ma:web="f1161f5b-24a3-4c2d-bc81-44cb9325e8ee">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ebf97bad-dcbe-4f0d-9a23-b800605d6ac9}" ma:internalName="TaxCatchAllLabel" ma:readOnly="true" ma:showField="CatchAllDataLabel" ma:web="f1161f5b-24a3-4c2d-bc81-44cb9325e8ee">
      <xsd:complexType>
        <xsd:complexContent>
          <xsd:extension base="dms:MultiChoiceLookup">
            <xsd:sequence>
              <xsd:element name="Value" type="dms:Lookup" maxOccurs="unbounded" minOccurs="0" nillable="true"/>
            </xsd:sequence>
          </xsd:extension>
        </xsd:complexContent>
      </xsd:complexType>
    </xsd:element>
    <xsd:element name="UndpDocTypeMMTaxHTField0" ma:index="25" nillable="true" ma:taxonomy="true" ma:internalName="UndpDocTypeMMTaxHTField0" ma:taxonomyFieldName="UndpDocTypeMM" ma:displayName="Document Type" ma:readOnly="false" ma:default="" ma:fieldId="{ef94467a-fb76-4b42-91a0-5b5bdb6c8d34}" ma:sspId="28e6c43a-9e99-4bdd-9574-a0fa4ea3b61e" ma:termSetId="78839492-c939-4403-a05a-dae1049eff08" ma:anchorId="00000000-0000-0000-0000-000000000000" ma:open="false" ma:isKeyword="false">
      <xsd:complexType>
        <xsd:sequence>
          <xsd:element ref="pc:Terms" minOccurs="0" maxOccurs="1"/>
        </xsd:sequence>
      </xsd:complexType>
    </xsd:element>
    <xsd:element name="UNDPCountryTaxHTField0" ma:index="27" nillable="true" ma:taxonomy="true" ma:internalName="UNDPCountryTaxHTField0" ma:taxonomyFieldName="UNDPCountry" ma:displayName="Applies To Unit/Office/Country" ma:default="" ma:fieldId="{81e4cc14-7d66-47aa-92fc-e5e3ceab8cf9}" ma:taxonomyMulti="true" ma:sspId="28e6c43a-9e99-4bdd-9574-a0fa4ea3b61e" ma:termSetId="4c1519d5-5462-432c-ac69-cbad312f38bc" ma:anchorId="00000000-0000-0000-0000-000000000000" ma:open="false" ma:isKeyword="false">
      <xsd:complexType>
        <xsd:sequence>
          <xsd:element ref="pc:Terms" minOccurs="0" maxOccurs="1"/>
        </xsd:sequence>
      </xsd:complexType>
    </xsd:element>
    <xsd:element name="UNDPDocumentCategoryTaxHTField0" ma:index="30" nillable="true" ma:taxonomy="true" ma:internalName="UNDPDocumentCategoryTaxHTField0" ma:taxonomyFieldName="UNDPDocumentCategory" ma:displayName="Document Category" ma:readOnly="false" ma:default="" ma:fieldId="{30683383-b7b1-438d-8f61-9bf6b516a9e8}" ma:sspId="28e6c43a-9e99-4bdd-9574-a0fa4ea3b61e" ma:termSetId="353ae5a2-1c9c-42f6-bb56-cf3ba72fb601" ma:anchorId="00000000-0000-0000-0000-000000000000" ma:open="false" ma:isKeyword="false">
      <xsd:complexType>
        <xsd:sequence>
          <xsd:element ref="pc:Terms" minOccurs="0" maxOccurs="1"/>
        </xsd:sequence>
      </xsd:complexType>
    </xsd:element>
    <xsd:element name="b6db62fdefd74bd188b0c1cc54de5bcf" ma:index="32" nillable="true" ma:taxonomy="true" ma:internalName="b6db62fdefd74bd188b0c1cc54de5bcf" ma:taxonomyFieldName="UndpUnitMM" ma:displayName="Responsible Unit/Office" ma:readOnly="false" ma:default="" ma:fieldId="{b6db62fd-efd7-4bd1-88b0-c1cc54de5bcf}" ma:taxonomyMulti="true" ma:sspId="28e6c43a-9e99-4bdd-9574-a0fa4ea3b61e" ma:termSetId="41041907-3ad1-4549-b766-200fd229bd1c" ma:anchorId="00000000-0000-0000-0000-000000000000" ma:open="false" ma:isKeyword="false">
      <xsd:complexType>
        <xsd:sequence>
          <xsd:element ref="pc:Terms" minOccurs="0" maxOccurs="1"/>
        </xsd:sequence>
      </xsd:complexType>
    </xsd:element>
    <xsd:element name="UN_x0020_LanguagesTaxHTField0" ma:index="33" nillable="true" ma:taxonomy="true" ma:internalName="UN_x0020_LanguagesTaxHTField0" ma:taxonomyFieldName="UN_x0020_Languages" ma:displayName="UN Languages" ma:readOnly="false" ma:default="1;#English|7f98b732-4b5b-4b70-ba90-a0eff09b5d2d" ma:fieldId="{41a2b052-e54a-4bfe-83da-6da45935c81e}" ma:sspId="28e6c43a-9e99-4bdd-9574-a0fa4ea3b61e" ma:termSetId="b4046108-c9b1-4d97-ad16-d3846fb24317" ma:anchorId="45d05d46-9bc9-40df-8618-9658690cf41e" ma:open="false" ma:isKeyword="false">
      <xsd:complexType>
        <xsd:sequence>
          <xsd:element ref="pc:Terms" minOccurs="0" maxOccurs="1"/>
        </xsd:sequence>
      </xsd:complexType>
    </xsd:element>
    <xsd:element name="c4e2ab2cc9354bbf9064eeb465a566ea" ma:index="34" nillable="true" ma:taxonomy="true" ma:internalName="c4e2ab2cc9354bbf9064eeb465a566ea" ma:taxonomyFieldName="eRegFilingCodeMM" ma:displayName="eFiling Code" ma:readOnly="false" ma:default="" ma:fieldId="{c4e2ab2c-c935-4bbf-9064-eeb465a566ea}" ma:sspId="28e6c43a-9e99-4bdd-9574-a0fa4ea3b61e" ma:termSetId="1b29302a-a790-4a29-9296-98192bc3cc74" ma:anchorId="ccbed235-bdac-448a-ab80-b4bb62a8ac5c" ma:open="false" ma:isKeyword="false">
      <xsd:complexType>
        <xsd:sequence>
          <xsd:element ref="pc:Terms" minOccurs="0" maxOccurs="1"/>
        </xsd:sequence>
      </xsd:complexType>
    </xsd:element>
    <xsd:element name="UNDPFocusAreasTaxHTField0" ma:index="35" nillable="true" ma:taxonomy="true" ma:internalName="UNDPFocusAreasTaxHTField0" ma:taxonomyFieldName="UNDPFocusAreas" ma:displayName="Focus Area" ma:readOnly="false" ma:default="" ma:fieldId="{c0f5d6bc-94c2-4efb-8cb3-448ca9792810}" ma:taxonomyMulti="true" ma:sspId="28e6c43a-9e99-4bdd-9574-a0fa4ea3b61e" ma:termSetId="5595b894-23d9-4524-8855-5c6c69b8bcc7" ma:anchorId="00000000-0000-0000-0000-000000000000" ma:open="false" ma:isKeyword="false">
      <xsd:complexType>
        <xsd:sequence>
          <xsd:element ref="pc:Terms" minOccurs="0" maxOccurs="1"/>
        </xsd:sequence>
      </xsd:complexType>
    </xsd:element>
    <xsd:element name="UndpIsTemplate" ma:index="43" nillable="true" ma:displayName="Template" ma:default="No" ma:description="Is this document a template or model upon which other documents should be based?" ma:format="RadioButtons" ma:hidden="true" ma:internalName="UndpIsTemplate"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f1161f5b-24a3-4c2d-bc81-44cb9325e8ee" elementFormDefault="qualified">
    <xsd:import namespace="http://schemas.microsoft.com/office/2006/documentManagement/types"/>
    <xsd:import namespace="http://schemas.microsoft.com/office/infopath/2007/PartnerControls"/>
    <xsd:element name="UNDPPOPPFunctionalArea" ma:index="5" nillable="true" ma:displayName="Functional Area" ma:description="The Functional Area (as defined in POPP) of this document" ma:format="Dropdown" ma:internalName="UNDPPOPPFunctionalArea" ma:readOnly="false">
      <xsd:simpleType>
        <xsd:restriction base="dms:Choice">
          <xsd:enumeration value="Administrative Services"/>
          <xsd:enumeration value="Contract and Procurement"/>
          <xsd:enumeration value="Ethics"/>
          <xsd:enumeration value="Financial Resources"/>
          <xsd:enumeration value="Human Resources"/>
          <xsd:enumeration value="Information and Communications Technology"/>
          <xsd:enumeration value="Management of Crisis and Special Development Situations"/>
          <xsd:enumeration value="Partnerships"/>
          <xsd:enumeration value="Programme and Project"/>
          <xsd:enumeration value="Results &amp; Accountability"/>
          <xsd:enumeration value="Prescriptive Content"/>
          <xsd:enumeration value="Security"/>
        </xsd:restriction>
      </xsd:simpleType>
    </xsd:element>
    <xsd:element name="Outcome1" ma:index="9" nillable="true" ma:displayName="Output No" ma:internalName="Outcome1" ma:readOnly="false">
      <xsd:simpleType>
        <xsd:restriction base="dms:Text">
          <xsd:maxLength value="8"/>
        </xsd:restriction>
      </xsd:simpleType>
    </xsd:element>
    <xsd:element name="PDC_x0020_Document_x0020_Category" ma:index="15" nillable="true" ma:displayName="PDC Document Category" ma:default="Project" ma:format="Dropdown" ma:internalName="PDC_x0020_Document_x0020_Category" ma:readOnly="false">
      <xsd:simpleType>
        <xsd:restriction base="dms:Choice">
          <xsd:enumeration value="Project"/>
          <xsd:enumeration value="Proposal"/>
        </xsd:restriction>
      </xsd:simpleType>
    </xsd:element>
    <xsd:element name="UNDPPublishedDate" ma:index="19" nillable="true" ma:displayName="Published Date" ma:description="The date the document was published" ma:format="DateOnly" ma:hidden="true" ma:internalName="UNDPPublishedDate" ma:readOnly="false">
      <xsd:simpleType>
        <xsd:restriction base="dms:DateTime"/>
      </xsd:simpleType>
    </xsd:element>
    <xsd:element name="UNDPSummary" ma:index="21" nillable="true" ma:displayName="Summary" ma:description="A brief description or summary of the document that will displayed in search results." ma:hidden="true" ma:internalName="UNDPSummary" ma:readOnly="false">
      <xsd:simpleType>
        <xsd:restriction base="dms:Note"/>
      </xsd:simpleType>
    </xsd:element>
    <xsd:element name="o4086b1782a74105bb5269035bccc8e9" ma:index="39" nillable="true" ma:taxonomy="true" ma:internalName="o4086b1782a74105bb5269035bccc8e9" ma:taxonomyFieldName="Atlas_x0020_Document_x0020_Status" ma:displayName="PDC Document Status" ma:indexed="true" ma:readOnly="false" ma:default="3;#Draft|148f9654-2d0b-4582-a532-49dea0090e5d" ma:fieldId="{84086b17-82a7-4105-bb52-69035bccc8e9}" ma:sspId="28e6c43a-9e99-4bdd-9574-a0fa4ea3b61e" ma:termSetId="bf88dcc3-e0ff-46aa-9842-84eacace3bd1" ma:anchorId="00000000-0000-0000-0000-000000000000" ma:open="false" ma:isKeyword="false">
      <xsd:complexType>
        <xsd:sequence>
          <xsd:element ref="pc:Terms" minOccurs="0" maxOccurs="1"/>
        </xsd:sequence>
      </xsd:complexType>
    </xsd:element>
    <xsd:element name="Project_x0020_Number" ma:index="40" nillable="true" ma:displayName="Project Number" ma:hidden="true" ma:internalName="Project_x0020_Number" ma:readOnly="false">
      <xsd:simpleType>
        <xsd:restriction base="dms:Text">
          <xsd:maxLength value="8"/>
        </xsd:restriction>
      </xsd:simpleType>
    </xsd:element>
    <xsd:element name="idff2b682fce4d0680503cd9036a3260" ma:index="41" ma:taxonomy="true" ma:internalName="idff2b682fce4d0680503cd9036a3260" ma:taxonomyFieldName="Atlas_x0020_Document_x0020_Type" ma:displayName="PDC Document Type" ma:readOnly="false" ma:default="" ma:fieldId="{2dff2b68-2fce-4d06-8050-3cd9036a3260}" ma:sspId="28e6c43a-9e99-4bdd-9574-a0fa4ea3b61e" ma:termSetId="b24c61c9-da3d-4375-8433-f6bfd3bd2e40" ma:anchorId="00000000-0000-0000-0000-000000000000" ma:open="false" ma:isKeyword="false">
      <xsd:complexType>
        <xsd:sequence>
          <xsd:element ref="pc:Terms" minOccurs="0" maxOccurs="1"/>
        </xsd:sequence>
      </xsd:complexType>
    </xsd:element>
    <xsd:element name="gc6531b704974d528487414686b72f6f" ma:index="44" ma:taxonomy="true" ma:internalName="gc6531b704974d528487414686b72f6f" ma:taxonomyFieldName="Operating_x0020_Unit0" ma:displayName="Operating Unit" ma:readOnly="false" ma:default="" ma:fieldId="{0c6531b7-0497-4d52-8487-414686b72f6f}" ma:sspId="28e6c43a-9e99-4bdd-9574-a0fa4ea3b61e" ma:termSetId="a6d353be-f43c-45cb-b587-bc092d33c36d" ma:anchorId="00000000-0000-0000-0000-000000000000" ma:open="false" ma:isKeyword="false">
      <xsd:complexType>
        <xsd:sequence>
          <xsd:element ref="pc:Terms" minOccurs="0" maxOccurs="1"/>
        </xsd:sequence>
      </xsd:complexType>
    </xsd:element>
    <xsd:element name="Project_x0020_Manager" ma:index="45" nillable="true" ma:displayName="Project Manager" ma:hidden="true" ma:internalName="Project_x0020_Manager" ma:readOnly="false">
      <xsd:simpleType>
        <xsd:restriction base="dms:Text">
          <xsd:maxLength value="50"/>
        </xsd:restriction>
      </xsd:simpleType>
    </xsd:element>
    <xsd:element name="_dlc_DocId" ma:index="47" nillable="true" ma:displayName="Document ID Value" ma:description="The value of the document ID assigned to this item." ma:internalName="_dlc_DocId" ma:readOnly="true">
      <xsd:simpleType>
        <xsd:restriction base="dms:Text"/>
      </xsd:simpleType>
    </xsd:element>
    <xsd:element name="_dlc_DocIdUrl" ma:index="4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9" nillable="true" ma:displayName="Persist ID" ma:description="Keep ID on add." ma:hidden="true" ma:internalName="_dlc_DocIdPersistId" ma:readOnly="true">
      <xsd:simpleType>
        <xsd:restriction base="dms:Boolean"/>
      </xsd:simpleType>
    </xsd:element>
    <xsd:element name="Document_x0020_Coverage_x0020_Period_x0020_Start_x0020_Date" ma:index="50" nillable="true" ma:displayName="Document Coverage Period Start Date" ma:description="The period start date of the document covers or is valid (E.g. project start date specified in a project document, start date of the period covered by a project review report, a donor report, etc.)" ma:format="DateOnly" ma:internalName="Document_x0020_Coverage_x0020_Period_x0020_Start_x0020_Date">
      <xsd:simpleType>
        <xsd:restriction base="dms:DateTime"/>
      </xsd:simpleType>
    </xsd:element>
    <xsd:element name="Document_x0020_Coverage_x0020_Period_x0020_End_x0020_Date" ma:index="51" ma:displayName="Document Coverage Period End Date" ma:description="The period end date of the document covers or is valid (E.g. End date specified in a project document, period end date of review report, signed or published date if period is not relevant, such as MoU or Tender)" ma:format="DateOnly" ma:internalName="Document_x0020_Coverage_x0020_Period_x0020_End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9" ma:displayName="Content Type"/>
        <xsd:element ref="dc:title" minOccurs="0" maxOccurs="1" ma:index="1" ma:displayName="Title"/>
        <xsd:element ref="dc:subject" minOccurs="0" maxOccurs="1"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55F732436BD414ABE4F9007290F88BC" ma:contentTypeVersion="28" ma:contentTypeDescription="Create a new document." ma:contentTypeScope="" ma:versionID="c23ff14c6a1216ca0da59536d6135350">
  <xsd:schema xmlns:xsd="http://www.w3.org/2001/XMLSchema" xmlns:xs="http://www.w3.org/2001/XMLSchema" xmlns:p="http://schemas.microsoft.com/office/2006/metadata/properties" xmlns:ns2="d9cf0e28-81d2-4dc7-8b10-820d80ed680d" xmlns:ns3="e91d5986-7c29-4ed1-8a54-b8fb378ed474" targetNamespace="http://schemas.microsoft.com/office/2006/metadata/properties" ma:root="true" ma:fieldsID="3fb70f3e30476780b5b1d1f7e2ee4f0b" ns2:_="" ns3:_="">
    <xsd:import namespace="d9cf0e28-81d2-4dc7-8b10-820d80ed680d"/>
    <xsd:import namespace="e91d5986-7c29-4ed1-8a54-b8fb378ed474"/>
    <xsd:element name="properties">
      <xsd:complexType>
        <xsd:sequence>
          <xsd:element name="documentManagement">
            <xsd:complexType>
              <xsd:all>
                <xsd:element ref="ns2:DocumentCategory" minOccurs="0"/>
                <xsd:element ref="ns2:DocumentType" minOccurs="0"/>
                <xsd:element ref="ns2:FileClassificationMode" minOccurs="0"/>
                <xsd:element ref="ns2:FileNameDescription" minOccurs="0"/>
                <xsd:element ref="ns2:ProjectNumber" minOccurs="0"/>
                <xsd:element ref="ns2:OperatingUnit" minOccurs="0"/>
                <xsd:element ref="ns2:Language" minOccurs="0"/>
                <xsd:element ref="ns2:FunctionalArea" minOccurs="0"/>
                <xsd:element ref="ns2:OutputNumber" minOccurs="0"/>
                <xsd:element ref="ns2:DocumentStatus" minOccurs="0"/>
                <xsd:element ref="ns2:DocCoverageStartDate" minOccurs="0"/>
                <xsd:element ref="ns2:DocCoverageEndDate" minOccurs="0"/>
                <xsd:element ref="ns2:FocusArea" minOccurs="0"/>
                <xsd:element ref="ns2:AuthorName" minOccurs="0"/>
                <xsd:element ref="ns2:OfficeCountry" minOccurs="0"/>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f0e28-81d2-4dc7-8b10-820d80ed680d" elementFormDefault="qualified">
    <xsd:import namespace="http://schemas.microsoft.com/office/2006/documentManagement/types"/>
    <xsd:import namespace="http://schemas.microsoft.com/office/infopath/2007/PartnerControls"/>
    <xsd:element name="DocumentCategory" ma:index="8" nillable="true" ma:displayName="DocumentCategory" ma:format="Dropdown" ma:internalName="DocumentCategory">
      <xsd:simpleType>
        <xsd:restriction base="dms:Text">
          <xsd:maxLength value="255"/>
        </xsd:restriction>
      </xsd:simpleType>
    </xsd:element>
    <xsd:element name="DocumentType" ma:index="9" nillable="true" ma:displayName="DocumentType" ma:format="Dropdown" ma:internalName="DocumentType">
      <xsd:simpleType>
        <xsd:restriction base="dms:Text">
          <xsd:maxLength value="255"/>
        </xsd:restriction>
      </xsd:simpleType>
    </xsd:element>
    <xsd:element name="FileClassificationMode" ma:index="10" nillable="true" ma:displayName="FileClassificationMode" ma:format="Dropdown" ma:internalName="FileClassificationMode">
      <xsd:simpleType>
        <xsd:restriction base="dms:Text">
          <xsd:maxLength value="255"/>
        </xsd:restriction>
      </xsd:simpleType>
    </xsd:element>
    <xsd:element name="FileNameDescription" ma:index="11" nillable="true" ma:displayName="FileNameDescription" ma:format="Dropdown" ma:internalName="FileNameDescription">
      <xsd:simpleType>
        <xsd:restriction base="dms:Text">
          <xsd:maxLength value="255"/>
        </xsd:restriction>
      </xsd:simpleType>
    </xsd:element>
    <xsd:element name="ProjectNumber" ma:index="12" nillable="true" ma:displayName="ProjectNumber" ma:format="Dropdown" ma:indexed="true" ma:internalName="ProjectNumber">
      <xsd:simpleType>
        <xsd:restriction base="dms:Text">
          <xsd:maxLength value="255"/>
        </xsd:restriction>
      </xsd:simpleType>
    </xsd:element>
    <xsd:element name="OperatingUnit" ma:index="13" nillable="true" ma:displayName="OperatingUnit" ma:format="Dropdown" ma:indexed="true" ma:internalName="OperatingUnit">
      <xsd:simpleType>
        <xsd:restriction base="dms:Text">
          <xsd:maxLength value="255"/>
        </xsd:restriction>
      </xsd:simpleType>
    </xsd:element>
    <xsd:element name="Language" ma:index="14" nillable="true" ma:displayName="Language" ma:format="Dropdown" ma:internalName="Language">
      <xsd:simpleType>
        <xsd:restriction base="dms:Text">
          <xsd:maxLength value="255"/>
        </xsd:restriction>
      </xsd:simpleType>
    </xsd:element>
    <xsd:element name="FunctionalArea" ma:index="15" nillable="true" ma:displayName="FunctionalArea" ma:format="Dropdown" ma:internalName="FunctionalArea">
      <xsd:simpleType>
        <xsd:restriction base="dms:Text">
          <xsd:maxLength value="255"/>
        </xsd:restriction>
      </xsd:simpleType>
    </xsd:element>
    <xsd:element name="OutputNumber" ma:index="16" nillable="true" ma:displayName="OutputNumber" ma:format="Dropdown" ma:indexed="true" ma:internalName="OutputNumber">
      <xsd:simpleType>
        <xsd:restriction base="dms:Text">
          <xsd:maxLength value="255"/>
        </xsd:restriction>
      </xsd:simpleType>
    </xsd:element>
    <xsd:element name="DocumentStatus" ma:index="17" nillable="true" ma:displayName="DocumentStatus" ma:format="Dropdown" ma:internalName="DocumentStatus">
      <xsd:simpleType>
        <xsd:restriction base="dms:Text">
          <xsd:maxLength value="255"/>
        </xsd:restriction>
      </xsd:simpleType>
    </xsd:element>
    <xsd:element name="DocCoverageStartDate" ma:index="18" nillable="true" ma:displayName="DocCoverageStartDate" ma:default="[today]" ma:format="DateOnly" ma:internalName="DocCoverageStartDate">
      <xsd:simpleType>
        <xsd:restriction base="dms:DateTime"/>
      </xsd:simpleType>
    </xsd:element>
    <xsd:element name="DocCoverageEndDate" ma:index="19" nillable="true" ma:displayName="DocCoverageEndDate" ma:format="DateOnly" ma:internalName="DocCoverageEndDate">
      <xsd:simpleType>
        <xsd:restriction base="dms:DateTime"/>
      </xsd:simpleType>
    </xsd:element>
    <xsd:element name="FocusArea" ma:index="20" nillable="true" ma:displayName="FocusArea" ma:format="Dropdown" ma:internalName="FocusArea">
      <xsd:simpleType>
        <xsd:restriction base="dms:Text">
          <xsd:maxLength value="255"/>
        </xsd:restriction>
      </xsd:simpleType>
    </xsd:element>
    <xsd:element name="AuthorName" ma:index="21" nillable="true" ma:displayName="AuthorName" ma:format="Dropdown" ma:internalName="AuthorName">
      <xsd:simpleType>
        <xsd:restriction base="dms:Text">
          <xsd:maxLength value="255"/>
        </xsd:restriction>
      </xsd:simpleType>
    </xsd:element>
    <xsd:element name="OfficeCountry" ma:index="22" nillable="true" ma:displayName="OfficeCountry" ma:format="Dropdown" ma:indexed="true" ma:internalName="OfficeCountry">
      <xsd:simpleType>
        <xsd:restriction base="dms:Text">
          <xsd:maxLength value="255"/>
        </xsd:restriction>
      </xsd:simpleType>
    </xsd:element>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dexed="true" ma:internalName="MediaServiceDateTaken" ma:readOnly="true">
      <xsd:simpleType>
        <xsd:restriction base="dms:Text"/>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Location" ma:index="3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1d5986-7c29-4ed1-8a54-b8fb378ed474"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89ecd518-8760-4857-902e-5583cb61199f}" ma:internalName="TaxCatchAll" ma:showField="CatchAllData" ma:web="e91d5986-7c29-4ed1-8a54-b8fb378ed4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58080D9-0DC0-4D58-90ED-63B632B4DEAD}">
  <ds:schemaRefs>
    <ds:schemaRef ds:uri="http://schemas.microsoft.com/office/2006/metadata/properties"/>
    <ds:schemaRef ds:uri="http://schemas.microsoft.com/office/infopath/2007/PartnerControls"/>
    <ds:schemaRef ds:uri="dff350bb-e972-4d70-80b2-9bb185c658fb"/>
  </ds:schemaRefs>
</ds:datastoreItem>
</file>

<file path=customXml/itemProps2.xml><?xml version="1.0" encoding="utf-8"?>
<ds:datastoreItem xmlns:ds="http://schemas.openxmlformats.org/officeDocument/2006/customXml" ds:itemID="{25634A17-6332-4B22-9E78-12B3E50450D0}">
  <ds:schemaRefs>
    <ds:schemaRef ds:uri="http://schemas.openxmlformats.org/officeDocument/2006/bibliography"/>
  </ds:schemaRefs>
</ds:datastoreItem>
</file>

<file path=customXml/itemProps3.xml><?xml version="1.0" encoding="utf-8"?>
<ds:datastoreItem xmlns:ds="http://schemas.openxmlformats.org/officeDocument/2006/customXml" ds:itemID="{0B40C8DD-8E73-4DE1-851D-69B01A530A04}"/>
</file>

<file path=customXml/itemProps4.xml><?xml version="1.0" encoding="utf-8"?>
<ds:datastoreItem xmlns:ds="http://schemas.openxmlformats.org/officeDocument/2006/customXml" ds:itemID="{13CFFC8C-1A97-4F67-AAA4-61877233D92F}">
  <ds:schemaRefs>
    <ds:schemaRef ds:uri="http://schemas.microsoft.com/sharepoint/v3/contenttype/forms"/>
  </ds:schemaRefs>
</ds:datastoreItem>
</file>

<file path=customXml/itemProps5.xml><?xml version="1.0" encoding="utf-8"?>
<ds:datastoreItem xmlns:ds="http://schemas.openxmlformats.org/officeDocument/2006/customXml" ds:itemID="{924FFA05-ED92-4DAD-8CAE-1D6D50E05678}"/>
</file>

<file path=customXml/itemProps6.xml><?xml version="1.0" encoding="utf-8"?>
<ds:datastoreItem xmlns:ds="http://schemas.openxmlformats.org/officeDocument/2006/customXml" ds:itemID="{B17257A2-42CA-46E1-8FD8-44AF505F7F5B}"/>
</file>

<file path=docProps/app.xml><?xml version="1.0" encoding="utf-8"?>
<Properties xmlns="http://schemas.openxmlformats.org/officeDocument/2006/extended-properties" xmlns:vt="http://schemas.openxmlformats.org/officeDocument/2006/docPropsVTypes">
  <Template>Normal</Template>
  <TotalTime>1</TotalTime>
  <Pages>99</Pages>
  <Words>29342</Words>
  <Characters>167250</Characters>
  <Application>Microsoft Office Word</Application>
  <DocSecurity>0</DocSecurity>
  <Lines>1393</Lines>
  <Paragraphs>392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Document - Deliverable Description</vt:lpstr>
      <vt:lpstr>Project Document - Deliverable Description</vt:lpstr>
    </vt:vector>
  </TitlesOfParts>
  <Manager>BDP/BOM</Manager>
  <Company>UNDP</Company>
  <LinksUpToDate>false</LinksUpToDate>
  <CharactersWithSpaces>196200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 Deliverable Description</dc:title>
  <dc:subject>Project Management</dc:subject>
  <dc:creator>Lucero Abarca</dc:creator>
  <cp:keywords/>
  <dc:description/>
  <cp:lastModifiedBy>Maria Cebrian</cp:lastModifiedBy>
  <cp:revision>2</cp:revision>
  <cp:lastPrinted>2017-11-14T04:07:00Z</cp:lastPrinted>
  <dcterms:created xsi:type="dcterms:W3CDTF">2021-10-31T13:51:00Z</dcterms:created>
  <dcterms:modified xsi:type="dcterms:W3CDTF">2021-10-31T13:51:00Z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0x010100155F732436BD414ABE4F9007290F88BC</vt:lpwstr>
  </property>
  <property fmtid="{D5CDD505-2E9C-101B-9397-08002B2CF9AE}" pid="3" name="UNDPCountry">
    <vt:lpwstr/>
  </property>
  <property fmtid="{D5CDD505-2E9C-101B-9397-08002B2CF9AE}" pid="4" name="UndpDocTypeMM">
    <vt:lpwstr/>
  </property>
  <property fmtid="{D5CDD505-2E9C-101B-9397-08002B2CF9AE}" pid="5" name="UNDPDocumentCategory">
    <vt:lpwstr/>
  </property>
  <property fmtid="{D5CDD505-2E9C-101B-9397-08002B2CF9AE}" pid="6" name="UN Languages">
    <vt:lpwstr>1;#English|7f98b732-4b5b-4b70-ba90-a0eff09b5d2d</vt:lpwstr>
  </property>
  <property fmtid="{D5CDD505-2E9C-101B-9397-08002B2CF9AE}" pid="7" name="Operating Unit0">
    <vt:lpwstr>205;#PER|17a71d4d-87e3-4605-b639-da28fe06721b</vt:lpwstr>
  </property>
  <property fmtid="{D5CDD505-2E9C-101B-9397-08002B2CF9AE}" pid="8" name="Atlas Document Status">
    <vt:lpwstr>3;#Draft|148f9654-2d0b-4582-a532-49dea0090e5d</vt:lpwstr>
  </property>
  <property fmtid="{D5CDD505-2E9C-101B-9397-08002B2CF9AE}" pid="9" name="Atlas Document Type">
    <vt:lpwstr>236;#Progress Report|cafb2bdd-31de-4683-a84c-29af809cca57</vt:lpwstr>
  </property>
  <property fmtid="{D5CDD505-2E9C-101B-9397-08002B2CF9AE}" pid="10" name="eRegFilingCodeMM">
    <vt:lpwstr/>
  </property>
  <property fmtid="{D5CDD505-2E9C-101B-9397-08002B2CF9AE}" pid="11" name="UndpUnitMM">
    <vt:lpwstr/>
  </property>
  <property fmtid="{D5CDD505-2E9C-101B-9397-08002B2CF9AE}" pid="12" name="UNDPFocusAreas">
    <vt:lpwstr/>
  </property>
  <property fmtid="{D5CDD505-2E9C-101B-9397-08002B2CF9AE}" pid="13" name="_dlc_DocIdItemGuid">
    <vt:lpwstr>fb0167f1-19cb-4377-b610-1b11102e0596</vt:lpwstr>
  </property>
  <property fmtid="{D5CDD505-2E9C-101B-9397-08002B2CF9AE}" pid="14" name="Order">
    <vt:r8>14018500</vt:r8>
  </property>
  <property fmtid="{D5CDD505-2E9C-101B-9397-08002B2CF9AE}" pid="15" name="_ExtendedDescription">
    <vt:lpwstr/>
  </property>
  <property fmtid="{D5CDD505-2E9C-101B-9397-08002B2CF9AE}" pid="16" name="MediaServiceImageTags">
    <vt:lpwstr/>
  </property>
</Properties>
</file>