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Actividad 1: Análisis de accesibilidad </w:t>
      </w:r>
    </w:p>
    <w:p>
      <w:pPr>
        <w:pStyle w:val="TextBody"/>
        <w:rPr/>
      </w:pPr>
      <w:r>
        <w:rPr>
          <w:b/>
          <w:bCs/>
          <w:sz w:val="32"/>
          <w:szCs w:val="32"/>
        </w:rPr>
        <w:t>1-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sz w:val="32"/>
          <w:szCs w:val="32"/>
        </w:rPr>
        <w:t>https://github.com/Rodrigueeeeez11/TareaAccesibilidad</w:t>
      </w:r>
    </w:p>
    <w:p>
      <w:pPr>
        <w:pStyle w:val="TextBody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2-</w:t>
      </w:r>
    </w:p>
    <w:p>
      <w:pPr>
        <w:pStyle w:val="TextBody"/>
        <w:rPr>
          <w:b w:val="false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-223520</wp:posOffset>
            </wp:positionH>
            <wp:positionV relativeFrom="paragraph">
              <wp:posOffset>628650</wp:posOffset>
            </wp:positionV>
            <wp:extent cx="5923915" cy="3048635"/>
            <wp:effectExtent l="0" t="0" r="0" b="0"/>
            <wp:wrapTopAndBottom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</w:rPr>
        <w:t>E</w:t>
      </w:r>
      <w:r>
        <w:rPr>
          <w:b w:val="false"/>
          <w:bCs w:val="false"/>
          <w:sz w:val="28"/>
          <w:szCs w:val="28"/>
        </w:rPr>
        <w:t>rrores con las extensiones WAVE y Accessibility Insights for Web</w:t>
      </w:r>
    </w:p>
    <w:p>
      <w:pPr>
        <w:pStyle w:val="TextBody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TextBody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TextBody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120650</wp:posOffset>
            </wp:positionH>
            <wp:positionV relativeFrom="paragraph">
              <wp:posOffset>247650</wp:posOffset>
            </wp:positionV>
            <wp:extent cx="5310505" cy="3481705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50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TextBody"/>
        <w:rPr>
          <w:b w:val="false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15875</wp:posOffset>
            </wp:positionH>
            <wp:positionV relativeFrom="paragraph">
              <wp:posOffset>624205</wp:posOffset>
            </wp:positionV>
            <wp:extent cx="5462905" cy="3581400"/>
            <wp:effectExtent l="0" t="0" r="0" b="0"/>
            <wp:wrapTopAndBottom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90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</w:rPr>
        <w:t>P</w:t>
      </w:r>
      <w:r>
        <w:rPr>
          <w:b w:val="false"/>
          <w:bCs w:val="false"/>
          <w:sz w:val="28"/>
          <w:szCs w:val="28"/>
        </w:rPr>
        <w:t>ágina con los errores corregidos</w:t>
      </w:r>
    </w:p>
    <w:p>
      <w:pPr>
        <w:pStyle w:val="Normal"/>
        <w:jc w:val="center"/>
        <w:rPr>
          <w:b/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</w:r>
    </w:p>
    <w:p>
      <w:pPr>
        <w:pStyle w:val="Normal"/>
        <w:jc w:val="center"/>
        <w:rPr>
          <w:b/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</w:r>
    </w:p>
    <w:p>
      <w:pPr>
        <w:pStyle w:val="Normal"/>
        <w:jc w:val="center"/>
        <w:rPr>
          <w:b/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</w:r>
    </w:p>
    <w:p>
      <w:pPr>
        <w:pStyle w:val="Normal"/>
        <w:jc w:val="center"/>
        <w:rPr>
          <w:b/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</w:r>
    </w:p>
    <w:p>
      <w:pPr>
        <w:pStyle w:val="Normal"/>
        <w:jc w:val="center"/>
        <w:rPr>
          <w:b/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</w:r>
    </w:p>
    <w:p>
      <w:pPr>
        <w:pStyle w:val="Normal"/>
        <w:jc w:val="center"/>
        <w:rPr>
          <w:b/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</w:r>
    </w:p>
    <w:p>
      <w:pPr>
        <w:pStyle w:val="Normal"/>
        <w:jc w:val="center"/>
        <w:rPr>
          <w:b/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</w:r>
    </w:p>
    <w:p>
      <w:pPr>
        <w:pStyle w:val="Normal"/>
        <w:jc w:val="center"/>
        <w:rPr>
          <w:b/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</w:r>
    </w:p>
    <w:p>
      <w:pPr>
        <w:pStyle w:val="Normal"/>
        <w:jc w:val="center"/>
        <w:rPr>
          <w:b/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</w:r>
    </w:p>
    <w:p>
      <w:pPr>
        <w:pStyle w:val="Normal"/>
        <w:jc w:val="center"/>
        <w:rPr>
          <w:b/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</w:r>
    </w:p>
    <w:p>
      <w:pPr>
        <w:pStyle w:val="Normal"/>
        <w:jc w:val="center"/>
        <w:rPr>
          <w:b/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</w:r>
    </w:p>
    <w:p>
      <w:pPr>
        <w:pStyle w:val="Normal"/>
        <w:jc w:val="center"/>
        <w:rPr/>
      </w:pPr>
      <w:r>
        <w:rPr>
          <w:b/>
          <w:color w:val="FF0000"/>
          <w:sz w:val="40"/>
          <w:szCs w:val="40"/>
        </w:rPr>
        <w:t>Errores</w:t>
      </w:r>
    </w:p>
    <w:tbl>
      <w:tblPr>
        <w:tblStyle w:val="Tablaconcuadrcula"/>
        <w:tblpPr w:bottomFromText="0" w:horzAnchor="margin" w:leftFromText="141" w:rightFromText="141" w:tblpX="0" w:tblpXSpec="center" w:tblpY="2056" w:topFromText="0" w:vertAnchor="page"/>
        <w:tblW w:w="9640" w:type="dxa"/>
        <w:jc w:val="center"/>
        <w:tblInd w:w="0" w:type="dxa"/>
        <w:shd w:fill="D9D9D9" w:val="clear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51"/>
        <w:gridCol w:w="1679"/>
        <w:gridCol w:w="2502"/>
        <w:gridCol w:w="2907"/>
      </w:tblGrid>
      <w:tr>
        <w:trPr/>
        <w:tc>
          <w:tcPr>
            <w:tcW w:w="2551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Principio Clave</w:t>
            </w:r>
          </w:p>
        </w:tc>
        <w:tc>
          <w:tcPr>
            <w:tcW w:w="1679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Directriz</w:t>
            </w:r>
          </w:p>
        </w:tc>
        <w:tc>
          <w:tcPr>
            <w:tcW w:w="2502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Problema Encontrado</w:t>
            </w:r>
          </w:p>
        </w:tc>
        <w:tc>
          <w:tcPr>
            <w:tcW w:w="2907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Solución</w:t>
            </w:r>
          </w:p>
        </w:tc>
      </w:tr>
      <w:tr>
        <w:trPr/>
        <w:tc>
          <w:tcPr>
            <w:tcW w:w="2551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1: Perceptible</w:t>
            </w:r>
          </w:p>
        </w:tc>
        <w:tc>
          <w:tcPr>
            <w:tcW w:w="1679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1.4.3</w:t>
            </w:r>
          </w:p>
        </w:tc>
        <w:tc>
          <w:tcPr>
            <w:tcW w:w="2502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Contraste muy bajo entre los colores del texto y del fondo.</w:t>
            </w:r>
          </w:p>
        </w:tc>
        <w:tc>
          <w:tcPr>
            <w:tcW w:w="2907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Aumente el contraste entre el color del primer plano (texto) y el color de fondo. El texto grande (más grande que 18 puntos o 14 puntos en negrita) no requiere tanto contraste como el texto más pequeño.</w:t>
            </w:r>
          </w:p>
        </w:tc>
      </w:tr>
      <w:tr>
        <w:trPr/>
        <w:tc>
          <w:tcPr>
            <w:tcW w:w="2551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2: Operable</w:t>
            </w:r>
          </w:p>
        </w:tc>
        <w:tc>
          <w:tcPr>
            <w:tcW w:w="1679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2.4.2</w:t>
            </w:r>
          </w:p>
        </w:tc>
        <w:tc>
          <w:tcPr>
            <w:tcW w:w="2502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La página no tiene titulo.</w:t>
            </w:r>
          </w:p>
        </w:tc>
        <w:tc>
          <w:tcPr>
            <w:tcW w:w="2907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Añadí un título breve y descriptivo a la página.</w:t>
            </w:r>
          </w:p>
        </w:tc>
      </w:tr>
      <w:tr>
        <w:trPr/>
        <w:tc>
          <w:tcPr>
            <w:tcW w:w="2551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3: Comprensible</w:t>
            </w:r>
          </w:p>
        </w:tc>
        <w:tc>
          <w:tcPr>
            <w:tcW w:w="1679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3.1.1</w:t>
            </w:r>
          </w:p>
        </w:tc>
        <w:tc>
          <w:tcPr>
            <w:tcW w:w="2502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El idioma del documento no está identificado o el valor del atributo lang no es válido.</w:t>
            </w:r>
          </w:p>
        </w:tc>
        <w:tc>
          <w:tcPr>
            <w:tcW w:w="2907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Identifique el idioma del documento utilizando el atributo &lt;html lang&gt; con un valor válido (por ejemplo, &lt;html lang="en"&gt;). Asegúrese de que todos los valores del atributo lang sean válidos.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2551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Missing form label</w:t>
            </w:r>
          </w:p>
        </w:tc>
        <w:tc>
          <w:tcPr>
            <w:tcW w:w="1679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1.1.1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>1.3.1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>2.4.6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>3.3.2</w:t>
            </w:r>
          </w:p>
        </w:tc>
        <w:tc>
          <w:tcPr>
            <w:tcW w:w="2502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Un control de formulario no tiene una etiqueta correspondiente.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907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Si la etiqueta de texto de un control de formulario es visible, utilice el elemento &lt;label&gt; para asociarla con su control de formulario correspondiente. Si no hay ninguna etiqueta visible, proporcione una etiqueta asociada, añada un atributo de título descriptivo al control de formulario o haga referencia a la etiqueta o etiquetas utilizando aria-labelledby. 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</w:r>
    </w:p>
    <w:p>
      <w:pPr>
        <w:pStyle w:val="Normal"/>
        <w:jc w:val="center"/>
        <w:rPr>
          <w:b/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</w:r>
    </w:p>
    <w:p>
      <w:pPr>
        <w:pStyle w:val="Normal"/>
        <w:jc w:val="center"/>
        <w:rPr>
          <w:b/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</w:r>
    </w:p>
    <w:p>
      <w:pPr>
        <w:pStyle w:val="Normal"/>
        <w:jc w:val="center"/>
        <w:rPr>
          <w:b/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</w:r>
    </w:p>
    <w:p>
      <w:pPr>
        <w:pStyle w:val="Normal"/>
        <w:jc w:val="center"/>
        <w:rPr>
          <w:b/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</w:r>
    </w:p>
    <w:p>
      <w:pPr>
        <w:pStyle w:val="Normal"/>
        <w:jc w:val="center"/>
        <w:rPr>
          <w:b/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  <w:t>Alertas</w:t>
      </w:r>
    </w:p>
    <w:tbl>
      <w:tblPr>
        <w:tblStyle w:val="Tablaconcuadrcula"/>
        <w:tblW w:w="8495" w:type="dxa"/>
        <w:jc w:val="center"/>
        <w:tblInd w:w="0" w:type="dxa"/>
        <w:shd w:fill="D9D9D9" w:val="clear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23"/>
        <w:gridCol w:w="2121"/>
        <w:gridCol w:w="2126"/>
        <w:gridCol w:w="2124"/>
      </w:tblGrid>
      <w:tr>
        <w:trPr/>
        <w:tc>
          <w:tcPr>
            <w:tcW w:w="2123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/>
              <w:t>Principio Clave</w:t>
            </w:r>
          </w:p>
        </w:tc>
        <w:tc>
          <w:tcPr>
            <w:tcW w:w="2121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/>
              <w:t>Directriz</w:t>
            </w:r>
          </w:p>
        </w:tc>
        <w:tc>
          <w:tcPr>
            <w:tcW w:w="2126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/>
              <w:t>Problema Encontrado</w:t>
            </w:r>
          </w:p>
        </w:tc>
        <w:tc>
          <w:tcPr>
            <w:tcW w:w="2124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/>
              <w:t>Solución</w:t>
            </w:r>
          </w:p>
        </w:tc>
      </w:tr>
      <w:tr>
        <w:trPr/>
        <w:tc>
          <w:tcPr>
            <w:tcW w:w="2123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Select missing label</w:t>
            </w:r>
          </w:p>
        </w:tc>
        <w:tc>
          <w:tcPr>
            <w:tcW w:w="2121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1.3.1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2.4.6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3.3.2</w:t>
            </w:r>
          </w:p>
        </w:tc>
        <w:tc>
          <w:tcPr>
            <w:tcW w:w="2126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Un elemento select no tiene una etiqueta asociada.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124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Asegúrese de que la opción predeterminada del menú desplegable refleje el propósito del mismo. Si hay texto visible en la etiqueta, lo mejor es asociar este texto al menú desplegable.</w:t>
            </w:r>
          </w:p>
        </w:tc>
      </w:tr>
      <w:tr>
        <w:trPr/>
        <w:tc>
          <w:tcPr>
            <w:tcW w:w="2123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Redundant alternative text</w:t>
            </w:r>
          </w:p>
        </w:tc>
        <w:tc>
          <w:tcPr>
            <w:tcW w:w="2121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1.1.1</w:t>
            </w:r>
          </w:p>
        </w:tc>
        <w:tc>
          <w:tcPr>
            <w:tcW w:w="2126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El texto alternativo de una imagen es el mismo que el texto cercano o adyacente.</w:t>
            </w:r>
          </w:p>
        </w:tc>
        <w:tc>
          <w:tcPr>
            <w:tcW w:w="2124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 xml:space="preserve">Cambia el texto alternativo o el texto adyacente para eliminar la redundancia. En la mayoría de los casos, puedes darle a la imagen un texto alternativo vacío/nulo (alt=«») porque el contenido de la imagen ya se proporciona en el contexto a través del texto. </w:t>
            </w:r>
          </w:p>
        </w:tc>
      </w:tr>
      <w:tr>
        <w:trPr/>
        <w:tc>
          <w:tcPr>
            <w:tcW w:w="2123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Orphaned form label</w:t>
            </w:r>
          </w:p>
        </w:tc>
        <w:tc>
          <w:tcPr>
            <w:tcW w:w="2121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1.1.1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1.3.1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2.4.6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3.3.2</w:t>
            </w:r>
          </w:p>
        </w:tc>
        <w:tc>
          <w:tcPr>
            <w:tcW w:w="2126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Hay una etiqueta de formulario, pero no está correctamente asociada a un control de formulario.</w:t>
            </w:r>
          </w:p>
        </w:tc>
        <w:tc>
          <w:tcPr>
            <w:tcW w:w="2124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 xml:space="preserve">Asocia correctamente la etiqueta con su control de formulario correspondiente. Si no hay ningún control de formulario correspondiente, elimina la etiqueta. </w:t>
            </w:r>
          </w:p>
        </w:tc>
      </w:tr>
      <w:tr>
        <w:trPr/>
        <w:tc>
          <w:tcPr>
            <w:tcW w:w="2123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 heading structure</w:t>
            </w:r>
          </w:p>
        </w:tc>
        <w:tc>
          <w:tcPr>
            <w:tcW w:w="2121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1.3.1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2.4.6</w:t>
            </w:r>
          </w:p>
        </w:tc>
        <w:tc>
          <w:tcPr>
            <w:tcW w:w="2126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La página no tiene encabezados.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124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 xml:space="preserve">Proporcioné una estructura de encabezados clara y coherente, generalmente un &lt;h1&gt; y subtítulos según corresponda. 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</w:tc>
      </w:tr>
      <w:tr>
        <w:trPr/>
        <w:tc>
          <w:tcPr>
            <w:tcW w:w="2123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 pages regions</w:t>
            </w:r>
          </w:p>
        </w:tc>
        <w:tc>
          <w:tcPr>
            <w:tcW w:w="2121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1.3.1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2.4.1</w:t>
            </w:r>
          </w:p>
        </w:tc>
        <w:tc>
          <w:tcPr>
            <w:tcW w:w="2126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No se encontraron regiones de página ni puntos de referencia ARIA.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124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Si la página tiene regiones visuales o áreas significativas, asegúrate de que las regiones estén definidas con elementos como header, nav, main, footer, etc.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spacing w:lineRule="auto" w:line="240" w:before="0" w:after="0"/>
              <w:ind w:firstLine="708"/>
              <w:rPr/>
            </w:pPr>
            <w:r>
              <w:rPr/>
            </w:r>
          </w:p>
        </w:tc>
      </w:tr>
      <w:tr>
        <w:trPr/>
        <w:tc>
          <w:tcPr>
            <w:tcW w:w="2123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Possible list</w:t>
            </w:r>
          </w:p>
        </w:tc>
        <w:tc>
          <w:tcPr>
            <w:tcW w:w="2121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1.3.1</w:t>
            </w:r>
          </w:p>
        </w:tc>
        <w:tc>
          <w:tcPr>
            <w:tcW w:w="2126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El texto está estructurado como una lista, pero carece de la semántica adecuada para una lista.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124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Si se presenta el contenido de una lista, utilice el marcado &lt;ul&gt; u &lt;ol&gt; para definir semánticamente la lista.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</w:tc>
      </w:tr>
      <w:tr>
        <w:trPr/>
        <w:tc>
          <w:tcPr>
            <w:tcW w:w="2123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Redundant link</w:t>
            </w:r>
          </w:p>
        </w:tc>
        <w:tc>
          <w:tcPr>
            <w:tcW w:w="2121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2.4.4</w:t>
            </w:r>
          </w:p>
        </w:tc>
        <w:tc>
          <w:tcPr>
            <w:tcW w:w="2126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Los enlaces adyacentes llevan a la misma URL.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124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Si es posible, combine los enlaces redundantes en un solo enlace y elimine cualquier texto redundante o texto alternativo (por ejemplo, si la imagen y el nombre de un producto se encuentran en el mismo enlace, normalmente se puede asignar a la imagen alt="").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</w:tc>
      </w:tr>
      <w:tr>
        <w:trPr/>
        <w:tc>
          <w:tcPr>
            <w:tcW w:w="2123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Device dependente event handler</w:t>
            </w:r>
          </w:p>
        </w:tc>
        <w:tc>
          <w:tcPr>
            <w:tcW w:w="2121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2.1.1</w:t>
            </w:r>
          </w:p>
        </w:tc>
        <w:tc>
          <w:tcPr>
            <w:tcW w:w="2126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Hay un controlador de eventos que puede no ser accesible.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124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Asegúrese de que las funciones y el contenido esenciales sean accesibles utilizando un controlador de eventos independiente del dispositivo (que responda tanto al teclado como al ratón) o utilizando un controlador de eventos dependiente del ratón y otro dependiente del teclado.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</w:tc>
      </w:tr>
      <w:tr>
        <w:trPr/>
        <w:tc>
          <w:tcPr>
            <w:tcW w:w="2123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JavaScript jump menu</w:t>
            </w:r>
          </w:p>
        </w:tc>
        <w:tc>
          <w:tcPr>
            <w:tcW w:w="2121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2.1.1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3.2.2</w:t>
            </w:r>
          </w:p>
        </w:tc>
        <w:tc>
          <w:tcPr>
            <w:tcW w:w="2126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Es posible que haya un menú de salto JavaScript.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124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Si el controlador de eventos onchange activa una nueva página web, elimine el menú de salto JavaScript y permita al usuario cambiar el menú de selección, luego active un botón adyacente para activar la nueva página.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</w:tc>
      </w:tr>
      <w:tr>
        <w:trPr/>
        <w:tc>
          <w:tcPr>
            <w:tcW w:w="2123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Very small text</w:t>
            </w:r>
          </w:p>
        </w:tc>
        <w:tc>
          <w:tcPr>
            <w:tcW w:w="2121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126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El texto es muy pequeño</w:t>
            </w:r>
          </w:p>
        </w:tc>
        <w:tc>
          <w:tcPr>
            <w:tcW w:w="2124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Aumenté el tamaño del texto para que sea más legible.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</w:tc>
      </w:tr>
      <w:tr>
        <w:trPr/>
        <w:tc>
          <w:tcPr>
            <w:tcW w:w="2123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Justified text</w:t>
            </w:r>
          </w:p>
        </w:tc>
        <w:tc>
          <w:tcPr>
            <w:tcW w:w="2121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126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El texto está totalmente justificado.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124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Elimine la justificación completa del texto.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</w:tc>
      </w:tr>
      <w:tr>
        <w:trPr/>
        <w:tc>
          <w:tcPr>
            <w:tcW w:w="2123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Layout table</w:t>
            </w:r>
          </w:p>
        </w:tc>
        <w:tc>
          <w:tcPr>
            <w:tcW w:w="2121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1.3.1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1.3.2</w:t>
            </w:r>
          </w:p>
        </w:tc>
        <w:tc>
          <w:tcPr>
            <w:tcW w:w="2126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Hay una tabla de diseño.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124" w:type="dxa"/>
            <w:tcBorders/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Cs/>
              </w:rPr>
              <w:t xml:space="preserve">En casi todos los casos, las tablas de diseño pueden sustituirse por otros elementos HTML y diseñarse con CSS para conseguir la presentación visual deseada. Si la tabla contiene datos tabulares, proporcione celdas de encabezado (&lt;th&gt;) adecuadas. </w:t>
            </w:r>
          </w:p>
        </w:tc>
      </w:tr>
    </w:tbl>
    <w:p>
      <w:pPr>
        <w:pStyle w:val="Normal"/>
        <w:jc w:val="center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center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rPr>
          <w:bCs/>
        </w:rPr>
      </w:pPr>
      <w:r>
        <w:rPr>
          <w:b/>
          <w:bCs/>
          <w:sz w:val="32"/>
          <w:szCs w:val="32"/>
        </w:rPr>
        <w:t xml:space="preserve">Actividad 2: La Declaración de Accesibilidad Responde a las siguientes cuestiones teóricas y prácticas: </w:t>
      </w:r>
    </w:p>
    <w:p>
      <w:pPr>
        <w:pStyle w:val="Normal"/>
        <w:numPr>
          <w:ilvl w:val="0"/>
          <w:numId w:val="1"/>
        </w:numPr>
        <w:rPr>
          <w:bCs/>
        </w:rPr>
      </w:pPr>
      <w:r>
        <w:rPr>
          <w:b/>
          <w:bCs/>
          <w:sz w:val="28"/>
          <w:szCs w:val="28"/>
        </w:rPr>
        <w:t>Definición: ¿Qué es exactamente una declaración de accesibilidad?</w:t>
      </w:r>
    </w:p>
    <w:p>
      <w:pPr>
        <w:pStyle w:val="Normal"/>
        <w:rPr>
          <w:bCs/>
        </w:rPr>
      </w:pPr>
      <w:r>
        <w:rPr>
          <w:bCs/>
        </w:rPr>
        <w:t xml:space="preserve">Es un documento público donde se informa de si una página web cumple con los requisitos de accesibilidad, qué partes no son accesibles y cómo pueden los usuarios comunicar problemas o pedir información accesible. </w:t>
      </w:r>
    </w:p>
    <w:p>
      <w:pPr>
        <w:pStyle w:val="Normal"/>
        <w:numPr>
          <w:ilvl w:val="0"/>
          <w:numId w:val="2"/>
        </w:numPr>
        <w:rPr>
          <w:bCs/>
        </w:rPr>
      </w:pPr>
      <w:r>
        <w:rPr>
          <w:b/>
          <w:bCs/>
          <w:sz w:val="28"/>
          <w:szCs w:val="28"/>
        </w:rPr>
        <w:t>Sujetos obligados: ¿Qué tipo de organizaciones están obligadas por ley a presentar esta declaración?</w:t>
      </w:r>
    </w:p>
    <w:p>
      <w:pPr>
        <w:pStyle w:val="Normal"/>
        <w:rPr>
          <w:bCs/>
        </w:rPr>
      </w:pPr>
      <w:r>
        <w:rPr>
          <w:bCs/>
        </w:rPr>
        <w:t xml:space="preserve">Están obligadas por ley: • Las administraciones públicas (Estado, comunidades autónomas y ayuntamientos). • Organismos y entidades públicas. • Webs y aplicaciones financiadas con dinero público. </w:t>
      </w:r>
    </w:p>
    <w:p>
      <w:pPr>
        <w:pStyle w:val="Normal"/>
        <w:numPr>
          <w:ilvl w:val="0"/>
          <w:numId w:val="3"/>
        </w:numPr>
        <w:rPr>
          <w:bCs/>
        </w:rPr>
      </w:pPr>
      <w:r>
        <w:rPr>
          <w:b/>
          <w:bCs/>
          <w:sz w:val="28"/>
          <w:szCs w:val="28"/>
        </w:rPr>
        <w:t>Marco legal: ¿En qué Real Decreto (RD) se recoge la normativa referente a la aplicación de la accesibilidad web en España?</w:t>
      </w:r>
    </w:p>
    <w:p>
      <w:pPr>
        <w:pStyle w:val="Normal"/>
        <w:rPr>
          <w:bCs/>
        </w:rPr>
      </w:pPr>
      <w:r>
        <w:rPr>
          <w:bCs/>
        </w:rPr>
        <w:t xml:space="preserve">En el Real Decreto 1112/2018, de 7 de septiembre, sobre accesibilidad de los sitios web y aplicaciones móviles del sector público. </w:t>
      </w:r>
    </w:p>
    <w:p>
      <w:pPr>
        <w:pStyle w:val="Normal"/>
        <w:numPr>
          <w:ilvl w:val="0"/>
          <w:numId w:val="4"/>
        </w:numPr>
        <w:rPr>
          <w:b/>
          <w:b/>
        </w:rPr>
      </w:pPr>
      <w:r>
        <w:rPr>
          <w:b/>
          <w:bCs/>
          <w:sz w:val="28"/>
          <w:szCs w:val="28"/>
        </w:rPr>
        <w:t>Investigación práctica:</w:t>
      </w:r>
    </w:p>
    <w:p>
      <w:pPr>
        <w:pStyle w:val="Normal"/>
        <w:rPr>
          <w:bCs/>
        </w:rPr>
      </w:pPr>
      <w:r>
        <w:rPr>
          <w:b/>
          <w:bCs/>
        </w:rPr>
        <w:t xml:space="preserve">o Localiza tres sitios web de organizaciones públicas que incluyan esta declaración. o Pega aquí la URL directa a la declaración de cada una. o Analiza y resume: ¿Qué puntos o apartados tienen en común las tres declaraciones </w:t>
      </w:r>
    </w:p>
    <w:p>
      <w:pPr>
        <w:pStyle w:val="Normal"/>
        <w:numPr>
          <w:ilvl w:val="0"/>
          <w:numId w:val="5"/>
        </w:numPr>
        <w:rPr>
          <w:bCs/>
        </w:rPr>
      </w:pPr>
      <w:r>
        <w:rPr>
          <w:bCs/>
        </w:rPr>
        <w:t>Agencia Tributaria</w:t>
      </w:r>
    </w:p>
    <w:p>
      <w:pPr>
        <w:pStyle w:val="Normal"/>
        <w:rPr/>
      </w:pPr>
      <w:hyperlink r:id="rId5" w:tgtFrame="https://sede.agenciatributaria.gob.es/Sede/condiciones-uso-sede-electronica/accesibilidad/declaracion-accesibilidad.html">
        <w:r>
          <w:rPr>
            <w:rStyle w:val="InternetLink"/>
            <w:bCs/>
          </w:rPr>
          <w:t>https://sede.agenciatributaria.gob.es/Sede/condiciones-uso-sede-electronica/accesibilidad/declaracion-accesibilidad.html</w:t>
        </w:r>
      </w:hyperlink>
      <w:r>
        <w:rPr>
          <w:bCs/>
        </w:rPr>
        <w:t xml:space="preserve"> </w:t>
      </w:r>
    </w:p>
    <w:p>
      <w:pPr>
        <w:pStyle w:val="Normal"/>
        <w:numPr>
          <w:ilvl w:val="0"/>
          <w:numId w:val="6"/>
        </w:numPr>
        <w:rPr>
          <w:bCs/>
        </w:rPr>
      </w:pPr>
      <w:r>
        <w:rPr>
          <w:bCs/>
        </w:rPr>
        <w:t>Comisión Nacional de los Mercados y la Competencia (CNMC)</w:t>
      </w:r>
    </w:p>
    <w:p>
      <w:pPr>
        <w:pStyle w:val="Normal"/>
        <w:rPr/>
      </w:pPr>
      <w:hyperlink r:id="rId6" w:tgtFrame="https://sede.cnmc.gob.es/accesibilidad">
        <w:r>
          <w:rPr>
            <w:rStyle w:val="InternetLink"/>
            <w:bCs/>
          </w:rPr>
          <w:t>https://sede.cnmc.gob.es/accesibilidad</w:t>
        </w:r>
      </w:hyperlink>
      <w:r>
        <w:rPr>
          <w:bCs/>
        </w:rPr>
        <w:t xml:space="preserve"> </w:t>
      </w:r>
    </w:p>
    <w:p>
      <w:pPr>
        <w:pStyle w:val="Normal"/>
        <w:numPr>
          <w:ilvl w:val="0"/>
          <w:numId w:val="7"/>
        </w:numPr>
        <w:rPr>
          <w:bCs/>
        </w:rPr>
      </w:pPr>
      <w:r>
        <w:rPr>
          <w:bCs/>
        </w:rPr>
        <w:t>Ministerio del Interior – CNPIC</w:t>
      </w:r>
    </w:p>
    <w:p>
      <w:pPr>
        <w:pStyle w:val="Normal"/>
        <w:rPr/>
      </w:pPr>
      <w:hyperlink r:id="rId7" w:tgtFrame="https://cnpic.interior.gob.es/es/footer-links/declaracion-de-accesibilidad/">
        <w:r>
          <w:rPr>
            <w:rStyle w:val="InternetLink"/>
            <w:bCs/>
          </w:rPr>
          <w:t>https://cnpic.interior.gob.es/es/footer-links/declaracion-de-accesibilidad/</w:t>
        </w:r>
      </w:hyperlink>
      <w:r>
        <w:rPr>
          <w:bCs/>
        </w:rPr>
        <w:t xml:space="preserve"> Puntos en común de las tres declaraciones Las tres incluyen: • Referencia al Real Decreto 1112/2018. • Indicación del nivel de accesibilidad de la web. • Lista de contenidos no accesibles. • Fecha de revisión de la declaración. • Un contacto para comunicar problemas de accesibilidad.</w:t>
      </w:r>
    </w:p>
    <w:p>
      <w:pPr>
        <w:pStyle w:val="Normal"/>
        <w:rPr/>
      </w:pPr>
      <w:hyperlink r:id="rId8" w:tgtFrame="_blank">
        <w:r>
          <w:rPr>
            <w:rStyle w:val="InternetLink"/>
            <w:b/>
            <w:bCs/>
          </w:rPr>
          <w:t>Declaración de Accesibilidad</w:t>
        </w:r>
      </w:hyperlink>
    </w:p>
    <w:p>
      <w:pPr>
        <w:pStyle w:val="Normal"/>
        <w:spacing w:before="0" w:after="160"/>
        <w:jc w:val="center"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Cs w:val="24"/>
        <w:lang w:val="es-ES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3d482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3d482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3d482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3d482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d482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3d482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3d482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3d482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3d482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Ttulo1"/>
    <w:uiPriority w:val="9"/>
    <w:qFormat/>
    <w:rsid w:val="003d482a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DefaultParagraphFont"/>
    <w:link w:val="Ttulo2"/>
    <w:uiPriority w:val="9"/>
    <w:semiHidden/>
    <w:qFormat/>
    <w:rsid w:val="003d482a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DefaultParagraphFont"/>
    <w:link w:val="Ttulo3"/>
    <w:uiPriority w:val="9"/>
    <w:semiHidden/>
    <w:qFormat/>
    <w:rsid w:val="003d482a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DefaultParagraphFont"/>
    <w:link w:val="Ttulo4"/>
    <w:uiPriority w:val="9"/>
    <w:semiHidden/>
    <w:qFormat/>
    <w:rsid w:val="003d482a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ar" w:customStyle="1">
    <w:name w:val="Título 5 Car"/>
    <w:basedOn w:val="DefaultParagraphFont"/>
    <w:link w:val="Ttulo5"/>
    <w:uiPriority w:val="9"/>
    <w:semiHidden/>
    <w:qFormat/>
    <w:rsid w:val="003d482a"/>
    <w:rPr>
      <w:rFonts w:eastAsia="" w:cs="" w:cstheme="majorBidi" w:eastAsiaTheme="majorEastAsia"/>
      <w:color w:val="0F4761" w:themeColor="accent1" w:themeShade="bf"/>
    </w:rPr>
  </w:style>
  <w:style w:type="character" w:styleId="Ttulo6Car" w:customStyle="1">
    <w:name w:val="Título 6 Car"/>
    <w:basedOn w:val="DefaultParagraphFont"/>
    <w:link w:val="Ttulo6"/>
    <w:uiPriority w:val="9"/>
    <w:semiHidden/>
    <w:qFormat/>
    <w:rsid w:val="003d482a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ar" w:customStyle="1">
    <w:name w:val="Título 7 Car"/>
    <w:basedOn w:val="DefaultParagraphFont"/>
    <w:link w:val="Ttulo7"/>
    <w:uiPriority w:val="9"/>
    <w:semiHidden/>
    <w:qFormat/>
    <w:rsid w:val="003d482a"/>
    <w:rPr>
      <w:rFonts w:eastAsia="" w:cs="" w:cstheme="majorBidi" w:eastAsiaTheme="majorEastAsia"/>
      <w:color w:val="595959" w:themeColor="text1" w:themeTint="a6"/>
    </w:rPr>
  </w:style>
  <w:style w:type="character" w:styleId="Ttulo8Car" w:customStyle="1">
    <w:name w:val="Título 8 Car"/>
    <w:basedOn w:val="DefaultParagraphFont"/>
    <w:link w:val="Ttulo8"/>
    <w:uiPriority w:val="9"/>
    <w:semiHidden/>
    <w:qFormat/>
    <w:rsid w:val="003d482a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ar" w:customStyle="1">
    <w:name w:val="Título 9 Car"/>
    <w:basedOn w:val="DefaultParagraphFont"/>
    <w:link w:val="Ttulo9"/>
    <w:uiPriority w:val="9"/>
    <w:semiHidden/>
    <w:qFormat/>
    <w:rsid w:val="003d482a"/>
    <w:rPr>
      <w:rFonts w:eastAsia="" w:cs="" w:cstheme="majorBidi" w:eastAsiaTheme="majorEastAsia"/>
      <w:color w:val="272727" w:themeColor="text1" w:themeTint="d8"/>
    </w:rPr>
  </w:style>
  <w:style w:type="character" w:styleId="TtuloCar" w:customStyle="1">
    <w:name w:val="Título Car"/>
    <w:basedOn w:val="DefaultParagraphFont"/>
    <w:link w:val="Ttulo"/>
    <w:uiPriority w:val="10"/>
    <w:qFormat/>
    <w:rsid w:val="003d482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tulo"/>
    <w:uiPriority w:val="11"/>
    <w:qFormat/>
    <w:rsid w:val="003d482a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Car" w:customStyle="1">
    <w:name w:val="Cita Car"/>
    <w:basedOn w:val="DefaultParagraphFont"/>
    <w:link w:val="Cita"/>
    <w:uiPriority w:val="29"/>
    <w:qFormat/>
    <w:rsid w:val="003d482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d482a"/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DefaultParagraphFont"/>
    <w:link w:val="Citadestacada"/>
    <w:uiPriority w:val="30"/>
    <w:qFormat/>
    <w:rsid w:val="003d4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82a"/>
    <w:rPr>
      <w:b/>
      <w:bCs/>
      <w:smallCaps/>
      <w:color w:val="0F4761" w:themeColor="accent1" w:themeShade="bf"/>
      <w:spacing w:val="5"/>
    </w:rPr>
  </w:style>
  <w:style w:type="character" w:styleId="InternetLink">
    <w:name w:val="Internet Link"/>
    <w:basedOn w:val="DefaultParagraphFont"/>
    <w:uiPriority w:val="99"/>
    <w:unhideWhenUsed/>
    <w:rsid w:val="00ce3d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e3d02"/>
    <w:rPr>
      <w:color w:val="605E5C"/>
      <w:shd w:fill="E1DFDD" w:val="clear"/>
    </w:rPr>
  </w:style>
  <w:style w:type="character" w:styleId="ListLabel1">
    <w:name w:val="ListLabel 1"/>
    <w:qFormat/>
    <w:rPr>
      <w:bCs/>
    </w:rPr>
  </w:style>
  <w:style w:type="character" w:styleId="ListLabel2">
    <w:name w:val="ListLabel 2"/>
    <w:qFormat/>
    <w:rPr>
      <w:b/>
      <w:bCs/>
    </w:rPr>
  </w:style>
  <w:style w:type="character" w:styleId="ListLabel3">
    <w:name w:val="ListLabel 3"/>
    <w:qFormat/>
    <w:rPr>
      <w:bCs/>
    </w:rPr>
  </w:style>
  <w:style w:type="character" w:styleId="ListLabel4">
    <w:name w:val="ListLabel 4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3d482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3d482a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d482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82a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d482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3d48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sede.agenciatributaria.gob.es/Sede/condiciones-uso-sede-electronica/accesibilidad/declaracion-accesibilidad.html" TargetMode="External"/><Relationship Id="rId6" Type="http://schemas.openxmlformats.org/officeDocument/2006/relationships/hyperlink" Target="https://sede.cnmc.gob.es/accesibilidad" TargetMode="External"/><Relationship Id="rId7" Type="http://schemas.openxmlformats.org/officeDocument/2006/relationships/hyperlink" Target="https://cnpic.interior.gob.es/es/footer-links/declaracion-de-accesibilidad/" TargetMode="External"/><Relationship Id="rId8" Type="http://schemas.openxmlformats.org/officeDocument/2006/relationships/hyperlink" Target="https://sede.cnmc.gob.es/accesibilidad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FCC72-479B-41CC-A347-B49734A48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Application>Neat_Office/6.2.8.2$Windows_x86 LibreOffice_project/</Application>
  <Pages>8</Pages>
  <Words>966</Words>
  <Characters>5458</Characters>
  <CharactersWithSpaces>6325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2026-01-21T10:13:00Z</dcterms:created>
  <dc:creator>DAW211@ACARBALLEIRA.LOCAL</dc:creator>
  <dc:description/>
  <dc:language>es-ES</dc:language>
  <cp:lastModifiedBy/>
  <cp:lastPrinted>2026-01-21T12:50:00Z</cp:lastPrinted>
  <dcterms:modified xsi:type="dcterms:W3CDTF">2026-01-22T00:37:05Z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