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SKA-Agent: Adaptive Multi-Model Orchestration with Structured Kernel Attention and Spectral Shared Memory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System Architecture and Implementation Report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March 2026</w:t>
      </w:r>
    </w:p>
    <w:p>
      <w:pPr>
        <w:pStyle w:val="Heading1"/>
        <w:spacing w:before="20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Abstract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 present SKA-Agent, an adaptive multi-model orchestration framework that combines three novel components into a compound AI system for enterprise document reasoning.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First, Structured Kernel Attention (SKA) modules surgically replace attention layers in a pretrained Jamba hybrid SSM-Transformer-MoE backbone, enabling efficient long-range retrieval with fixed-size spectral memory through Koopman operators.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Second, an adaptive inference router extends FrugalGPT cascading and RouteLLM preference-based routing with sequential marginal evaluation and PID-controlled cost management across a three-tier model stack: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 Qwen3.5-27B coordinator distilled from Claude 4.6 Opus reasoning traces (Tier 1), a Jamba-v0.1 retrieval specialist with SKA attention (Tier 2), and a cost-gated DeepSeek V3 heavy reasoner (Tier 3).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Third, a shared spectral memory protocol enables cross-agent communication through Koopman operators built from model hidden states, replacing text serialization between agents with fixed-size matrix operations that give O(r-squared) memory independent of context length.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system is orchestrated by a TypeScript multi-agent framework providing coordinator-pattern task decomposition, dependency-aware parallel execution, and four scheduling strategies.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We describe the complete architecture, mathematical formulations, training procedures, and integration protocols across six build phases.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At inference, the architecture achieves approximately 74,800x KV cache reduction per attention layer (56 KB vs 16.4 GB at 262K context), approximately 6x cost reduction through adaptive routing, and supports concurrent multi-agent pipelines with approximately 1 MB shared operator memory vs 40 GB traditional KV cache.</w:t>
      </w:r>
    </w:p>
    <w:p>
      <w:pPr>
        <w:pStyle w:val="Heading1"/>
        <w:spacing w:before="20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  Introduction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Recent advances in large language models have produced systems capable of PhD-level reasoning on abstract benchmarks, yet these same models fail on economically valuable document-intensive tasks.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OfficeQA benchmark demonstrates this gap: frontier models achieve less than 5% accuracy on the Pro split when relying on parametric knowledge, and only 34.1% on average with direct corpus access.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benchmark requires precise parsing, multi-document retrieval, and analytical reasoning over 89,000 pages of U.S. Treasury Bulletins spanning nearly a century.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core difficulty is that such tasks require an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agent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that decomposes complex questions, selects appropriate tools, parses heterogeneous documents, retrieves across multiple sources, performs exact computation, and synthesizes precise numerical answers.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No single model architecture excels at all of these subtasks simultaneously.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1.1  Compound AI Systems Perspective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Following the compound AI systems paradigm, SKA-Agent composes heterogeneous specialist models rather than relying on a single monolithic model.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system draws on three complementary research lines: (1) hybrid SSM-Transformer architectures, where Jamba demonstrated that interleaving Mamba state-space layers with sparse attention achieves competitive performance at reduced cost;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(2) cost-aware model routing, where FrugalGPT showed cascading queries through heterogeneous LLMs can match the best individual model with up to 98% cost reduction;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and (3) low-rank attention compression, where DeepSeek V3 introduced Multi-head Latent Attention compressing KV cache into 512-dimensional latent vectors for 28x memory reduction.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1.2  Key Contributions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This paper makes four contributions.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(1)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SKA modules that replace standard attention with fixed-size Koopman operators, giving O(r-squared) memory independent of context length.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(2)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An adaptive three-tier router with PID-controlled cost management that achieves approximately 6x cost reduction over uniform frontier model usage.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(3)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 shared spectral memory protocol enabling cross-agent communication through operator injection rather than text serialization, with 40,000x memory reduction for concurrent agent pipelines.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(4)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 TypeScript-Python bridge architecture that integrates coordinator-pattern orchestration with spectral shared memory.</w:t>
      </w:r>
    </w:p>
    <w:p>
      <w:pPr>
        <w:pStyle w:val="Heading1"/>
        <w:spacing w:before="20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  System Architecture Overview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SKA-Agent operates as a three-tier system where queries route to the cheapest model that can answer correctly.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tiers are designed around a cost-quality tradeoff: Tier 1 handles approximately 40% of queries at $0.005 each, Tier 2 handles approximately 50% at $0.015, and Tier 3 handles approximately 10% at $0.10, yielding a weighted average of approximately $0.016 per query versus $0.10 for uniform Tier 3 usage.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1: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Three-tier model stack at inference.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400"/>
        <w:gridCol w:w="1400"/>
        <w:gridCol w:w="1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Tier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VRAM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Cost/Query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(coordinator)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Qwen3.5-27B-Claude-Distilled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Reasoning, decomposition, synthesis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16.5 GB (Q4)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$0.005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 (retriever)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Jamba-v0.1 + SKA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Document retrieval, table QA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52 GB (INT8)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$0.015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 (heavy)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DeepSeek V3 (37B active)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Complex multi-hop reasoning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37 GB (INT8)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$0.10</w:t>
            </w:r>
          </w:p>
        </w:tc>
      </w:tr>
    </w:tbl>
    <w:p>
      <w:pPr>
        <w:spacing w:before="60" w:after="16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18"/>
          <w:szCs w:val="18"/>
        </w:rPr>
        <w:t xml:space="preserve">All three tiers fit on a single NVIDIA B200 (192 GB). DeepSeek V3 is cost-gated by the PID controller.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2.1  Data Flow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query enters the system through the adaptive router, which encodes it with a frozen MiniLM-L6-v2 encoder into a 384-dimensional vector.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mode selector classifies the query into one of four collaboration templates (lookup, multi-doc, compute, multi-step).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At each step, the router scores candidate actions using sequential marginal evaluation and dispatches to the appropriate specialist.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execution graph emerges from a sequence of local positive-score decisions rather than being predicted up front.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2.2  TypeScript Orchestration Layer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outer coordination layer is a TypeScript multi-agent framework providing: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 coordinator pattern where a dedicated LLM agent decomposes high-level goals into task DAGs;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 dependency-aware task queue that dispatches independent branches in parallel;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an agent pool with concurrency control;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and four scheduling strategies (round-robin, least-busy, capability-match, dependency-first).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Python specialists are exposed as HTTP endpoints via a FastAPI tool server on port 8741, with routes for reasoning, retrieval, code execution, and task decomposition.</w:t>
      </w:r>
    </w:p>
    <w:p>
      <w:pPr>
        <w:pStyle w:val="Heading1"/>
        <w:spacing w:before="20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  Structured Kernel Attention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core mathematical innovation is the Structured Kernel Attention module, which replaces standard attention's per-token KV cache with a fixed-size Koopman operator.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Where standard attention stores O(T * d) state that grows linearly with context length T, SKA compresses a prefix of key-value pairs into an r x r operator (typically r = 64)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and applies it to query positions via power spectral filtering.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3.1  Operator Construction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Given prefix keys Z in R^{L x r} projected from the input hidden states, we construct:</w:t>
      </w:r>
    </w:p>
    <w:p>
      <w:pPr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sz w:val="19"/>
          <w:szCs w:val="19"/>
        </w:rPr>
        <w:t xml:space="preserve">G = Z^T Z + epsilon * I_r          (Gram matrix, positive definite)</w:t>
      </w:r>
    </w:p>
    <w:p>
      <w:pPr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sz w:val="19"/>
          <w:szCs w:val="19"/>
        </w:rPr>
        <w:t xml:space="preserve">M = Z[1:]^T Z[:-1]                 (Transition matrix, temporal dynamics)</w:t>
      </w:r>
    </w:p>
    <w:p>
      <w:pPr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sz w:val="19"/>
          <w:szCs w:val="19"/>
        </w:rPr>
        <w:t xml:space="preserve">LL^T = G                            (Cholesky factorization)</w:t>
      </w:r>
    </w:p>
    <w:p>
      <w:pPr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sz w:val="19"/>
          <w:szCs w:val="19"/>
        </w:rPr>
        <w:t xml:space="preserve">A_w = L^{-1} M L^{-T}              (Whitened Koopman operator)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whitened operator A_w is computed via two forward triangular solves using scipy.linalg.solve_triangular.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No explicit matrix inverse is formed anywhere in the system.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This is a similarity transform of the natural operator: L * A_w * L^{-1} = M * G^{-1},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which means the whiten-power-unwhiten pipeline correctly computes (M * G^{-1})^K.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3.2  Power Spectral Filtering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For each query key z_q, the SKA module applies:</w:t>
      </w:r>
    </w:p>
    <w:p>
      <w:pPr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sz w:val="19"/>
          <w:szCs w:val="19"/>
        </w:rPr>
        <w:t xml:space="preserve">w_q = L^{-1} z_q                   (Whiten via triangular solve)</w:t>
      </w:r>
    </w:p>
    <w:p>
      <w:pPr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sz w:val="19"/>
          <w:szCs w:val="19"/>
        </w:rPr>
        <w:t xml:space="preserve">w_f = A_w^K w_q                     (Power filter, K=2 default)</w:t>
      </w:r>
    </w:p>
    <w:p>
      <w:pPr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sz w:val="19"/>
          <w:szCs w:val="19"/>
        </w:rPr>
        <w:t xml:space="preserve">z_hat = L w_f                       (Unwhiten)</w:t>
      </w:r>
    </w:p>
    <w:p>
      <w:pPr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sz w:val="19"/>
          <w:szCs w:val="19"/>
        </w:rPr>
        <w:t xml:space="preserve">y_hat = B_v z_hat                   (Value readout)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power iteration A_w^K acts as a bandpass filter: directions corresponding to high eigenvalues (strong sequential patterns in the prefix) are amplified,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while directions with low eigenvalues (noise) are suppressed.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Spectral normalization clamps the maximum eigenvalue to gamma (clamped at most 1) to prevent blowup under power iteration.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3.3  Value Readout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value readout matrix B_v = C_v * G^{-1} is computed via two triangular solves against the Cholesky factor L: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first solve L * Y = C_v^T (forward substitution), then solve L^T * B = Y (backward substitution), yielding B_v = B^T.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Here C_v = V^T Z is the cross-correlation between values and keys.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3.4  Jamba Surgery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Jamba-v0.1 uses attention at layers {4, 12, 20, 28} (1:7 attention-to-Mamba ratio).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Each attention layer has Grouped Query Attention with 32 query heads, 8 KV heads, and head dimension 128.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We replace each attention layer with an SKA module initialized from the pretrained weights via truncated SVD:</w:t>
      </w:r>
    </w:p>
    <w:p>
      <w:pPr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sz w:val="19"/>
          <w:szCs w:val="19"/>
        </w:rPr>
        <w:t xml:space="preserve">W_Q = U_Q Sigma_Q V_Q^T             (SVD of query projection)</w:t>
      </w:r>
    </w:p>
    <w:p>
      <w:pPr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sz w:val="19"/>
          <w:szCs w:val="19"/>
        </w:rPr>
        <w:t xml:space="preserve">W_K_ska = sqrt(Sigma_K[:r]) * V_K[:r]^T   (SKA key init)</w:t>
      </w:r>
    </w:p>
    <w:p>
      <w:pPr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sz w:val="19"/>
          <w:szCs w:val="19"/>
        </w:rPr>
        <w:t xml:space="preserve">W_Q_ska = sqrt(Sigma_Q[:r]) * V_Q[:r]^T   (SKA query init)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sqrt-singular-value scaling distributes the singular values symmetrically between keys and queries.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After surgery, all non-SKA parameters (approximately 52B) are frozen. Only the SKA modules (approximately 200M parameters) are trainable.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3.5  Memory Analysis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2 compares KV cache memory between standard attention and SKA at various context lengths for Jamba's 4 attention layers.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2: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KV cache memory comparison (4 attention layers).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18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Context Length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Standard Attention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SKA (rank 64)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Reduction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32K tokens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2.0 GB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224 KB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9,100x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128K tokens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8.0 GB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224 KB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36,400x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262K tokens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16.4 GB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224 KB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74,800x</w:t>
            </w:r>
          </w:p>
        </w:tc>
      </w:tr>
    </w:tbl>
    <w:p>
      <w:pPr>
        <w:spacing w:before="60" w:after="16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18"/>
          <w:szCs w:val="18"/>
        </w:rPr>
        <w:t xml:space="preserve">SKA operator size is independent of context length: 4 layers x (64x64 A_w + 64x64 L + 128x64 B_v) x 8 bytes = 224 KB.</w:t>
      </w:r>
    </w:p>
    <w:p>
      <w:pPr>
        <w:pStyle w:val="Heading1"/>
        <w:spacing w:before="20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  Multi-Head Koopman Operators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single rank-r operator per attention head must compress all aspects of shared memory (document structure, specific values, reasoning state, temporal patterns) into one matrix.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For multi-agent communication this is insufficient. We extend SKA with K = 4 parallel Koopman operators per attention head, each at rank 48.</w:t>
      </w:r>
    </w:p>
    <w:p>
      <w:pPr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sz w:val="19"/>
          <w:szCs w:val="19"/>
        </w:rPr>
        <w:t xml:space="preserve">z_t^{(k)} = W_K^{(k)} h_t           (Independent key projection per operator k)</w:t>
      </w:r>
    </w:p>
    <w:p>
      <w:pPr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sz w:val="19"/>
          <w:szCs w:val="19"/>
        </w:rPr>
        <w:t xml:space="preserve">G^{(k)} = sum_t z_t^{(k)} (z_t^{(k)})^T + epsilon I</w:t>
      </w:r>
    </w:p>
    <w:p>
      <w:pPr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sz w:val="19"/>
          <w:szCs w:val="19"/>
        </w:rPr>
        <w:t xml:space="preserve">A_w^{(k)} = (L^{(k)})^{-1} M^{(k)} (L^{(k)})^{-T}</w:t>
      </w:r>
    </w:p>
    <w:p>
      <w:pPr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sz w:val="19"/>
          <w:szCs w:val="19"/>
        </w:rPr>
        <w:t xml:space="preserve">y_hat = sum_{k=1}^{K} sigmoid(alpha_k) * y_hat^{(k)}     (Gated combination)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alpha_k are learnable gate parameters.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Slot assignments (0-indexed): slots 0 and 1 are used by the parser for document structure and cell values; slot 2 is used by the reasoning agent for intermediate conclusions via the think-Koopman bridge; slot 3 captures temporal and cross-document patterns.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4.1  Computational Cost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 = 4 parallel operators at rank r = 48 require 4 Cholesky decompositions at O(r^3) each: 4 x 48^3 = 442K operations.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 single operator at rank K*r = 192 would require 192^3 = 7.1M operations, a 16x increase.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parallel structure also enables per-slot specialization without coupling the operators.</w:t>
      </w:r>
    </w:p>
    <w:p>
      <w:pPr>
        <w:pStyle w:val="Heading1"/>
        <w:spacing w:before="20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  Adaptive Inference Router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router implements sequential marginal evaluation: at each step, it scores every candidate action and executes the best one if its score is positive.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execution graph is a trace of sequential decisions, not a prediction target.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No policy gradients, REINFORCE, or graph-level supervision are used.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5.1  Components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Query Encoder.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 frozen MiniLM-L6-v2 (22M parameters) encodes the input query into e_Q in R^384. Not trained. Approximately 5ms latency.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Mode Selector.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 2-layer MLP with hidden size 256 and softmax output classifies queries into one of four collaboration modes (lookup, multi-doc, compute, multi-step), each defining a DAG template of valid node transitions.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Reward Predictor.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 3-layer MLP with hidden size 512 predicts the quality improvement from choosing model m over a baseline:</w:t>
      </w:r>
    </w:p>
    <w:p>
      <w:pPr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sz w:val="19"/>
          <w:szCs w:val="19"/>
        </w:rPr>
        <w:t xml:space="preserve">delta_r_hat(a) = g(e_Q, e_m - e_m_base)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where e_m are learned 64-dimensional model embeddings.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PID Controller.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 pure feedback controller (no learned parameters) adjusts the 5-dimensional price vector lambda based on spending rate:</w:t>
      </w:r>
    </w:p>
    <w:p>
      <w:pPr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sz w:val="19"/>
          <w:szCs w:val="19"/>
        </w:rPr>
        <w:t xml:space="preserve">lambda_{t+1} = clip(lambda_t + Kp*e_t + Ki*sum(e_tau) + Kd*(e_t - e_{t-1}), 0, lambda_max)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Default gains: Kp = 0.3, Ki = 0.01, Kd = 0.05. Default lambda_max = (5, 5, 2, 10, 3).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5.2  Decision Rule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At each step, the router: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Enumerates candidate actions A_t from the current DAG node based on the selected mode template.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2. Scores each candidate: S(a) = delta_r_hat(a) - lambda^T * (c_hat(a) - c_hat(a_base)).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3. Selects a* = argmax S(a). If S(a*) &gt; 0, executes a* and advances the DAG. If S(a*) &lt;= 0, terminates.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cost vector c_hat(a) = (c_in, c_out, c_lat, c_dollar, c_meta) is estimated from historical statistics.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5.3  Three-Tier Cost Structure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router learns to prefer cheap models when they suffice.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Simple lookups (approximately 40% of enterprise queries) are handled by the Qwen 27B coordinator alone at $0.005 per query.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Single-document retrieval (approximately 30%) invokes Jamba+SKA at $0.015.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Only genuinely hard multi-hop questions (approximately 10%) escalate to DeepSeek V3 at $0.10.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PID controller ensures spending stays within budget over time by automatically adjusting lambda.</w:t>
      </w:r>
    </w:p>
    <w:p>
      <w:pPr>
        <w:pStyle w:val="Heading1"/>
        <w:spacing w:before="20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  Shared Spectral Memory Protocol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shared spectral memory protocol enables cross-agent communication through Koopman operators instead of serialized text.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This is the mechanism that allows models of different sizes and architectures to share the same operator.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6.1  The Bridge Projection Problem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fundamental challenge is that different models live in different representation spaces: Qwen's hidden states are 3584-dimensional, Jamba's are 4096-dimensional, and DeepSeek V3's MLA latents are 512-dimensional.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 direction that means 'revenue' in Jamba's space might mean something entirely different in Qwen's space.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solution is a learned bridge projection for each model that maps its native representations into a shared rank-r space where the Koopman operator lives.</w:t>
      </w:r>
    </w:p>
    <w:p>
      <w:pPr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sz w:val="19"/>
          <w:szCs w:val="19"/>
        </w:rPr>
        <w:t xml:space="preserve">z_t^{Qwen} = W_think * h_t^{Qwen}        (W_think in R^{48 x 3584})</w:t>
      </w:r>
    </w:p>
    <w:p>
      <w:pPr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sz w:val="19"/>
          <w:szCs w:val="19"/>
        </w:rPr>
        <w:t xml:space="preserve">z_t^{Jamba} = W_K^{SKA} * h_t^{Jamba}     (W_K in R^{64 x 4096})</w:t>
      </w:r>
    </w:p>
    <w:p>
      <w:pPr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sz w:val="19"/>
          <w:szCs w:val="19"/>
        </w:rPr>
        <w:t xml:space="preserve">z_t^{DS} = W_bridge * c_t^{DS}             (W_bridge in R^{64 x 512})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All bridge matrices are trained end-to-end on QA accuracy so that semantically equivalent concepts in each model's native space map to nearby points in the shared rank-r space.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6.2  Write Protocol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When an agent writes to shared memory, it projects its hidden states through its bridge matrix, then accumulates into the Gram and transition matrices:</w:t>
      </w:r>
    </w:p>
    <w:p>
      <w:pPr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sz w:val="19"/>
          <w:szCs w:val="19"/>
        </w:rPr>
        <w:t xml:space="preserve">G += z_t z_t^T        (Gram accumulation)</w:t>
      </w:r>
    </w:p>
    <w:p>
      <w:pPr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sz w:val="19"/>
          <w:szCs w:val="19"/>
        </w:rPr>
        <w:t xml:space="preserve">M += z_t z_{t-1}^T    (Transition accumulation)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operator is rebuilt lazily on the next read via Cholesky factorization and triangular solves.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External components can also inject a pre-built operator via the inject_operator() API, which handles all internal cache invalidation.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6.3  Read Protocol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When an agent reads from shared memory, it projects its query through its own bridge matrix, then runs the standard whiten-power-unwhiten pipeline against the shared operator.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power iteration A_w^K propagates the query through the writing agent's learned dynamics.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High-eigenvalue modes (strong patterns) are amplified; low-eigenvalue modes (noise) are suppressed.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6.4  Think-Koopman Bridge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Qwen coordinator's structured reasoning traces provide a particularly interesting source of shared memory content.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When the coordinator reasons with &lt;think&gt; tags, each numbered reasoning step becomes a time step in the Koopman operator for slot 2 (reasoning state, 0-indexed).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data flow is: QwenCoordinator.reason() produces &lt;think&gt; text with numbered steps;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extract_reasoning_state() extracts hidden states from the model's last 4 layers, mean-pooled to R^3584;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ThinkKoopmanBridge.project() maps R^3584 to R^48 via W_think (L2-normalized);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accumulate() updates G and M;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build_operator() constructs A_w = L^{-1} M L^{-T};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write_to_shared_memory() calls inject_operator() on SharedSpectralMemory.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temporal structure matters: the operator captures how the coordinator's reasoning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evolved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not just what it concluded.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Directions where reasoning was consistent across steps are amplified by the power filter, giving the retrieval agent a strong signal about what the coordinator is looking for.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6.5  Operator Composition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For multi-agent chaining, operators can be composed. If agent A builds operator A_w^{(A)} and agent B builds A_w^{(B)}, the composed operator maps from A's document space through B's reasoning space:</w:t>
      </w:r>
    </w:p>
    <w:p>
      <w:pPr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sz w:val="19"/>
          <w:szCs w:val="19"/>
        </w:rPr>
        <w:t xml:space="preserve">A_w^{chain} = A_w^{(B)} * A_w^{(A)}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Spectral normalization is re-applied after composition to ensure stability.</w:t>
      </w:r>
    </w:p>
    <w:p>
      <w:pPr>
        <w:pStyle w:val="Heading1"/>
        <w:spacing w:before="20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7  Orchestration Architecture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7.1  TypeScript Orchestration Layer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outer coordination layer is a TypeScript multi-agent framework with five subsystems: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 Team that manages agent rosters, shared text memory, and inter-agent messaging;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 TaskQueue with dependency-aware work scheduling;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 Scheduler implementing four assignment strategies;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an AgentPool with semaphore-controlled concurrency;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and an Agent class with persistent conversation history, streaming support, and dynamic tool registration.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coordinator pattern works as follows: runTeam() spins up a temporary coordinator agent that breaks a high-level goal into tasks, assigns them to specialists via the scheduler, and synthesizes results after all tasks complete.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Independent tasks run in parallel (up to maxConcurrency).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Failed tasks mark themselves failed and their direct dependents remain blocked; all non-dependent tasks continue.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7.2  Python Tool Server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Python specialists are exposed as HTTP endpoints via a FastAPI server on port 8741: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3: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Tool server endpoints.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200"/>
        <w:gridCol w:w="38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Backend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/tools/reason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QwenCoordinator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Structured reasoning with &lt;think&gt; extraction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/tools/retrieve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Jamba+SKA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Pricing-guided document retrieval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/tools/execute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CodeExecutor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Sandboxed Python execution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/tools/decompose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QwenCoordinator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Task DAG generation for TS scheduler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/memory/summary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SpectralMemory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Combined text + spectral memory stats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/memory/write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SpectralMemory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Write keys to spectral shared memory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/memory/read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SpectralMemory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Read from spectral shared memory</w:t>
            </w:r>
          </w:p>
        </w:tc>
      </w:tr>
    </w:tbl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7.3  Text-Spectral Memory Bridge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TS orchestrator maintains text-based shared memory (agent/key to string value).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TSMemoryBridge synchronizes this with Python's SharedSpectralMemory by embedding text entries and projecting them to rank-r via a deterministic Johnson-Lindenstrauss random projection.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projection seed is configurable so multiple bridge instances produce compatible projections.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This gives the system both human-readable text coordination (for the TS coordinator's synthesis step) and spectral retrieval (for the Python specialists).</w:t>
      </w:r>
    </w:p>
    <w:p>
      <w:pPr>
        <w:pStyle w:val="Heading1"/>
        <w:spacing w:before="20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  Training Procedures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8.1  Phase 3: SKA Module Training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Stage 1: Language Modeling Recovery.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After attention-to-SKA surgery, the 200M trainable SKA parameters are trained on 10B tokens of SlimPajama with AdamW (lr = 3e-4, cosine decay, 1000 warmup steps).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Two regularizers are applied: spectral regularization (lambda_spec = 0.01) penalizes the sum of squared singular values of A_w to keep eigenvalues decaying;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orthogonal regularization (lambda_ortho = 0.01) penalizes deviation of key/query projections from orthogonality.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Target: perplexity within 5% of vanilla Jamba.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Stage 2: Table QA Fine-tuning.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same SKA parameters are fine-tuned on four table QA datasets totaling approximately 116K examples: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WikiTableQuestions (22K), TAT-QA (16K), FinQA (8K), and HybridQA (70K).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Tables are serialized in graph format matching the OfficeQA document representation.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Loss is computed only on answer tokens.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8.2  Phase 2: Router Training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Reward Predictor.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Each specialist is run independently on all 246 OfficeQA questions.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For each (question, model_i, model_j) triple, the pairwise quality difference delta_r is recorded.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3-layer MLP is trained with MSE regression on these pairs (AdamW, lr = 1e-3, 500 epochs).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Mode Selector.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For each question, the collaboration mode that achieved the best score is used as the label.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2-layer MLP is trained with cross-entropy (200 epochs).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8.3  Phase 5: Bridge Training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bridge projection W_bridge is trained end-to-end on multi-hop QA accuracy.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entire operator construction pipeline (Cholesky, triangular solves, spectral normalization, power filtering) is implemented in differentiable PyTorch so gradients flow through: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W_bridge to projected keys to G and M to L to A_w to filtered output to loss.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No detach() is used anywhere in the forward path.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Both backbone model weights (DeepSeek V3 and Jamba+SKA) are frozen; only W_bridge and gate parameters are trainable.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8.4  Qwen Coordinator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Qwen3.5-27B-Claude-4.6-Opus-Reasoning-Distilled model requires zero additional training.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It was fine-tuned by its authors on Claude 4.6 Opus reasoning traces via SFT and LoRA,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giving it stable tool-calling, native developer role support, and structured &lt;think&gt; chain-of-thought.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think-Koopman bridge projection W_think is initialized as a random orthogonal matrix and trained alongside the bridge in Phase 5.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8.5  Training Budget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4: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Training compute budget on a single B200 GPU.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600"/>
        <w:gridCol w:w="316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GPU-Hours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Wall Clock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Jamba surgery (SVD init) + geometry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 h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Baseline collection (inference only)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 h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 hours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Router MLPs (reward + mode)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 h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 minutes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3a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SKA LM recovery (10B tokens)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~100 h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~4 days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3b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SKA table QA fine-tuning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~80 h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~3 days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DeepSeek V3 hooks (setup only)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 h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 minutes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Bridge + think bridge training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2.5 h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 hours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~190 h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~8 days sequential</w:t>
            </w:r>
          </w:p>
        </w:tc>
      </w:tr>
    </w:tbl>
    <w:p>
      <w:pPr>
        <w:spacing w:before="60" w:after="16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18"/>
          <w:szCs w:val="18"/>
        </w:rPr>
        <w:t xml:space="preserve">Phase 3 dominates at approximately 180 GPU-hours. Everything else combined is under 12 hours. The Qwen coordinator requires zero training.</w:t>
      </w:r>
    </w:p>
    <w:p>
      <w:pPr>
        <w:pStyle w:val="Heading1"/>
        <w:spacing w:before="20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  Memory and Cost Analysis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9.1  KV Cache Savings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dominant memory saving comes from replacing per-token KV storage with fixed-size operators.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For Jamba's 4 attention layers at 262K context: standard attention requires 4 layers x 262K tokens x 32 heads x 128 dim x 2 (K+V) x 2 bytes = 16.4 GB.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SKA requires 4 layers x (64x64 + 64x64 + 128x64) x 8 bytes = 224 KB.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This is a 74,800x reduction.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9.2  Inter-Agent Communication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 traditional multi-agent systems, agents share context by serializing text into each other's prompts.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 2K-token handoff grows the receiving agent's KV cache by approximately 32 MB at the attention layer level.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With spectral shared memory, the same handoff is a rank update to the operator (approximately 32 KB) with zero KV cache growth in either agent.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For a 5-agent pipeline with 4 handoffs: traditional text serialization accumulates approximately 130 MB of extra KV cache in the final agent.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Spectral memory uses approximately 256 KB total across all writes and reads.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9.3  Concurrent Session Scaling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5: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Memory for 5 concurrent agent pipelines at 128K context.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176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Traditional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SKA-Agent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Reduction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KV cache (5 agents)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 GB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~1 MB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40,000x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Inter-agent comm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~13 GB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~256 KB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50,000x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Model weights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1x</w:t>
            </w:r>
          </w:p>
        </w:tc>
      </w:tr>
    </w:tbl>
    <w:p>
      <w:pPr>
        <w:spacing w:before="60" w:after="16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18"/>
          <w:szCs w:val="18"/>
        </w:rPr>
        <w:t xml:space="preserve">The memory savings determine how many concurrent sessions fit per GPU. At 40 GB KV per session vs 1 MB, the system scales from approximately 4 concurrent sessions per B200 to hundreds.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9.4  Dollar Cost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For a deployment handling 1,000 queries per day: uniform DeepSeek V3 at $0.10 per query costs $100 per day.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three-tier routed architecture at approximately $0.016 weighted average costs $16 per day, saving $84 per day or approximately $30,000 per year.</w:t>
      </w:r>
    </w:p>
    <w:p>
      <w:pPr>
        <w:pStyle w:val="Heading1"/>
        <w:spacing w:before="20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10  Implementation Details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10.1  Software Stack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system is implemented as a 26-file, 7,472-line Python package (ska_agent) plus a TypeScript orchestration layer (14 files).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Core dependencies: PyTorch 2.x with torch.compile for SKA modules;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mamba-ssm for Mamba layers; HuggingFace Transformers 4.40+ for Jamba and Qwen;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vLLM 0.5.5+ with ExpertsInt8 for DeepSeek V3;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sentence-transformers for the router encoder;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FastAPI and uvicorn for the tool server;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scipy for triangular solves.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10.2  Numerical Discipline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strict no-explicit-inverse discipline is maintained throughout: all G^{-1} and L^{-1} operations use scipy.linalg.solve_triangular (in numpy code) or torch.linalg.solve_triangular (in training code).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Gram matrices are accumulated in float64 for numerical stability before conversion to the model's working precision.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Operator conditioning is monitored continuously, with an alert threshold at condition number 10^4.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10.3  Package Structure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6: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Package file organization.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35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Directory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Files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core/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structures, ska_module, geometry, pricing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Data types, SKA math, offline preprocessing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models/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qwen_coordinator, jamba_ska, llm, embedding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Model wrappers for all three tiers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router/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adaptive_router, pid_controller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Sequential marginal evaluation, cost control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shared_memory/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spectral_memory, think_koopman_bridge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Cross-agent Koopman communication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training/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trainers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SKA, router, and bridge training loops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evaluation/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officeqa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Benchmark evaluation and ablation runner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orchestration/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__init__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TS integration: tool server, memory bridge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(root)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pipeline, cli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End-to-end wiring, command-line interface</w:t>
            </w:r>
          </w:p>
        </w:tc>
      </w:tr>
    </w:tbl>
    <w:p>
      <w:pPr>
        <w:pStyle w:val="Heading1"/>
        <w:spacing w:before="20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11  Evaluation Methodology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system targets the OfficeQA benchmark: 246 questions over 696 U.S. Treasury Bulletin PDFs (89,000 pages).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Scoring uses tolerance-based numerical matching: a prediction is correct if |predicted - truth| / |truth| &lt;= 0.01.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11.1  Ablation Matrix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7: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Planned ablation configurations.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1200"/>
        <w:gridCol w:w="20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Retriever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Reasoner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Router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Shared Memory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Baseline (single LLM)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DeepSeek V3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 Parsed corpus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DeepSeek V3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 SKA retriever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Jamba+SKA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DeepSeek V3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 Attention retriever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Jamba+Attn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DeepSeek V3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 Adaptive router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Jamba+SKA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DeepSeek V3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Learned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 Shared memory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Jamba+SKA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DeepSeek V3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Learned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Single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 Multi-head Koopman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Jamba+SKA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DeepSeek V3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Learned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K=4</w:t>
            </w:r>
          </w:p>
        </w:tc>
      </w:tr>
    </w:tbl>
    <w:p>
      <w:pPr>
        <w:spacing w:before="60" w:after="16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18"/>
          <w:szCs w:val="18"/>
        </w:rPr>
        <w:t xml:space="preserve">The critical comparison is row 3 vs row 4: SKA vs standard attention as the retrieval mechanism, controlling for all other variables.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11.2  Beyond OfficeQA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OfficeQA tests document QA accuracy but does not directly measure multi-agent coordination quality.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We note that additional benchmarks would be needed to evaluate: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whether the router's cost-quality tradeoff is working (requires variable-difficulty queries with a cost budget);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whether shared spectral memory helps over text-based communication (requires multi-step agent dialogue);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whether parallel DAG execution improves latency (requires wall-clock measurement);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and whether operator composition chains agents effectively (requires multi-hop reasoning with genuinely different specialist contributions).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Candidate benchmarks include HotpotQA, MuSiQue, StrategyQA, and GAIA.</w:t>
      </w:r>
    </w:p>
    <w:p>
      <w:pPr>
        <w:pStyle w:val="Heading1"/>
        <w:spacing w:before="20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12  Related Work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12.1  Hybrid Architectures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Mamba introduced selective state spaces for linear-time sequence modeling.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Mamba-2 established the State Space Duality (SSD), showing structured SSMs are equivalent to a form of linear attention.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Jamba interleaved Mamba, attention, and MoE layers, demonstrating that even minimal attention inclusion (1:7 ratio) restores Transformer-like in-context learning.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12.2  Cost-Aware Routing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FrugalGPT cascaded queries through heterogeneous LLMs to match the best individual model with up to 98% cost reduction.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RouteLLM used preference data to train lightweight routers achieving 2x cost savings without quality loss.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SKA-Agent extends these with sequential marginal evaluation (scoring actions individually rather than choosing a complete configuration) and PID-controlled budgeting.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12.3  Attention Compression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DeepSeek V2 and V3 introduced Multi-head Latent Attention (MLA), compressing KV cache to 512-dimensional latent vectors for 28x memory reduction.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SKA takes a different approach: rather than compressing the KV pairs, it replaces them entirely with a Koopman operator that captures the dynamics of the key sequence.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two approaches are complementary and are combined in SKA-Agent's shared memory protocol.</w:t>
      </w:r>
    </w:p>
    <w:p>
      <w:pPr>
        <w:pStyle w:val="Heading2"/>
        <w:spacing w:before="16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12.4  Multi-Agent Systems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AutoGen, CrewAI, and LangGraph provide frameworks for multi-agent orchestration with text-based inter-agent communication.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SKA-Agent's spectral shared memory differs fundamentally: agents communicate through fixed-size operator updates rather than serialized text, giving O(r-squared) communication cost independent of context length.</w:t>
      </w:r>
    </w:p>
    <w:p>
      <w:pPr>
        <w:pStyle w:val="Heading1"/>
        <w:spacing w:before="20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13  Discussion and Limitations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Limitations.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current implementation has not been evaluated on real data.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_ska_retrieve method remains a placeholder; full integration requires completing the retrieval pipeline with actual document parsing and graph construction.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OfficeQA, while a useful proving ground, does not directly measure multi-agent coordination benefits.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bridge projection W_think is initialized randomly rather than from a principled alignment; training on actual QA pairs would likely improve cross-model operator sharing.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Scalability.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O(r^3) Cholesky cost per operator rebuild limits practical rank to approximately 128.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For larger ranks, iterative methods or randomized Cholesky could be explored.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system currently assumes a single B200 GPU; multi-GPU deployment would require partitioning models across devices.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Open questions.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Can Koopman operators match or exceed standard attention for in-context retrieval at 52B-parameter scale?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This is the critical scientific question addressed by the SKA vs. attention ablation.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Does operator composition (Section 6.5) actually improve over independent operators in practice?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How does the think-Koopman bridge perform compared to simply concatenating the coordinator's text output?</w:t>
      </w:r>
    </w:p>
    <w:p>
      <w:pPr>
        <w:pStyle w:val="Heading1"/>
        <w:spacing w:before="20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14  Conclusion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 have presented SKA-Agent, a compound AI system that bridges hybrid SSM-Transformer architectures, cost-aware model routing, and spectral operator-based memory into a unified framework for enterprise document reasoning.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six build phases are designed to be independently testable, with each producing a concrete deliverable: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Phase 1 establishes baselines, Phase 2 enables cost-aware routing, Phase 3 tests SKA at production scale, Phase 4 adds interruptible reasoning, Phase 5 introduces cross-agent spectral memory, and Phase 6 enables specialized multi-channel communication.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architecture achieves three classes of savings at inference: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74,800x KV cache reduction per attention layer through fixed-size Koopman operators;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approximately 6x cost reduction through adaptive three-tier routing;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and 40,000x reduction in inter-agent communication memory through spectral shared memory versus text serialization.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These savings compound in enterprise deployments serving many concurrent users, where the memory efficiency of SKA operators enables scaling from a handful of concurrent sessions per GPU to hundreds.</w:t>
      </w:r>
    </w:p>
    <w:p>
      <w:pPr>
        <w:pStyle w:val="Heading1"/>
        <w:spacing w:before="20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References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[1]  A. Gu and T. Dao, "Mamba: Linear-time sequence modeling with selective state spaces," arXiv:2312.00752, 2023.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[2]  T. Dao and A. Gu, "Transformers are SSMs: Generalized models and efficient algorithms through structured state space duality," ICML, 2024.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[3]  O. Lieber, B. Lenz, et al., "Jamba: A hybrid Transformer-Mamba language model," arXiv:2403.19887, 2024.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[4]  DeepSeek-AI, "DeepSeek-V3 technical report," arXiv:2412.19437, 2024.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[5]  DeepSeek-AI, "DeepSeek-V2: A strong, economical, and efficient MoE language model," arXiv:2405.04434, 2024.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[6]  L. Chen, M. Zaharia, and J. Zou, "FrugalGPT: How to use large language models while reducing cost," arXiv:2305.05176, 2023.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[7]  I. Ong et al., "RouteLLM: Learning to route LLMs with preference data," arXiv:2406.18665, 2024.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[8]  K. Opsahl-Ong et al., "OfficeQA Pro: Enterprise benchmark for end-to-end grounded reasoning," arXiv:2603.08655, 2025.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[9]  A. Gu, K. Goel, and C. Re, "Efficiently modeling long sequences with structured state spaces," ICLR, 2022.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[10] N. Reimers and I. Gurevych, "Sentence-BERT: Sentence embeddings using Siamese BERT-networks," EMNLP, 2019.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[11] P. Pasupat and P. Liang, "Compositional semantic parsing on semi-structured tables," ACL, 2015.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[12] F. Zhu et al., "TAT-QA: A question answering benchmark on hybrid tabular and textual content," ACL, 2021.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[13] Z. Chen et al., "FinQA: A dataset of numerical reasoning over financial data," EMNLP, 2021.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[14] W. Chen et al., "HybridQA: A dataset of multi-hop question answering over tabular and textual data," EMNLP, 2020.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[15] Z. Yang et al., "HotpotQA: A dataset for diverse, explainable multi-hop question answering," EMNLP, 2018.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[16] Jackrong, "Qwen3.5-27B-Claude-4.6-Opus-Reasoning-Distilled," HuggingFace,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100"/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Times New Roman" w:cs="Times New Roman" w:eastAsia="Times New Roman" w:hAnsi="Times New Roman"/>
      <w:b/>
      <w:bCs/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2026-03-31T23:40:38.552Z</dcterms:created>
  <dcterms:modified xsi:type="dcterms:W3CDTF">2026-03-31T23:40:38.553Z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