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582CA" w14:textId="77777777" w:rsidR="007F2282" w:rsidRDefault="00000000">
      <w:pPr>
        <w:spacing w:after="175"/>
        <w:ind w:left="5"/>
      </w:pPr>
      <w:r>
        <w:t xml:space="preserve">Para la implementación de la Base de Datos decidimos utilizar Microsoft SQL Server.   </w:t>
      </w:r>
    </w:p>
    <w:p w14:paraId="79F71EED" w14:textId="77777777" w:rsidR="007F2282" w:rsidRDefault="00000000">
      <w:pPr>
        <w:spacing w:after="173"/>
        <w:ind w:left="5"/>
      </w:pPr>
      <w:r>
        <w:t xml:space="preserve">Utilizamos la primera letra de cada palabra en mayúscula para nombrar los esquemas, las tablas y los stored procedures. Para los esquemas y para las tablas utilizamos palabras en singular y para los procedures usamos como primera palabra la acción que realiza seguido de la tabla/tablas a las que afecta.   </w:t>
      </w:r>
    </w:p>
    <w:p w14:paraId="186A5600" w14:textId="77777777" w:rsidR="007F2282" w:rsidRDefault="00000000">
      <w:pPr>
        <w:spacing w:after="175"/>
        <w:ind w:left="5"/>
      </w:pPr>
      <w:r>
        <w:t xml:space="preserve">Instalación del DBMS: </w:t>
      </w:r>
    </w:p>
    <w:p w14:paraId="4271EC3B" w14:textId="77777777" w:rsidR="007F2282" w:rsidRDefault="00000000">
      <w:pPr>
        <w:spacing w:after="168"/>
        <w:ind w:left="9"/>
      </w:pPr>
      <w:r>
        <w:t xml:space="preserve"> Se instala Microsoft SQL Server 2019 Express (</w:t>
      </w:r>
      <w:hyperlink r:id="rId5">
        <w:r>
          <w:rPr>
            <w:color w:val="467886"/>
            <w:u w:val="single" w:color="467886"/>
          </w:rPr>
          <w:t>https://www.microsoft.com/es</w:t>
        </w:r>
      </w:hyperlink>
      <w:hyperlink r:id="rId6"/>
      <w:hyperlink r:id="rId7">
        <w:r>
          <w:rPr>
            <w:color w:val="467886"/>
            <w:u w:val="single" w:color="467886"/>
          </w:rPr>
          <w:t>ar/download/details.aspx?id=101064</w:t>
        </w:r>
      </w:hyperlink>
      <w:hyperlink r:id="rId8">
        <w:r>
          <w:t>)</w:t>
        </w:r>
      </w:hyperlink>
      <w:r>
        <w:t xml:space="preserve"> </w:t>
      </w:r>
    </w:p>
    <w:p w14:paraId="2780700C" w14:textId="77777777" w:rsidR="007F2282" w:rsidRDefault="00000000">
      <w:pPr>
        <w:ind w:left="5"/>
      </w:pPr>
      <w:r>
        <w:t>Nuestro SSMS se encuentra en: “C:\</w:t>
      </w:r>
      <w:proofErr w:type="spellStart"/>
      <w:r>
        <w:t>ProgramData</w:t>
      </w:r>
      <w:proofErr w:type="spellEnd"/>
      <w:r>
        <w:t>\Microsoft\Windows\</w:t>
      </w:r>
      <w:proofErr w:type="spellStart"/>
      <w:r>
        <w:t>Start</w:t>
      </w:r>
      <w:proofErr w:type="spellEnd"/>
      <w:r>
        <w:t xml:space="preserve"> </w:t>
      </w:r>
    </w:p>
    <w:p w14:paraId="05574352" w14:textId="77777777" w:rsidR="007F2282" w:rsidRDefault="00000000">
      <w:pPr>
        <w:spacing w:after="175"/>
        <w:ind w:left="5"/>
      </w:pPr>
      <w:proofErr w:type="spellStart"/>
      <w:r>
        <w:t>Menu</w:t>
      </w:r>
      <w:proofErr w:type="spellEnd"/>
      <w:r>
        <w:t>\</w:t>
      </w:r>
      <w:proofErr w:type="spellStart"/>
      <w:r>
        <w:t>Programs</w:t>
      </w:r>
      <w:proofErr w:type="spellEnd"/>
      <w:r>
        <w:t xml:space="preserve">\Microsoft SQL Server Tools 19” </w:t>
      </w:r>
    </w:p>
    <w:p w14:paraId="7FBE54C9" w14:textId="77777777" w:rsidR="007F2282" w:rsidRDefault="00000000">
      <w:pPr>
        <w:spacing w:after="290"/>
        <w:ind w:left="5"/>
      </w:pPr>
      <w:r>
        <w:t xml:space="preserve">Las configuraciones de la Base de Datos son las siguientes:   </w:t>
      </w:r>
    </w:p>
    <w:p w14:paraId="43C7A578" w14:textId="77777777" w:rsidR="007F2282" w:rsidRDefault="00000000">
      <w:pPr>
        <w:numPr>
          <w:ilvl w:val="0"/>
          <w:numId w:val="1"/>
        </w:numPr>
        <w:spacing w:after="248"/>
        <w:ind w:hanging="360"/>
      </w:pPr>
      <w:r>
        <w:t xml:space="preserve">Ubicación de archivos </w:t>
      </w:r>
    </w:p>
    <w:p w14:paraId="5D23CF93" w14:textId="77777777" w:rsidR="007F2282" w:rsidRDefault="00000000">
      <w:pPr>
        <w:spacing w:after="281"/>
        <w:ind w:left="385"/>
      </w:pPr>
      <w:r>
        <w:t xml:space="preserve">Las rutas por defecto son:   </w:t>
      </w:r>
    </w:p>
    <w:p w14:paraId="41DF1238" w14:textId="77777777" w:rsidR="007F2282" w:rsidRDefault="00000000">
      <w:pPr>
        <w:numPr>
          <w:ilvl w:val="1"/>
          <w:numId w:val="1"/>
        </w:numPr>
        <w:spacing w:after="118"/>
        <w:ind w:hanging="360"/>
      </w:pPr>
      <w:r>
        <w:t xml:space="preserve">Data: C:\Program Files\Microsoft SQL Server\MSSQL16.SQLEXPRESS\MSSQL\DATA\   </w:t>
      </w:r>
    </w:p>
    <w:p w14:paraId="25CAC3B0" w14:textId="77777777" w:rsidR="007F2282" w:rsidRDefault="00000000">
      <w:pPr>
        <w:numPr>
          <w:ilvl w:val="1"/>
          <w:numId w:val="1"/>
        </w:numPr>
        <w:spacing w:after="113"/>
        <w:ind w:hanging="360"/>
      </w:pPr>
      <w:proofErr w:type="spellStart"/>
      <w:r>
        <w:t>Log</w:t>
      </w:r>
      <w:proofErr w:type="spellEnd"/>
      <w:r>
        <w:t xml:space="preserve">: C:\Program Files\Microsoft SQL Server\MSSQL16.SQLEXPRESS\MSSQL\DATA\   </w:t>
      </w:r>
    </w:p>
    <w:p w14:paraId="6EC20C81" w14:textId="77777777" w:rsidR="007F2282" w:rsidRDefault="00000000">
      <w:pPr>
        <w:numPr>
          <w:ilvl w:val="1"/>
          <w:numId w:val="1"/>
        </w:numPr>
        <w:ind w:hanging="360"/>
      </w:pPr>
      <w:r>
        <w:t xml:space="preserve">Backup: C:\Program Files\Microsoft SQL  </w:t>
      </w:r>
    </w:p>
    <w:p w14:paraId="25669B57" w14:textId="77777777" w:rsidR="007F2282" w:rsidRDefault="00000000">
      <w:pPr>
        <w:spacing w:after="84"/>
        <w:ind w:left="1105"/>
      </w:pPr>
      <w:r>
        <w:t xml:space="preserve">Server\MSSQL16.SQLEXPRESS\MSSQL\Backup  </w:t>
      </w:r>
    </w:p>
    <w:p w14:paraId="6C62106D" w14:textId="77777777" w:rsidR="007F2282" w:rsidRDefault="00000000">
      <w:pPr>
        <w:numPr>
          <w:ilvl w:val="1"/>
          <w:numId w:val="1"/>
        </w:numPr>
        <w:ind w:hanging="360"/>
      </w:pPr>
      <w:proofErr w:type="spellStart"/>
      <w:r>
        <w:t>Temp</w:t>
      </w:r>
      <w:proofErr w:type="spellEnd"/>
      <w:r>
        <w:t xml:space="preserve">: C:\Program Files\Microsoft SQL  </w:t>
      </w:r>
    </w:p>
    <w:p w14:paraId="091D0BCE" w14:textId="77777777" w:rsidR="007F2282" w:rsidRDefault="00000000">
      <w:pPr>
        <w:ind w:left="1105"/>
      </w:pPr>
      <w:r>
        <w:t xml:space="preserve">Server\MSSQL16.SQLEXPRESS\MSSQL\DATA\   </w:t>
      </w:r>
    </w:p>
    <w:p w14:paraId="3A5A8805" w14:textId="77777777" w:rsidR="007F2282" w:rsidRDefault="00000000">
      <w:pPr>
        <w:spacing w:after="284"/>
        <w:ind w:left="731"/>
      </w:pPr>
      <w:r>
        <w:t xml:space="preserve">Si queremos modificar alguna de estas rutas debemos entrar a las propiedades del servidor (Properties -&gt; Database Settings -&gt; Cambiar las rutas por las deseadas)   </w:t>
      </w:r>
    </w:p>
    <w:p w14:paraId="3E210BC5" w14:textId="77777777" w:rsidR="007F2282" w:rsidRDefault="00000000">
      <w:pPr>
        <w:numPr>
          <w:ilvl w:val="0"/>
          <w:numId w:val="1"/>
        </w:numPr>
        <w:spacing w:after="152"/>
        <w:ind w:hanging="360"/>
      </w:pPr>
      <w:r>
        <w:t xml:space="preserve">Memoria asignada   </w:t>
      </w:r>
    </w:p>
    <w:p w14:paraId="14CD6A3F" w14:textId="77777777" w:rsidR="007F2282" w:rsidRDefault="00000000">
      <w:pPr>
        <w:spacing w:after="226"/>
        <w:ind w:left="385"/>
      </w:pPr>
      <w:r>
        <w:t xml:space="preserve">Para ver la memoria asignada ejecutamos la siguiente consulta:   </w:t>
      </w:r>
    </w:p>
    <w:p w14:paraId="2771B905" w14:textId="77777777" w:rsidR="007F2282" w:rsidRDefault="00000000">
      <w:pPr>
        <w:spacing w:after="4" w:line="259" w:lineRule="auto"/>
        <w:ind w:left="1412"/>
      </w:pPr>
      <w:r>
        <w:rPr>
          <w:rFonts w:ascii="Consolas" w:eastAsia="Consolas" w:hAnsi="Consolas" w:cs="Consolas"/>
          <w:color w:val="0000FF"/>
          <w:sz w:val="19"/>
        </w:rPr>
        <w:t>EXEC</w:t>
      </w:r>
      <w:r>
        <w:rPr>
          <w:rFonts w:ascii="Consolas" w:eastAsia="Consolas" w:hAnsi="Consolas" w:cs="Consolas"/>
          <w:sz w:val="19"/>
        </w:rPr>
        <w:t xml:space="preserve"> </w:t>
      </w:r>
      <w:r>
        <w:rPr>
          <w:rFonts w:ascii="Consolas" w:eastAsia="Consolas" w:hAnsi="Consolas" w:cs="Consolas"/>
          <w:color w:val="800000"/>
          <w:sz w:val="19"/>
        </w:rPr>
        <w:t>sp_configure</w:t>
      </w:r>
      <w:r>
        <w:rPr>
          <w:rFonts w:ascii="Consolas" w:eastAsia="Consolas" w:hAnsi="Consolas" w:cs="Consolas"/>
          <w:color w:val="0000FF"/>
          <w:sz w:val="19"/>
        </w:rPr>
        <w:t xml:space="preserve"> </w:t>
      </w:r>
      <w:r>
        <w:rPr>
          <w:rFonts w:ascii="Consolas" w:eastAsia="Consolas" w:hAnsi="Consolas" w:cs="Consolas"/>
          <w:color w:val="FF0000"/>
          <w:sz w:val="19"/>
        </w:rPr>
        <w:t>'show advanced options'</w:t>
      </w:r>
      <w:r>
        <w:rPr>
          <w:rFonts w:ascii="Consolas" w:eastAsia="Consolas" w:hAnsi="Consolas" w:cs="Consolas"/>
          <w:color w:val="808080"/>
          <w:sz w:val="19"/>
        </w:rPr>
        <w:t>,</w:t>
      </w:r>
      <w:r>
        <w:rPr>
          <w:rFonts w:ascii="Consolas" w:eastAsia="Consolas" w:hAnsi="Consolas" w:cs="Consolas"/>
          <w:sz w:val="19"/>
        </w:rPr>
        <w:t xml:space="preserve"> 1</w:t>
      </w:r>
      <w:r>
        <w:rPr>
          <w:rFonts w:ascii="Consolas" w:eastAsia="Consolas" w:hAnsi="Consolas" w:cs="Consolas"/>
          <w:color w:val="808080"/>
          <w:sz w:val="19"/>
        </w:rPr>
        <w:t>;</w:t>
      </w:r>
      <w:r>
        <w:rPr>
          <w:sz w:val="24"/>
        </w:rPr>
        <w:t xml:space="preserve"> </w:t>
      </w:r>
      <w:r>
        <w:t xml:space="preserve">  </w:t>
      </w:r>
    </w:p>
    <w:p w14:paraId="50D3CF41" w14:textId="77777777" w:rsidR="007F2282" w:rsidRDefault="00000000">
      <w:pPr>
        <w:spacing w:after="4" w:line="259" w:lineRule="auto"/>
        <w:ind w:left="1412"/>
      </w:pPr>
      <w:r>
        <w:rPr>
          <w:rFonts w:ascii="Consolas" w:eastAsia="Consolas" w:hAnsi="Consolas" w:cs="Consolas"/>
          <w:color w:val="0000FF"/>
          <w:sz w:val="19"/>
        </w:rPr>
        <w:t>EXEC</w:t>
      </w:r>
      <w:r>
        <w:rPr>
          <w:rFonts w:ascii="Consolas" w:eastAsia="Consolas" w:hAnsi="Consolas" w:cs="Consolas"/>
          <w:sz w:val="19"/>
        </w:rPr>
        <w:t xml:space="preserve"> </w:t>
      </w:r>
      <w:r>
        <w:rPr>
          <w:rFonts w:ascii="Consolas" w:eastAsia="Consolas" w:hAnsi="Consolas" w:cs="Consolas"/>
          <w:color w:val="800000"/>
          <w:sz w:val="19"/>
        </w:rPr>
        <w:t>sp_configure</w:t>
      </w:r>
      <w:r>
        <w:rPr>
          <w:rFonts w:ascii="Consolas" w:eastAsia="Consolas" w:hAnsi="Consolas" w:cs="Consolas"/>
          <w:color w:val="0000FF"/>
          <w:sz w:val="19"/>
        </w:rPr>
        <w:t xml:space="preserve"> </w:t>
      </w:r>
      <w:r>
        <w:rPr>
          <w:rFonts w:ascii="Consolas" w:eastAsia="Consolas" w:hAnsi="Consolas" w:cs="Consolas"/>
          <w:color w:val="FF0000"/>
          <w:sz w:val="19"/>
        </w:rPr>
        <w:t>'show advanced options'</w:t>
      </w:r>
      <w:r>
        <w:rPr>
          <w:rFonts w:ascii="Consolas" w:eastAsia="Consolas" w:hAnsi="Consolas" w:cs="Consolas"/>
          <w:color w:val="808080"/>
          <w:sz w:val="19"/>
        </w:rPr>
        <w:t>,</w:t>
      </w:r>
      <w:r>
        <w:rPr>
          <w:rFonts w:ascii="Consolas" w:eastAsia="Consolas" w:hAnsi="Consolas" w:cs="Consolas"/>
          <w:sz w:val="19"/>
        </w:rPr>
        <w:t xml:space="preserve"> 1</w:t>
      </w:r>
      <w:r>
        <w:rPr>
          <w:rFonts w:ascii="Consolas" w:eastAsia="Consolas" w:hAnsi="Consolas" w:cs="Consolas"/>
          <w:color w:val="808080"/>
          <w:sz w:val="19"/>
        </w:rPr>
        <w:t>;</w:t>
      </w:r>
      <w:r>
        <w:rPr>
          <w:sz w:val="24"/>
        </w:rPr>
        <w:t xml:space="preserve"> </w:t>
      </w:r>
      <w:r>
        <w:rPr>
          <w:rFonts w:ascii="Consolas" w:eastAsia="Consolas" w:hAnsi="Consolas" w:cs="Consolas"/>
          <w:color w:val="0000FF"/>
          <w:sz w:val="19"/>
        </w:rPr>
        <w:t>RECONFIGURE</w:t>
      </w:r>
      <w:r>
        <w:rPr>
          <w:rFonts w:ascii="Consolas" w:eastAsia="Consolas" w:hAnsi="Consolas" w:cs="Consolas"/>
          <w:color w:val="808080"/>
          <w:sz w:val="19"/>
        </w:rPr>
        <w:t>;</w:t>
      </w:r>
      <w:r>
        <w:rPr>
          <w:sz w:val="24"/>
        </w:rPr>
        <w:t xml:space="preserve"> </w:t>
      </w:r>
      <w:r>
        <w:t xml:space="preserve">   </w:t>
      </w:r>
      <w:r>
        <w:rPr>
          <w:rFonts w:ascii="Consolas" w:eastAsia="Consolas" w:hAnsi="Consolas" w:cs="Consolas"/>
          <w:color w:val="0000FF"/>
          <w:sz w:val="19"/>
        </w:rPr>
        <w:t xml:space="preserve"> </w:t>
      </w:r>
      <w:r>
        <w:rPr>
          <w:sz w:val="24"/>
        </w:rPr>
        <w:t xml:space="preserve">  </w:t>
      </w:r>
    </w:p>
    <w:p w14:paraId="68C2D3AB" w14:textId="77777777" w:rsidR="007F2282" w:rsidRDefault="00000000">
      <w:pPr>
        <w:tabs>
          <w:tab w:val="center" w:pos="2970"/>
        </w:tabs>
        <w:spacing w:after="4" w:line="259" w:lineRule="auto"/>
        <w:ind w:left="0" w:firstLine="0"/>
      </w:pPr>
      <w:r>
        <w:rPr>
          <w:sz w:val="24"/>
        </w:rPr>
        <w:t xml:space="preserve"> </w:t>
      </w:r>
      <w:r>
        <w:rPr>
          <w:sz w:val="24"/>
        </w:rPr>
        <w:tab/>
      </w:r>
      <w:r>
        <w:rPr>
          <w:rFonts w:ascii="Consolas" w:eastAsia="Consolas" w:hAnsi="Consolas" w:cs="Consolas"/>
          <w:color w:val="0000FF"/>
          <w:sz w:val="19"/>
        </w:rPr>
        <w:t>EXEC</w:t>
      </w:r>
      <w:r>
        <w:rPr>
          <w:rFonts w:ascii="Consolas" w:eastAsia="Consolas" w:hAnsi="Consolas" w:cs="Consolas"/>
          <w:sz w:val="19"/>
        </w:rPr>
        <w:t xml:space="preserve"> </w:t>
      </w:r>
      <w:r>
        <w:rPr>
          <w:rFonts w:ascii="Consolas" w:eastAsia="Consolas" w:hAnsi="Consolas" w:cs="Consolas"/>
          <w:color w:val="800000"/>
          <w:sz w:val="19"/>
        </w:rPr>
        <w:t>sp_configure</w:t>
      </w:r>
      <w:r>
        <w:rPr>
          <w:rFonts w:ascii="Consolas" w:eastAsia="Consolas" w:hAnsi="Consolas" w:cs="Consolas"/>
          <w:color w:val="0000FF"/>
          <w:sz w:val="19"/>
        </w:rPr>
        <w:t xml:space="preserve"> </w:t>
      </w:r>
      <w:r>
        <w:rPr>
          <w:rFonts w:ascii="Consolas" w:eastAsia="Consolas" w:hAnsi="Consolas" w:cs="Consolas"/>
          <w:color w:val="FF0000"/>
          <w:sz w:val="19"/>
        </w:rPr>
        <w:t>'max server memory (MB)'</w:t>
      </w:r>
      <w:r>
        <w:rPr>
          <w:rFonts w:ascii="Consolas" w:eastAsia="Consolas" w:hAnsi="Consolas" w:cs="Consolas"/>
          <w:color w:val="808080"/>
          <w:sz w:val="19"/>
        </w:rPr>
        <w:t>;</w:t>
      </w:r>
      <w:r>
        <w:rPr>
          <w:sz w:val="24"/>
        </w:rPr>
        <w:t xml:space="preserve"> </w:t>
      </w:r>
      <w:r>
        <w:t xml:space="preserve">  </w:t>
      </w:r>
    </w:p>
    <w:p w14:paraId="153F25E9" w14:textId="77777777" w:rsidR="007F2282" w:rsidRDefault="00000000">
      <w:pPr>
        <w:spacing w:after="4" w:line="259" w:lineRule="auto"/>
        <w:ind w:left="1412"/>
      </w:pPr>
      <w:r>
        <w:rPr>
          <w:rFonts w:ascii="Consolas" w:eastAsia="Consolas" w:hAnsi="Consolas" w:cs="Consolas"/>
          <w:color w:val="0000FF"/>
          <w:sz w:val="19"/>
        </w:rPr>
        <w:t>EXEC</w:t>
      </w:r>
      <w:r>
        <w:rPr>
          <w:rFonts w:ascii="Consolas" w:eastAsia="Consolas" w:hAnsi="Consolas" w:cs="Consolas"/>
          <w:sz w:val="19"/>
        </w:rPr>
        <w:t xml:space="preserve"> </w:t>
      </w:r>
      <w:r>
        <w:rPr>
          <w:rFonts w:ascii="Consolas" w:eastAsia="Consolas" w:hAnsi="Consolas" w:cs="Consolas"/>
          <w:color w:val="800000"/>
          <w:sz w:val="19"/>
        </w:rPr>
        <w:t>sp_configure</w:t>
      </w:r>
      <w:r>
        <w:rPr>
          <w:rFonts w:ascii="Consolas" w:eastAsia="Consolas" w:hAnsi="Consolas" w:cs="Consolas"/>
          <w:color w:val="0000FF"/>
          <w:sz w:val="19"/>
        </w:rPr>
        <w:t xml:space="preserve"> </w:t>
      </w:r>
      <w:r>
        <w:rPr>
          <w:rFonts w:ascii="Consolas" w:eastAsia="Consolas" w:hAnsi="Consolas" w:cs="Consolas"/>
          <w:color w:val="FF0000"/>
          <w:sz w:val="19"/>
        </w:rPr>
        <w:t>'min server memory (MB)'</w:t>
      </w:r>
      <w:r>
        <w:rPr>
          <w:rFonts w:ascii="Consolas" w:eastAsia="Consolas" w:hAnsi="Consolas" w:cs="Consolas"/>
          <w:color w:val="808080"/>
          <w:sz w:val="19"/>
        </w:rPr>
        <w:t>;</w:t>
      </w:r>
      <w:r>
        <w:t xml:space="preserve">    </w:t>
      </w:r>
    </w:p>
    <w:p w14:paraId="329E0681" w14:textId="77777777" w:rsidR="007F2282" w:rsidRDefault="00000000">
      <w:pPr>
        <w:ind w:left="1437"/>
      </w:pPr>
      <w:r>
        <w:t xml:space="preserve">En nuestro caso tiene un máximo de 2147483647 MB asignados  </w:t>
      </w:r>
    </w:p>
    <w:p w14:paraId="736C58CE" w14:textId="77777777" w:rsidR="007F2282" w:rsidRDefault="00000000">
      <w:pPr>
        <w:spacing w:after="126" w:line="259" w:lineRule="auto"/>
        <w:ind w:left="1431" w:firstLine="0"/>
      </w:pPr>
      <w:r>
        <w:t xml:space="preserve">   </w:t>
      </w:r>
    </w:p>
    <w:p w14:paraId="1E97BDCA" w14:textId="77777777" w:rsidR="007F2282" w:rsidRDefault="00000000">
      <w:pPr>
        <w:numPr>
          <w:ilvl w:val="0"/>
          <w:numId w:val="1"/>
        </w:numPr>
        <w:ind w:hanging="360"/>
      </w:pPr>
      <w:r>
        <w:t xml:space="preserve">Seguridad   </w:t>
      </w:r>
    </w:p>
    <w:p w14:paraId="3E58B80A" w14:textId="77777777" w:rsidR="007F2282" w:rsidRDefault="00000000">
      <w:pPr>
        <w:spacing w:after="117"/>
        <w:ind w:left="385"/>
      </w:pPr>
      <w:r>
        <w:t xml:space="preserve">SQL Server ofrece dos modos de autenticación:   </w:t>
      </w:r>
    </w:p>
    <w:p w14:paraId="6C992050" w14:textId="77777777" w:rsidR="007F2282" w:rsidRDefault="00000000">
      <w:pPr>
        <w:numPr>
          <w:ilvl w:val="2"/>
          <w:numId w:val="3"/>
        </w:numPr>
        <w:spacing w:after="118"/>
        <w:ind w:hanging="360"/>
      </w:pPr>
      <w:r>
        <w:t xml:space="preserve">Autenticación de Windows   </w:t>
      </w:r>
    </w:p>
    <w:p w14:paraId="49797E3F" w14:textId="77777777" w:rsidR="007F2282" w:rsidRDefault="00000000">
      <w:pPr>
        <w:numPr>
          <w:ilvl w:val="2"/>
          <w:numId w:val="3"/>
        </w:numPr>
        <w:ind w:hanging="360"/>
      </w:pPr>
      <w:r>
        <w:t xml:space="preserve">Autenticación de Windows y SQL Server (modo mixto)   </w:t>
      </w:r>
    </w:p>
    <w:p w14:paraId="54ED00FD" w14:textId="77777777" w:rsidR="007F2282" w:rsidRDefault="00000000">
      <w:pPr>
        <w:spacing w:after="130" w:line="259" w:lineRule="auto"/>
        <w:ind w:left="14" w:firstLine="0"/>
      </w:pPr>
      <w:r>
        <w:t xml:space="preserve">   </w:t>
      </w:r>
    </w:p>
    <w:p w14:paraId="234BDC67" w14:textId="77777777" w:rsidR="007F2282" w:rsidRDefault="00000000">
      <w:pPr>
        <w:numPr>
          <w:ilvl w:val="0"/>
          <w:numId w:val="1"/>
        </w:numPr>
        <w:spacing w:after="86"/>
        <w:ind w:hanging="360"/>
      </w:pPr>
      <w:r>
        <w:t xml:space="preserve">Puertos   </w:t>
      </w:r>
    </w:p>
    <w:p w14:paraId="305323E0" w14:textId="77777777" w:rsidR="007F2282" w:rsidRDefault="00000000">
      <w:pPr>
        <w:numPr>
          <w:ilvl w:val="2"/>
          <w:numId w:val="2"/>
        </w:numPr>
        <w:ind w:hanging="360"/>
      </w:pPr>
      <w:r>
        <w:lastRenderedPageBreak/>
        <w:t xml:space="preserve">Puerto TCP/IP 1433: Este es el puerto por defecto que nos ofrece el motor.   </w:t>
      </w:r>
    </w:p>
    <w:p w14:paraId="009414A8" w14:textId="77777777" w:rsidR="007F2282" w:rsidRDefault="00000000">
      <w:pPr>
        <w:numPr>
          <w:ilvl w:val="2"/>
          <w:numId w:val="2"/>
        </w:numPr>
        <w:ind w:hanging="360"/>
      </w:pPr>
      <w:r>
        <w:t xml:space="preserve">Puertos dinámicos: Estos puertos se crean por instancias con nombres, SQL Server crea un nuevo puerto cada vez que inicia una nueva instancia, se puede crear un puerto diferente, pero esto dependerá de la configuración del puerto estático.   </w:t>
      </w:r>
    </w:p>
    <w:p w14:paraId="4BE9210F" w14:textId="77777777" w:rsidR="007F2282" w:rsidRDefault="00000000">
      <w:pPr>
        <w:spacing w:after="62"/>
        <w:ind w:left="731"/>
      </w:pPr>
      <w:r>
        <w:t xml:space="preserve">Para saber que puerto está asociado a la instancia tendremos que ejecutar la siguiente consulta:   </w:t>
      </w:r>
    </w:p>
    <w:p w14:paraId="49A626D9" w14:textId="77777777" w:rsidR="007F2282" w:rsidRDefault="00000000">
      <w:pPr>
        <w:ind w:left="5"/>
      </w:pPr>
      <w:r>
        <w:t xml:space="preserve">Si queremos modificar los puertos, debemos entrar en SQL Server 2022 Configuration   </w:t>
      </w:r>
    </w:p>
    <w:p w14:paraId="062D3571" w14:textId="77777777" w:rsidR="007F2282" w:rsidRDefault="00000000">
      <w:pPr>
        <w:ind w:left="5"/>
      </w:pPr>
      <w:r>
        <w:t xml:space="preserve">Manager (SQL Server Network Configuration -&gt; Protocols for SQLEXPRESS -&gt; TCP/IP Properties -  </w:t>
      </w:r>
    </w:p>
    <w:p w14:paraId="0F67E507" w14:textId="77777777" w:rsidR="007F2282" w:rsidRDefault="00000000">
      <w:pPr>
        <w:ind w:left="5"/>
      </w:pPr>
      <w:r>
        <w:t xml:space="preserve">&gt; IP Addresess -&gt; IPAII -&gt; Elegir el puerto en TCP Port)   </w:t>
      </w:r>
    </w:p>
    <w:p w14:paraId="1FCA0121" w14:textId="77777777" w:rsidR="007F2282" w:rsidRDefault="00000000">
      <w:pPr>
        <w:ind w:left="5"/>
      </w:pPr>
      <w:r>
        <w:t xml:space="preserve">Instalación de OLEDB para realizar la importación de Excel:  </w:t>
      </w:r>
    </w:p>
    <w:p w14:paraId="239A22AF" w14:textId="77777777" w:rsidR="007F2282" w:rsidRDefault="00000000">
      <w:pPr>
        <w:tabs>
          <w:tab w:val="center" w:pos="3772"/>
        </w:tabs>
        <w:spacing w:after="45"/>
        <w:ind w:left="-1" w:firstLine="0"/>
      </w:pPr>
      <w:r>
        <w:t xml:space="preserve">  </w:t>
      </w:r>
      <w:r>
        <w:tab/>
      </w:r>
      <w:hyperlink r:id="rId9">
        <w:r>
          <w:rPr>
            <w:color w:val="467886"/>
            <w:u w:val="single" w:color="467886"/>
          </w:rPr>
          <w:t>https://www.microsoft.com/e</w:t>
        </w:r>
      </w:hyperlink>
      <w:hyperlink r:id="rId10">
        <w:r>
          <w:rPr>
            <w:color w:val="467886"/>
            <w:u w:val="single" w:color="467886"/>
          </w:rPr>
          <w:t>n</w:t>
        </w:r>
      </w:hyperlink>
      <w:hyperlink r:id="rId11">
        <w:r>
          <w:rPr>
            <w:color w:val="467886"/>
            <w:u w:val="single" w:color="467886"/>
          </w:rPr>
          <w:t>-</w:t>
        </w:r>
      </w:hyperlink>
      <w:hyperlink r:id="rId12">
        <w:r>
          <w:rPr>
            <w:color w:val="467886"/>
            <w:u w:val="single" w:color="467886"/>
          </w:rPr>
          <w:t>us/download/details.aspx?id=5492</w:t>
        </w:r>
      </w:hyperlink>
      <w:hyperlink r:id="rId13">
        <w:r>
          <w:rPr>
            <w:color w:val="467886"/>
            <w:u w:val="single" w:color="467886"/>
          </w:rPr>
          <w:t>0</w:t>
        </w:r>
      </w:hyperlink>
      <w:hyperlink r:id="rId14">
        <w:r>
          <w:t xml:space="preserve"> </w:t>
        </w:r>
      </w:hyperlink>
      <w:hyperlink r:id="rId15">
        <w:r>
          <w:t xml:space="preserve"> </w:t>
        </w:r>
      </w:hyperlink>
    </w:p>
    <w:p w14:paraId="6B31694A" w14:textId="77777777" w:rsidR="007F2282" w:rsidRDefault="00000000">
      <w:pPr>
        <w:ind w:left="385"/>
      </w:pPr>
      <w:r>
        <w:rPr>
          <w:rFonts w:ascii="Courier New" w:eastAsia="Courier New" w:hAnsi="Courier New" w:cs="Courier New"/>
        </w:rPr>
        <w:t>o</w:t>
      </w:r>
      <w:r>
        <w:rPr>
          <w:rFonts w:ascii="Arial" w:eastAsia="Arial" w:hAnsi="Arial" w:cs="Arial"/>
        </w:rPr>
        <w:t xml:space="preserve"> </w:t>
      </w:r>
      <w:r>
        <w:t xml:space="preserve">Tras la instalación, se otorgan los permisos de lectura a la cuenta de servicio de SQL </w:t>
      </w:r>
    </w:p>
    <w:p w14:paraId="61A1344A" w14:textId="77777777" w:rsidR="007F2282" w:rsidRDefault="00000000">
      <w:pPr>
        <w:ind w:left="745"/>
      </w:pPr>
      <w:r>
        <w:t xml:space="preserve">Server para archivos .xlsx  </w:t>
      </w:r>
    </w:p>
    <w:p w14:paraId="663EC5C1" w14:textId="77777777" w:rsidR="00077864" w:rsidRDefault="00077864" w:rsidP="00077864"/>
    <w:p w14:paraId="498E9B32" w14:textId="0795F9B5" w:rsidR="00077864" w:rsidRDefault="00077864" w:rsidP="00077864">
      <w:r>
        <w:t>Respaldo:</w:t>
      </w:r>
    </w:p>
    <w:p w14:paraId="55721CBE" w14:textId="00C7D24C" w:rsidR="00077864" w:rsidRDefault="00077864" w:rsidP="00077864">
      <w:r>
        <w:tab/>
      </w:r>
      <w:r>
        <w:tab/>
        <w:t xml:space="preserve">Decidimos utilizar un back-up diferencial que se realice diariamente y un back-up completo a realizar una vez por semana. El respaldo diario se realiza a las 2 AM, mientras que el semanal se realiza los domingos también a las 2 AM. Creemos que </w:t>
      </w:r>
      <w:r w:rsidRPr="00077864">
        <w:t xml:space="preserve">esto </w:t>
      </w:r>
      <w:r w:rsidRPr="00077864">
        <w:t>proporciona un balance ideal entre protección de datos, eficiencia de almacenamiento, y tiempo de recuperación. Realizar los respaldos en las primeras horas de la madrugada asegura que no interfieran con las operaciones diarias de la base de datos</w:t>
      </w:r>
      <w:r>
        <w:t>.</w:t>
      </w:r>
    </w:p>
    <w:p w14:paraId="571FBB0D" w14:textId="77777777" w:rsidR="00077864" w:rsidRDefault="00077864" w:rsidP="00077864"/>
    <w:p w14:paraId="7F459C87" w14:textId="77777777" w:rsidR="00077864" w:rsidRDefault="00077864" w:rsidP="00077864"/>
    <w:sectPr w:rsidR="00077864">
      <w:pgSz w:w="11904" w:h="16838"/>
      <w:pgMar w:top="1534" w:right="1725" w:bottom="1962" w:left="16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71B2D"/>
    <w:multiLevelType w:val="hybridMultilevel"/>
    <w:tmpl w:val="A4388FA8"/>
    <w:lvl w:ilvl="0" w:tplc="AC48D1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7A68E6">
      <w:start w:val="1"/>
      <w:numFmt w:val="bullet"/>
      <w:lvlText w:val="o"/>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5D231B4">
      <w:start w:val="1"/>
      <w:numFmt w:val="bullet"/>
      <w:lvlRestart w:val="0"/>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ACA023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FC67C90">
      <w:start w:val="1"/>
      <w:numFmt w:val="bullet"/>
      <w:lvlText w:val="o"/>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C6D204">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B2B128">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10E8036">
      <w:start w:val="1"/>
      <w:numFmt w:val="bullet"/>
      <w:lvlText w:val="o"/>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6605512">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A551E9"/>
    <w:multiLevelType w:val="hybridMultilevel"/>
    <w:tmpl w:val="518AA91A"/>
    <w:lvl w:ilvl="0" w:tplc="D1B6B74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7401C48">
      <w:start w:val="1"/>
      <w:numFmt w:val="bullet"/>
      <w:lvlText w:val="o"/>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068E41E">
      <w:start w:val="1"/>
      <w:numFmt w:val="bullet"/>
      <w:lvlRestart w:val="0"/>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EE0E55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CA83B96">
      <w:start w:val="1"/>
      <w:numFmt w:val="bullet"/>
      <w:lvlText w:val="o"/>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E1654AE">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03CBBBE">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D4C8C8">
      <w:start w:val="1"/>
      <w:numFmt w:val="bullet"/>
      <w:lvlText w:val="o"/>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CC0B04">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873B7F"/>
    <w:multiLevelType w:val="hybridMultilevel"/>
    <w:tmpl w:val="555E4C02"/>
    <w:lvl w:ilvl="0" w:tplc="54DAC76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2423E0">
      <w:start w:val="1"/>
      <w:numFmt w:val="decimal"/>
      <w:lvlText w:val="%2."/>
      <w:lvlJc w:val="left"/>
      <w:pPr>
        <w:ind w:left="1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8EC6B4">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3C5B76">
      <w:start w:val="1"/>
      <w:numFmt w:val="decimal"/>
      <w:lvlText w:val="%4"/>
      <w:lvlJc w:val="left"/>
      <w:pPr>
        <w:ind w:left="2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46B252">
      <w:start w:val="1"/>
      <w:numFmt w:val="lowerLetter"/>
      <w:lvlText w:val="%5"/>
      <w:lvlJc w:val="left"/>
      <w:pPr>
        <w:ind w:left="3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E6F1FA">
      <w:start w:val="1"/>
      <w:numFmt w:val="lowerRoman"/>
      <w:lvlText w:val="%6"/>
      <w:lvlJc w:val="left"/>
      <w:pPr>
        <w:ind w:left="3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D0B1E4">
      <w:start w:val="1"/>
      <w:numFmt w:val="decimal"/>
      <w:lvlText w:val="%7"/>
      <w:lvlJc w:val="left"/>
      <w:pPr>
        <w:ind w:left="4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AE2D46">
      <w:start w:val="1"/>
      <w:numFmt w:val="lowerLetter"/>
      <w:lvlText w:val="%8"/>
      <w:lvlJc w:val="left"/>
      <w:pPr>
        <w:ind w:left="5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8F6BC">
      <w:start w:val="1"/>
      <w:numFmt w:val="lowerRoman"/>
      <w:lvlText w:val="%9"/>
      <w:lvlJc w:val="left"/>
      <w:pPr>
        <w:ind w:left="6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05648216">
    <w:abstractNumId w:val="2"/>
  </w:num>
  <w:num w:numId="2" w16cid:durableId="1645772219">
    <w:abstractNumId w:val="1"/>
  </w:num>
  <w:num w:numId="3" w16cid:durableId="193497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282"/>
    <w:rsid w:val="00077864"/>
    <w:rsid w:val="007F2282"/>
    <w:rsid w:val="00FA591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6CD5"/>
  <w15:docId w15:val="{F30EA018-9067-4118-9086-67198634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4" w:lineRule="auto"/>
      <w:ind w:left="10" w:hanging="10"/>
    </w:pPr>
    <w:rPr>
      <w:rFonts w:ascii="Calibri" w:eastAsia="Calibri" w:hAnsi="Calibri" w:cs="Calibri"/>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icrosoft.com/es-ar/download/details.aspx?id=101064" TargetMode="External"/><Relationship Id="rId13" Type="http://schemas.openxmlformats.org/officeDocument/2006/relationships/hyperlink" Target="https://www.microsoft.com/en-us/download/details.aspx?id=54920" TargetMode="External"/><Relationship Id="rId3" Type="http://schemas.openxmlformats.org/officeDocument/2006/relationships/settings" Target="settings.xml"/><Relationship Id="rId7" Type="http://schemas.openxmlformats.org/officeDocument/2006/relationships/hyperlink" Target="https://www.microsoft.com/es-ar/download/details.aspx?id=101064" TargetMode="External"/><Relationship Id="rId12" Type="http://schemas.openxmlformats.org/officeDocument/2006/relationships/hyperlink" Target="https://www.microsoft.com/en-us/download/details.aspx?id=549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s-ar/download/details.aspx?id=101064" TargetMode="External"/><Relationship Id="rId11" Type="http://schemas.openxmlformats.org/officeDocument/2006/relationships/hyperlink" Target="https://www.microsoft.com/en-us/download/details.aspx?id=54920" TargetMode="External"/><Relationship Id="rId5" Type="http://schemas.openxmlformats.org/officeDocument/2006/relationships/hyperlink" Target="https://www.microsoft.com/es-ar/download/details.aspx?id=101064" TargetMode="External"/><Relationship Id="rId15" Type="http://schemas.openxmlformats.org/officeDocument/2006/relationships/hyperlink" Target="https://www.microsoft.com/en-us/download/details.aspx?id=54920" TargetMode="External"/><Relationship Id="rId10" Type="http://schemas.openxmlformats.org/officeDocument/2006/relationships/hyperlink" Target="https://www.microsoft.com/en-us/download/details.aspx?id=54920" TargetMode="External"/><Relationship Id="rId4" Type="http://schemas.openxmlformats.org/officeDocument/2006/relationships/webSettings" Target="webSettings.xml"/><Relationship Id="rId9" Type="http://schemas.openxmlformats.org/officeDocument/2006/relationships/hyperlink" Target="https://www.microsoft.com/en-us/download/details.aspx?id=54920" TargetMode="External"/><Relationship Id="rId14" Type="http://schemas.openxmlformats.org/officeDocument/2006/relationships/hyperlink" Target="https://www.microsoft.com/en-us/download/details.aspx?id=549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628</Words>
  <Characters>3458</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2</cp:revision>
  <dcterms:created xsi:type="dcterms:W3CDTF">2024-11-26T00:33:00Z</dcterms:created>
  <dcterms:modified xsi:type="dcterms:W3CDTF">2024-11-26T00:33:00Z</dcterms:modified>
</cp:coreProperties>
</file>