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3"/>
        <w:bidiVisual/>
        <w:tblW w:w="11341" w:type="dxa"/>
        <w:tblInd w:w="-12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00" w:firstRow="0" w:lastRow="0" w:firstColumn="0" w:lastColumn="0" w:noHBand="0" w:noVBand="1"/>
        <w:tblCaption w:val="DHR00"/>
        <w:tblDescription w:val="Layout Table"/>
      </w:tblPr>
      <w:tblGrid>
        <w:gridCol w:w="3118"/>
        <w:gridCol w:w="3119"/>
        <w:gridCol w:w="5104"/>
      </w:tblGrid>
      <w:tr w:rsidR="00C3080E" w:rsidRPr="008E28E5" w14:paraId="60EA8498" w14:textId="77777777" w:rsidTr="00A90AC2">
        <w:trPr>
          <w:cantSplit/>
        </w:trPr>
        <w:tc>
          <w:tcPr>
            <w:tcW w:w="3118" w:type="dxa"/>
          </w:tcPr>
          <w:p w14:paraId="2AE6B622" w14:textId="77777777" w:rsidR="00C3080E" w:rsidRPr="008E28E5" w:rsidRDefault="00C3080E" w:rsidP="007C2844">
            <w:pPr>
              <w:pStyle w:val="a6"/>
              <w:jc w:val="center"/>
              <w:rPr>
                <w:rFonts w:ascii="FrankRuehl" w:hAnsi="FrankRuehl" w:cs="FrankRuehl"/>
                <w:b/>
                <w:bCs/>
                <w:spacing w:val="10"/>
                <w:sz w:val="28"/>
                <w:szCs w:val="28"/>
                <w:rtl/>
              </w:rPr>
            </w:pPr>
          </w:p>
        </w:tc>
        <w:tc>
          <w:tcPr>
            <w:tcW w:w="3119" w:type="dxa"/>
          </w:tcPr>
          <w:p w14:paraId="6FE6046D" w14:textId="77777777" w:rsidR="00C3080E" w:rsidRPr="008E28E5" w:rsidRDefault="00C3080E" w:rsidP="007C2844">
            <w:pPr>
              <w:pStyle w:val="a6"/>
              <w:jc w:val="center"/>
              <w:rPr>
                <w:rFonts w:ascii="FrankRuehl" w:hAnsi="FrankRuehl" w:cs="FrankRuehl"/>
                <w:b/>
                <w:bCs/>
                <w:spacing w:val="10"/>
                <w:sz w:val="28"/>
                <w:szCs w:val="28"/>
                <w:rtl/>
              </w:rPr>
            </w:pPr>
          </w:p>
        </w:tc>
        <w:tc>
          <w:tcPr>
            <w:tcW w:w="5104" w:type="dxa"/>
          </w:tcPr>
          <w:p w14:paraId="6644ADC6" w14:textId="77777777" w:rsidR="00C3080E" w:rsidRPr="008E28E5" w:rsidRDefault="00C3080E" w:rsidP="007C2844">
            <w:pPr>
              <w:rPr>
                <w:rFonts w:ascii="FrankRuehl" w:hAnsi="FrankRuehl" w:cs="FrankRuehl"/>
                <w:spacing w:val="10"/>
                <w:sz w:val="28"/>
                <w:szCs w:val="28"/>
                <w:rtl/>
              </w:rPr>
            </w:pPr>
            <w:r w:rsidRPr="008E28E5">
              <w:rPr>
                <w:rFonts w:ascii="FrankRuehl" w:hAnsi="FrankRuehl" w:cs="FrankRuehl"/>
                <w:b/>
                <w:bCs/>
                <w:spacing w:val="10"/>
                <w:sz w:val="28"/>
                <w:szCs w:val="28"/>
                <w:rtl/>
              </w:rPr>
              <w:t xml:space="preserve">לפני כבוד </w:t>
            </w:r>
            <w:r w:rsidRPr="008E28E5">
              <w:rPr>
                <w:rFonts w:ascii="FrankRuehl" w:hAnsi="FrankRuehl" w:cs="FrankRuehl"/>
                <w:b/>
                <w:bCs/>
                <w:noProof/>
                <w:spacing w:val="10"/>
                <w:sz w:val="28"/>
                <w:szCs w:val="28"/>
                <w:rtl/>
              </w:rPr>
              <w:t>המפקחת הבכירה על רישום מקרקעין</w:t>
            </w:r>
            <w:r w:rsidRPr="008E28E5">
              <w:rPr>
                <w:rFonts w:ascii="FrankRuehl" w:hAnsi="FrankRuehl" w:cs="FrankRuehl"/>
                <w:spacing w:val="10"/>
                <w:sz w:val="28"/>
                <w:szCs w:val="28"/>
              </w:rPr>
              <w:t xml:space="preserve"> </w:t>
            </w:r>
          </w:p>
          <w:p w14:paraId="73CB7F96" w14:textId="77777777" w:rsidR="00C3080E" w:rsidRPr="008E28E5" w:rsidRDefault="00C3080E" w:rsidP="007C2844">
            <w:pPr>
              <w:rPr>
                <w:rFonts w:ascii="FrankRuehl" w:hAnsi="FrankRuehl" w:cs="FrankRuehl"/>
                <w:spacing w:val="10"/>
                <w:sz w:val="28"/>
                <w:szCs w:val="28"/>
                <w:rtl/>
              </w:rPr>
            </w:pPr>
            <w:r w:rsidRPr="008E28E5">
              <w:rPr>
                <w:rFonts w:ascii="FrankRuehl" w:hAnsi="FrankRuehl" w:cs="FrankRuehl"/>
                <w:b/>
                <w:bCs/>
                <w:noProof/>
                <w:spacing w:val="10"/>
                <w:sz w:val="28"/>
                <w:szCs w:val="28"/>
                <w:rtl/>
              </w:rPr>
              <w:t>אושרת ארפי מוראי</w:t>
            </w:r>
          </w:p>
        </w:tc>
      </w:tr>
    </w:tbl>
    <w:p w14:paraId="1FED92AA" w14:textId="77777777" w:rsidR="00C3080E" w:rsidRDefault="00C3080E" w:rsidP="0064224D">
      <w:pPr>
        <w:spacing w:after="200" w:line="276" w:lineRule="auto"/>
        <w:contextualSpacing w:val="0"/>
        <w:jc w:val="center"/>
        <w:rPr>
          <w:rFonts w:ascii="FrankRuehl" w:hAnsi="FrankRuehl" w:cs="FrankRuehl"/>
          <w:b/>
          <w:bCs/>
          <w:color w:val="FF0000"/>
          <w:spacing w:val="10"/>
          <w:sz w:val="28"/>
          <w:szCs w:val="28"/>
          <w:rtl/>
        </w:rPr>
      </w:pPr>
    </w:p>
    <w:p w14:paraId="78203642" w14:textId="77777777" w:rsidR="00C3080E" w:rsidRPr="008E28E5" w:rsidRDefault="00C3080E" w:rsidP="0064224D">
      <w:pPr>
        <w:spacing w:after="200" w:line="276" w:lineRule="auto"/>
        <w:contextualSpacing w:val="0"/>
        <w:jc w:val="center"/>
        <w:rPr>
          <w:rFonts w:ascii="FrankRuehl" w:hAnsi="FrankRuehl" w:cs="FrankRuehl"/>
          <w:b/>
          <w:bCs/>
          <w:color w:val="FF0000"/>
          <w:spacing w:val="10"/>
          <w:sz w:val="28"/>
          <w:szCs w:val="28"/>
          <w:rtl/>
        </w:rPr>
      </w:pPr>
    </w:p>
    <w:tbl>
      <w:tblPr>
        <w:tblStyle w:val="TableGrid1"/>
        <w:bidiVisual/>
        <w:tblW w:w="5905" w:type="pct"/>
        <w:tblInd w:w="-5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00" w:firstRow="0" w:lastRow="0" w:firstColumn="0" w:lastColumn="0" w:noHBand="0" w:noVBand="1"/>
        <w:tblCaption w:val="DHR00"/>
        <w:tblDescription w:val="Layout Table"/>
      </w:tblPr>
      <w:tblGrid>
        <w:gridCol w:w="1840"/>
        <w:gridCol w:w="1697"/>
        <w:gridCol w:w="707"/>
        <w:gridCol w:w="5799"/>
      </w:tblGrid>
      <w:tr w:rsidR="00C3080E" w:rsidRPr="008E28E5" w14:paraId="58A211F8" w14:textId="77777777" w:rsidTr="00A90AC2">
        <w:trPr>
          <w:cantSplit/>
        </w:trPr>
        <w:tc>
          <w:tcPr>
            <w:tcW w:w="916" w:type="pct"/>
          </w:tcPr>
          <w:p w14:paraId="06CE6C27" w14:textId="77777777" w:rsidR="00C3080E" w:rsidRPr="008E28E5" w:rsidRDefault="00C3080E" w:rsidP="007C2844">
            <w:pPr>
              <w:spacing w:before="100" w:beforeAutospacing="1" w:after="100" w:afterAutospacing="1" w:line="276" w:lineRule="auto"/>
              <w:rPr>
                <w:rFonts w:ascii="FrankRuehl" w:hAnsi="FrankRuehl" w:cs="FrankRuehl"/>
                <w:b/>
                <w:bCs/>
                <w:spacing w:val="10"/>
                <w:sz w:val="28"/>
                <w:szCs w:val="28"/>
                <w:rtl/>
              </w:rPr>
            </w:pPr>
            <w:r w:rsidRPr="008E28E5">
              <w:rPr>
                <w:rFonts w:ascii="FrankRuehl" w:hAnsi="FrankRuehl" w:cs="FrankRuehl" w:hint="cs"/>
                <w:b/>
                <w:bCs/>
                <w:spacing w:val="10"/>
                <w:sz w:val="28"/>
                <w:szCs w:val="28"/>
                <w:rtl/>
              </w:rPr>
              <w:t>ה</w:t>
            </w:r>
            <w:r w:rsidRPr="008E28E5">
              <w:rPr>
                <w:rFonts w:ascii="FrankRuehl" w:hAnsi="FrankRuehl" w:cs="FrankRuehl"/>
                <w:b/>
                <w:bCs/>
                <w:spacing w:val="10"/>
                <w:sz w:val="28"/>
                <w:szCs w:val="28"/>
                <w:rtl/>
              </w:rPr>
              <w:t>תובעים</w:t>
            </w:r>
            <w:r w:rsidRPr="008E28E5">
              <w:rPr>
                <w:rFonts w:ascii="FrankRuehl" w:hAnsi="FrankRuehl" w:cs="FrankRuehl" w:hint="cs"/>
                <w:b/>
                <w:bCs/>
                <w:spacing w:val="10"/>
                <w:sz w:val="28"/>
                <w:szCs w:val="28"/>
                <w:rtl/>
              </w:rPr>
              <w:t>:</w:t>
            </w:r>
          </w:p>
        </w:tc>
        <w:tc>
          <w:tcPr>
            <w:tcW w:w="845" w:type="pct"/>
          </w:tcPr>
          <w:p w14:paraId="3817D67B" w14:textId="77777777" w:rsidR="00C3080E" w:rsidRPr="008E28E5" w:rsidRDefault="00C3080E" w:rsidP="007C2844">
            <w:pPr>
              <w:spacing w:before="100" w:beforeAutospacing="1" w:after="100" w:afterAutospacing="1"/>
              <w:rPr>
                <w:rFonts w:ascii="FrankRuehl" w:hAnsi="FrankRuehl" w:cs="FrankRuehl"/>
                <w:spacing w:val="10"/>
                <w:sz w:val="28"/>
                <w:szCs w:val="28"/>
              </w:rPr>
            </w:pPr>
          </w:p>
        </w:tc>
        <w:tc>
          <w:tcPr>
            <w:tcW w:w="352" w:type="pct"/>
          </w:tcPr>
          <w:p w14:paraId="058BFD03" w14:textId="77777777" w:rsidR="00C3080E" w:rsidRPr="008E28E5" w:rsidRDefault="00C3080E" w:rsidP="007C2844">
            <w:pPr>
              <w:spacing w:before="100" w:beforeAutospacing="1" w:after="100" w:afterAutospacing="1"/>
              <w:rPr>
                <w:rFonts w:ascii="FrankRuehl" w:hAnsi="FrankRuehl" w:cs="FrankRuehl"/>
                <w:b/>
                <w:bCs/>
                <w:spacing w:val="10"/>
                <w:sz w:val="28"/>
                <w:szCs w:val="28"/>
              </w:rPr>
            </w:pPr>
            <w:r w:rsidRPr="008E28E5">
              <w:rPr>
                <w:rFonts w:ascii="FrankRuehl" w:hAnsi="FrankRuehl" w:cs="FrankRuehl"/>
                <w:b/>
                <w:bCs/>
                <w:spacing w:val="10"/>
                <w:sz w:val="28"/>
                <w:szCs w:val="28"/>
                <w:rtl/>
              </w:rPr>
              <w:t>1</w:t>
            </w:r>
            <w:r>
              <w:rPr>
                <w:rFonts w:ascii="FrankRuehl" w:hAnsi="FrankRuehl" w:cs="FrankRuehl" w:hint="cs"/>
                <w:b/>
                <w:bCs/>
                <w:spacing w:val="10"/>
                <w:sz w:val="28"/>
                <w:szCs w:val="28"/>
                <w:rtl/>
              </w:rPr>
              <w:t>.</w:t>
            </w:r>
          </w:p>
        </w:tc>
        <w:tc>
          <w:tcPr>
            <w:tcW w:w="2887" w:type="pct"/>
          </w:tcPr>
          <w:p w14:paraId="667604C6" w14:textId="6197673A" w:rsidR="00C3080E" w:rsidRPr="008E28E5" w:rsidRDefault="00C3080E" w:rsidP="007C2844">
            <w:pPr>
              <w:spacing w:before="100" w:beforeAutospacing="1" w:after="100" w:afterAutospacing="1" w:line="276" w:lineRule="auto"/>
              <w:rPr>
                <w:rFonts w:ascii="FrankRuehl" w:hAnsi="FrankRuehl" w:cs="FrankRuehl"/>
                <w:spacing w:val="10"/>
                <w:sz w:val="28"/>
                <w:szCs w:val="28"/>
                <w:rtl/>
              </w:rPr>
            </w:pPr>
            <w:r w:rsidRPr="008E28E5">
              <w:rPr>
                <w:rFonts w:ascii="FrankRuehl" w:hAnsi="FrankRuehl" w:cs="FrankRuehl"/>
                <w:b/>
                <w:bCs/>
                <w:spacing w:val="10"/>
                <w:sz w:val="28"/>
                <w:szCs w:val="28"/>
                <w:rtl/>
              </w:rPr>
              <w:t>יוסף גבאי</w:t>
            </w:r>
          </w:p>
        </w:tc>
      </w:tr>
      <w:tr w:rsidR="00C3080E" w:rsidRPr="008E28E5" w14:paraId="00A9472B" w14:textId="77777777" w:rsidTr="00A90AC2">
        <w:trPr>
          <w:cantSplit/>
        </w:trPr>
        <w:tc>
          <w:tcPr>
            <w:tcW w:w="916" w:type="pct"/>
          </w:tcPr>
          <w:p w14:paraId="5C984277" w14:textId="77777777" w:rsidR="00C3080E" w:rsidRPr="008E28E5" w:rsidRDefault="00C3080E" w:rsidP="007C2844">
            <w:pPr>
              <w:spacing w:before="100" w:beforeAutospacing="1" w:after="100" w:afterAutospacing="1" w:line="276" w:lineRule="auto"/>
              <w:rPr>
                <w:rFonts w:ascii="FrankRuehl" w:hAnsi="FrankRuehl" w:cs="FrankRuehl"/>
                <w:spacing w:val="10"/>
                <w:sz w:val="28"/>
                <w:szCs w:val="28"/>
                <w:rtl/>
              </w:rPr>
            </w:pPr>
          </w:p>
        </w:tc>
        <w:tc>
          <w:tcPr>
            <w:tcW w:w="845" w:type="pct"/>
          </w:tcPr>
          <w:p w14:paraId="583AB43C" w14:textId="77777777" w:rsidR="00C3080E" w:rsidRPr="008E28E5" w:rsidRDefault="00C3080E" w:rsidP="007C2844">
            <w:pPr>
              <w:spacing w:before="100" w:beforeAutospacing="1" w:after="100" w:afterAutospacing="1"/>
              <w:rPr>
                <w:rFonts w:ascii="FrankRuehl" w:hAnsi="FrankRuehl" w:cs="FrankRuehl"/>
                <w:spacing w:val="10"/>
                <w:sz w:val="28"/>
                <w:szCs w:val="28"/>
              </w:rPr>
            </w:pPr>
          </w:p>
        </w:tc>
        <w:tc>
          <w:tcPr>
            <w:tcW w:w="352" w:type="pct"/>
          </w:tcPr>
          <w:p w14:paraId="5F2135F1" w14:textId="77777777" w:rsidR="00C3080E" w:rsidRPr="008E28E5" w:rsidRDefault="00C3080E" w:rsidP="007C2844">
            <w:pPr>
              <w:spacing w:before="100" w:beforeAutospacing="1" w:after="100" w:afterAutospacing="1"/>
              <w:rPr>
                <w:rFonts w:ascii="FrankRuehl" w:hAnsi="FrankRuehl" w:cs="FrankRuehl"/>
                <w:b/>
                <w:bCs/>
                <w:spacing w:val="10"/>
                <w:sz w:val="28"/>
                <w:szCs w:val="28"/>
              </w:rPr>
            </w:pPr>
            <w:r w:rsidRPr="008E28E5">
              <w:rPr>
                <w:rFonts w:ascii="FrankRuehl" w:hAnsi="FrankRuehl" w:cs="FrankRuehl"/>
                <w:b/>
                <w:bCs/>
                <w:spacing w:val="10"/>
                <w:sz w:val="28"/>
                <w:szCs w:val="28"/>
                <w:rtl/>
              </w:rPr>
              <w:t>2</w:t>
            </w:r>
            <w:r>
              <w:rPr>
                <w:rFonts w:ascii="FrankRuehl" w:hAnsi="FrankRuehl" w:cs="FrankRuehl" w:hint="cs"/>
                <w:b/>
                <w:bCs/>
                <w:spacing w:val="10"/>
                <w:sz w:val="28"/>
                <w:szCs w:val="28"/>
                <w:rtl/>
              </w:rPr>
              <w:t>.</w:t>
            </w:r>
          </w:p>
        </w:tc>
        <w:tc>
          <w:tcPr>
            <w:tcW w:w="2887" w:type="pct"/>
          </w:tcPr>
          <w:p w14:paraId="181F37B8" w14:textId="65B53A93" w:rsidR="00C3080E" w:rsidRPr="008E28E5" w:rsidRDefault="00C3080E" w:rsidP="007C2844">
            <w:pPr>
              <w:spacing w:before="100" w:beforeAutospacing="1" w:after="100" w:afterAutospacing="1" w:line="276" w:lineRule="auto"/>
              <w:rPr>
                <w:rFonts w:ascii="FrankRuehl" w:hAnsi="FrankRuehl" w:cs="FrankRuehl"/>
                <w:spacing w:val="10"/>
                <w:sz w:val="28"/>
                <w:szCs w:val="28"/>
                <w:rtl/>
              </w:rPr>
            </w:pPr>
            <w:r w:rsidRPr="001105B5">
              <w:rPr>
                <w:rFonts w:ascii="FrankRuehl" w:hAnsi="FrankRuehl" w:cs="FrankRuehl"/>
                <w:b/>
                <w:bCs/>
                <w:spacing w:val="10"/>
                <w:sz w:val="28"/>
                <w:szCs w:val="28"/>
                <w:rtl/>
              </w:rPr>
              <w:t>סיגל גבאי</w:t>
            </w:r>
          </w:p>
        </w:tc>
      </w:tr>
      <w:tr w:rsidR="00C3080E" w:rsidRPr="008E28E5" w14:paraId="088E24BC" w14:textId="77777777" w:rsidTr="00A90AC2">
        <w:trPr>
          <w:cantSplit/>
        </w:trPr>
        <w:tc>
          <w:tcPr>
            <w:tcW w:w="916" w:type="pct"/>
          </w:tcPr>
          <w:p w14:paraId="791BEE5F" w14:textId="77777777" w:rsidR="00C3080E" w:rsidRPr="008E28E5" w:rsidRDefault="00C3080E" w:rsidP="007C2844">
            <w:pPr>
              <w:spacing w:before="100" w:beforeAutospacing="1" w:after="100" w:afterAutospacing="1" w:line="276" w:lineRule="auto"/>
              <w:rPr>
                <w:rFonts w:ascii="FrankRuehl" w:hAnsi="FrankRuehl" w:cs="FrankRuehl"/>
                <w:spacing w:val="10"/>
                <w:sz w:val="28"/>
                <w:szCs w:val="28"/>
                <w:rtl/>
              </w:rPr>
            </w:pPr>
          </w:p>
        </w:tc>
        <w:tc>
          <w:tcPr>
            <w:tcW w:w="845" w:type="pct"/>
          </w:tcPr>
          <w:p w14:paraId="3F94A3BB" w14:textId="77777777" w:rsidR="00C3080E" w:rsidRPr="008E28E5" w:rsidRDefault="00C3080E" w:rsidP="007C2844">
            <w:pPr>
              <w:spacing w:before="100" w:beforeAutospacing="1" w:after="100" w:afterAutospacing="1"/>
              <w:rPr>
                <w:rFonts w:ascii="FrankRuehl" w:hAnsi="FrankRuehl" w:cs="FrankRuehl"/>
                <w:spacing w:val="10"/>
                <w:sz w:val="28"/>
                <w:szCs w:val="28"/>
              </w:rPr>
            </w:pPr>
          </w:p>
        </w:tc>
        <w:tc>
          <w:tcPr>
            <w:tcW w:w="352" w:type="pct"/>
          </w:tcPr>
          <w:p w14:paraId="445A0DA2" w14:textId="77777777" w:rsidR="00C3080E" w:rsidRPr="008E28E5" w:rsidRDefault="00C3080E" w:rsidP="007C2844">
            <w:pPr>
              <w:spacing w:before="100" w:beforeAutospacing="1" w:after="100" w:afterAutospacing="1"/>
              <w:rPr>
                <w:rFonts w:ascii="FrankRuehl" w:hAnsi="FrankRuehl" w:cs="FrankRuehl"/>
                <w:spacing w:val="10"/>
                <w:sz w:val="28"/>
                <w:szCs w:val="28"/>
              </w:rPr>
            </w:pPr>
          </w:p>
        </w:tc>
        <w:tc>
          <w:tcPr>
            <w:tcW w:w="2887" w:type="pct"/>
          </w:tcPr>
          <w:p w14:paraId="4DC9CB61" w14:textId="76346D3F" w:rsidR="00C3080E" w:rsidRDefault="00C3080E" w:rsidP="007C2844">
            <w:pPr>
              <w:spacing w:before="100" w:beforeAutospacing="1" w:after="100" w:afterAutospacing="1" w:line="276" w:lineRule="auto"/>
              <w:rPr>
                <w:rFonts w:ascii="FrankRuehl" w:hAnsi="FrankRuehl" w:cs="FrankRuehl"/>
                <w:spacing w:val="10"/>
                <w:sz w:val="28"/>
                <w:szCs w:val="28"/>
              </w:rPr>
            </w:pPr>
            <w:r w:rsidRPr="008E28E5">
              <w:rPr>
                <w:rFonts w:ascii="FrankRuehl" w:hAnsi="FrankRuehl" w:cs="FrankRuehl"/>
                <w:spacing w:val="10"/>
                <w:sz w:val="28"/>
                <w:szCs w:val="28"/>
                <w:rtl/>
              </w:rPr>
              <w:t>באמצעות ב"כ: עו"ד אמת אלדד</w:t>
            </w:r>
            <w:r w:rsidRPr="008E28E5">
              <w:rPr>
                <w:rFonts w:ascii="FrankRuehl" w:hAnsi="FrankRuehl" w:cs="FrankRuehl"/>
                <w:spacing w:val="10"/>
                <w:sz w:val="28"/>
                <w:szCs w:val="28"/>
              </w:rPr>
              <w:br/>
            </w:r>
            <w:proofErr w:type="spellStart"/>
            <w:r w:rsidRPr="008E28E5">
              <w:rPr>
                <w:rFonts w:ascii="FrankRuehl" w:hAnsi="FrankRuehl" w:cs="FrankRuehl"/>
                <w:spacing w:val="10"/>
                <w:sz w:val="28"/>
                <w:szCs w:val="28"/>
                <w:rtl/>
              </w:rPr>
              <w:t>הנקין</w:t>
            </w:r>
            <w:proofErr w:type="spellEnd"/>
            <w:r w:rsidRPr="008E28E5">
              <w:rPr>
                <w:rFonts w:ascii="FrankRuehl" w:hAnsi="FrankRuehl" w:cs="FrankRuehl"/>
                <w:spacing w:val="10"/>
                <w:sz w:val="28"/>
                <w:szCs w:val="28"/>
                <w:rtl/>
              </w:rPr>
              <w:t xml:space="preserve"> מרדכי 19, גדרה</w:t>
            </w:r>
            <w:r w:rsidRPr="008E28E5">
              <w:rPr>
                <w:rFonts w:ascii="FrankRuehl" w:hAnsi="FrankRuehl" w:cs="FrankRuehl"/>
                <w:spacing w:val="10"/>
                <w:sz w:val="28"/>
                <w:szCs w:val="28"/>
              </w:rPr>
              <w:br/>
            </w:r>
            <w:r w:rsidRPr="008E28E5">
              <w:rPr>
                <w:rFonts w:ascii="FrankRuehl" w:hAnsi="FrankRuehl" w:cs="FrankRuehl"/>
                <w:spacing w:val="10"/>
                <w:sz w:val="28"/>
                <w:szCs w:val="28"/>
                <w:rtl/>
              </w:rPr>
              <w:t>טל':0505764264 פקס:035531355</w:t>
            </w:r>
            <w:r w:rsidRPr="008E28E5">
              <w:rPr>
                <w:rFonts w:ascii="FrankRuehl" w:hAnsi="FrankRuehl" w:cs="FrankRuehl"/>
                <w:spacing w:val="10"/>
                <w:sz w:val="28"/>
                <w:szCs w:val="28"/>
              </w:rPr>
              <w:br/>
            </w:r>
            <w:r>
              <w:rPr>
                <w:rFonts w:ascii="FrankRuehl" w:hAnsi="FrankRuehl" w:cs="FrankRuehl" w:hint="cs"/>
                <w:spacing w:val="10"/>
                <w:sz w:val="28"/>
                <w:szCs w:val="28"/>
                <w:rtl/>
              </w:rPr>
              <w:t xml:space="preserve">דוא"ל: </w:t>
            </w:r>
            <w:hyperlink r:id="rId7" w:tooltip="eldadmet@gmail.com" w:history="1">
              <w:r w:rsidR="00A90AC2">
                <w:rPr>
                  <w:rStyle w:val="Hyperlink"/>
                  <w:rFonts w:ascii="FrankRuehl" w:hAnsi="FrankRuehl" w:cs="FrankRuehl"/>
                  <w:spacing w:val="10"/>
                  <w:sz w:val="28"/>
                  <w:szCs w:val="28"/>
                </w:rPr>
                <w:t>eldadmet@gmail.com</w:t>
              </w:r>
            </w:hyperlink>
          </w:p>
          <w:p w14:paraId="518C25AC" w14:textId="77777777" w:rsidR="00C3080E" w:rsidRPr="006836A8" w:rsidRDefault="00C3080E" w:rsidP="007C2844">
            <w:pPr>
              <w:spacing w:before="100" w:beforeAutospacing="1" w:after="100" w:afterAutospacing="1" w:line="276" w:lineRule="auto"/>
              <w:rPr>
                <w:rFonts w:ascii="FrankRuehl" w:hAnsi="FrankRuehl" w:cs="FrankRuehl"/>
                <w:spacing w:val="10"/>
                <w:sz w:val="28"/>
                <w:szCs w:val="28"/>
              </w:rPr>
            </w:pPr>
          </w:p>
        </w:tc>
      </w:tr>
      <w:tr w:rsidR="00C3080E" w:rsidRPr="008E28E5" w14:paraId="367AA39D" w14:textId="77777777" w:rsidTr="00A90AC2">
        <w:trPr>
          <w:cantSplit/>
        </w:trPr>
        <w:tc>
          <w:tcPr>
            <w:tcW w:w="916" w:type="pct"/>
          </w:tcPr>
          <w:p w14:paraId="5023ED54" w14:textId="77777777" w:rsidR="00C3080E" w:rsidRPr="008E28E5" w:rsidRDefault="00C3080E" w:rsidP="007C2844">
            <w:pPr>
              <w:spacing w:before="100" w:beforeAutospacing="1" w:after="100" w:afterAutospacing="1" w:line="276" w:lineRule="auto"/>
              <w:rPr>
                <w:rFonts w:ascii="FrankRuehl" w:hAnsi="FrankRuehl" w:cs="FrankRuehl"/>
                <w:spacing w:val="10"/>
                <w:sz w:val="28"/>
                <w:szCs w:val="28"/>
                <w:rtl/>
              </w:rPr>
            </w:pPr>
          </w:p>
        </w:tc>
        <w:tc>
          <w:tcPr>
            <w:tcW w:w="845" w:type="pct"/>
          </w:tcPr>
          <w:p w14:paraId="0D548FBA" w14:textId="77777777" w:rsidR="00C3080E" w:rsidRPr="008E28E5" w:rsidRDefault="00C3080E" w:rsidP="007C2844">
            <w:pPr>
              <w:spacing w:before="100" w:beforeAutospacing="1" w:after="100" w:afterAutospacing="1"/>
              <w:rPr>
                <w:rFonts w:ascii="FrankRuehl" w:hAnsi="FrankRuehl" w:cs="FrankRuehl"/>
                <w:spacing w:val="10"/>
                <w:sz w:val="28"/>
                <w:szCs w:val="28"/>
              </w:rPr>
            </w:pPr>
          </w:p>
        </w:tc>
        <w:tc>
          <w:tcPr>
            <w:tcW w:w="352" w:type="pct"/>
          </w:tcPr>
          <w:p w14:paraId="001A8EBE" w14:textId="77777777" w:rsidR="00C3080E" w:rsidRPr="008E28E5" w:rsidRDefault="00C3080E" w:rsidP="007C2844">
            <w:pPr>
              <w:spacing w:before="100" w:beforeAutospacing="1" w:after="100" w:afterAutospacing="1"/>
              <w:rPr>
                <w:rFonts w:ascii="FrankRuehl" w:hAnsi="FrankRuehl" w:cs="FrankRuehl"/>
                <w:spacing w:val="10"/>
                <w:sz w:val="28"/>
                <w:szCs w:val="28"/>
              </w:rPr>
            </w:pPr>
            <w:r w:rsidRPr="008E28E5">
              <w:rPr>
                <w:rFonts w:ascii="FrankRuehl" w:hAnsi="FrankRuehl" w:cs="FrankRuehl"/>
                <w:b/>
                <w:bCs/>
                <w:spacing w:val="10"/>
                <w:sz w:val="28"/>
                <w:szCs w:val="28"/>
                <w:rtl/>
              </w:rPr>
              <w:t>נגד</w:t>
            </w:r>
            <w:r w:rsidRPr="008E28E5">
              <w:rPr>
                <w:rFonts w:ascii="FrankRuehl" w:hAnsi="FrankRuehl" w:cs="FrankRuehl"/>
                <w:spacing w:val="10"/>
                <w:sz w:val="28"/>
                <w:szCs w:val="28"/>
              </w:rPr>
              <w:br/>
            </w:r>
          </w:p>
        </w:tc>
        <w:tc>
          <w:tcPr>
            <w:tcW w:w="2887" w:type="pct"/>
          </w:tcPr>
          <w:p w14:paraId="15E2BD08" w14:textId="77777777" w:rsidR="00C3080E" w:rsidRPr="008E28E5" w:rsidRDefault="00C3080E" w:rsidP="007C2844">
            <w:pPr>
              <w:spacing w:before="100" w:beforeAutospacing="1" w:after="100" w:afterAutospacing="1" w:line="276" w:lineRule="auto"/>
              <w:rPr>
                <w:rFonts w:ascii="FrankRuehl" w:hAnsi="FrankRuehl" w:cs="FrankRuehl"/>
                <w:spacing w:val="10"/>
                <w:sz w:val="28"/>
                <w:szCs w:val="28"/>
                <w:rtl/>
              </w:rPr>
            </w:pPr>
          </w:p>
        </w:tc>
      </w:tr>
      <w:tr w:rsidR="00C3080E" w:rsidRPr="008E28E5" w14:paraId="3458334F" w14:textId="77777777" w:rsidTr="00A90AC2">
        <w:trPr>
          <w:cantSplit/>
        </w:trPr>
        <w:tc>
          <w:tcPr>
            <w:tcW w:w="916" w:type="pct"/>
          </w:tcPr>
          <w:p w14:paraId="19E39FBA" w14:textId="77777777" w:rsidR="00C3080E" w:rsidRPr="008E28E5" w:rsidRDefault="00C3080E" w:rsidP="007C2844">
            <w:pPr>
              <w:spacing w:before="100" w:beforeAutospacing="1" w:after="100" w:afterAutospacing="1" w:line="276" w:lineRule="auto"/>
              <w:rPr>
                <w:rFonts w:ascii="FrankRuehl" w:hAnsi="FrankRuehl" w:cs="FrankRuehl"/>
                <w:b/>
                <w:bCs/>
                <w:spacing w:val="10"/>
                <w:sz w:val="28"/>
                <w:szCs w:val="28"/>
                <w:rtl/>
              </w:rPr>
            </w:pPr>
            <w:r w:rsidRPr="008E28E5">
              <w:rPr>
                <w:rFonts w:ascii="FrankRuehl" w:hAnsi="FrankRuehl" w:cs="FrankRuehl" w:hint="cs"/>
                <w:b/>
                <w:bCs/>
                <w:spacing w:val="10"/>
                <w:sz w:val="28"/>
                <w:szCs w:val="28"/>
                <w:rtl/>
              </w:rPr>
              <w:t>ה</w:t>
            </w:r>
            <w:r w:rsidRPr="008E28E5">
              <w:rPr>
                <w:rFonts w:ascii="FrankRuehl" w:hAnsi="FrankRuehl" w:cs="FrankRuehl"/>
                <w:b/>
                <w:bCs/>
                <w:spacing w:val="10"/>
                <w:sz w:val="28"/>
                <w:szCs w:val="28"/>
                <w:rtl/>
              </w:rPr>
              <w:t>נתבעים</w:t>
            </w:r>
            <w:r w:rsidRPr="008E28E5">
              <w:rPr>
                <w:rFonts w:ascii="FrankRuehl" w:hAnsi="FrankRuehl" w:cs="FrankRuehl" w:hint="cs"/>
                <w:b/>
                <w:bCs/>
                <w:spacing w:val="10"/>
                <w:sz w:val="28"/>
                <w:szCs w:val="28"/>
                <w:rtl/>
              </w:rPr>
              <w:t>:</w:t>
            </w:r>
          </w:p>
        </w:tc>
        <w:tc>
          <w:tcPr>
            <w:tcW w:w="845" w:type="pct"/>
          </w:tcPr>
          <w:p w14:paraId="4C735885" w14:textId="77777777" w:rsidR="00C3080E" w:rsidRPr="008E28E5" w:rsidRDefault="00C3080E" w:rsidP="007C2844">
            <w:pPr>
              <w:spacing w:before="100" w:beforeAutospacing="1" w:after="100" w:afterAutospacing="1"/>
              <w:rPr>
                <w:rFonts w:ascii="FrankRuehl" w:hAnsi="FrankRuehl" w:cs="FrankRuehl"/>
                <w:spacing w:val="10"/>
                <w:sz w:val="28"/>
                <w:szCs w:val="28"/>
              </w:rPr>
            </w:pPr>
          </w:p>
        </w:tc>
        <w:tc>
          <w:tcPr>
            <w:tcW w:w="352" w:type="pct"/>
          </w:tcPr>
          <w:p w14:paraId="0017B7C5" w14:textId="77777777" w:rsidR="00C3080E" w:rsidRPr="008E28E5" w:rsidRDefault="00C3080E" w:rsidP="007C2844">
            <w:pPr>
              <w:spacing w:before="100" w:beforeAutospacing="1" w:after="100" w:afterAutospacing="1"/>
              <w:rPr>
                <w:rFonts w:ascii="FrankRuehl" w:hAnsi="FrankRuehl" w:cs="FrankRuehl"/>
                <w:b/>
                <w:bCs/>
                <w:spacing w:val="10"/>
                <w:sz w:val="28"/>
                <w:szCs w:val="28"/>
              </w:rPr>
            </w:pPr>
            <w:r w:rsidRPr="008E28E5">
              <w:rPr>
                <w:rFonts w:ascii="FrankRuehl" w:hAnsi="FrankRuehl" w:cs="FrankRuehl"/>
                <w:b/>
                <w:bCs/>
                <w:spacing w:val="10"/>
                <w:sz w:val="28"/>
                <w:szCs w:val="28"/>
                <w:rtl/>
              </w:rPr>
              <w:t>1</w:t>
            </w:r>
            <w:r w:rsidRPr="008E28E5">
              <w:rPr>
                <w:rFonts w:ascii="FrankRuehl" w:hAnsi="FrankRuehl" w:cs="FrankRuehl" w:hint="cs"/>
                <w:b/>
                <w:bCs/>
                <w:spacing w:val="10"/>
                <w:sz w:val="28"/>
                <w:szCs w:val="28"/>
                <w:rtl/>
              </w:rPr>
              <w:t>.</w:t>
            </w:r>
          </w:p>
        </w:tc>
        <w:tc>
          <w:tcPr>
            <w:tcW w:w="2887" w:type="pct"/>
          </w:tcPr>
          <w:p w14:paraId="28F19EB0" w14:textId="337A9390" w:rsidR="00C3080E" w:rsidRDefault="00C3080E" w:rsidP="007C2844">
            <w:pPr>
              <w:spacing w:before="100" w:beforeAutospacing="1" w:after="100" w:afterAutospacing="1" w:line="276" w:lineRule="auto"/>
              <w:rPr>
                <w:rFonts w:ascii="FrankRuehl" w:hAnsi="FrankRuehl" w:cs="FrankRuehl"/>
                <w:spacing w:val="10"/>
                <w:sz w:val="28"/>
                <w:szCs w:val="28"/>
              </w:rPr>
            </w:pPr>
            <w:r w:rsidRPr="008E28E5">
              <w:rPr>
                <w:rFonts w:ascii="FrankRuehl" w:hAnsi="FrankRuehl" w:cs="FrankRuehl"/>
                <w:b/>
                <w:bCs/>
                <w:spacing w:val="10"/>
                <w:sz w:val="28"/>
                <w:szCs w:val="28"/>
                <w:rtl/>
              </w:rPr>
              <w:t>סימה חלד הורוביץ</w:t>
            </w:r>
            <w:r w:rsidRPr="008E28E5">
              <w:rPr>
                <w:rFonts w:ascii="FrankRuehl" w:hAnsi="FrankRuehl" w:cs="FrankRuehl"/>
                <w:spacing w:val="10"/>
                <w:sz w:val="28"/>
                <w:szCs w:val="28"/>
              </w:rPr>
              <w:br/>
            </w:r>
            <w:r w:rsidRPr="008E28E5">
              <w:rPr>
                <w:rFonts w:ascii="FrankRuehl" w:hAnsi="FrankRuehl" w:cs="FrankRuehl"/>
                <w:spacing w:val="10"/>
                <w:sz w:val="28"/>
                <w:szCs w:val="28"/>
                <w:rtl/>
              </w:rPr>
              <w:t>באמצעות ב"כ: עו"ד בלום יורם</w:t>
            </w:r>
            <w:r w:rsidRPr="008E28E5">
              <w:rPr>
                <w:rFonts w:ascii="FrankRuehl" w:hAnsi="FrankRuehl" w:cs="FrankRuehl"/>
                <w:spacing w:val="10"/>
                <w:sz w:val="28"/>
                <w:szCs w:val="28"/>
              </w:rPr>
              <w:br/>
            </w:r>
            <w:r w:rsidRPr="008E28E5">
              <w:rPr>
                <w:rFonts w:ascii="FrankRuehl" w:hAnsi="FrankRuehl" w:cs="FrankRuehl"/>
                <w:spacing w:val="10"/>
                <w:sz w:val="28"/>
                <w:szCs w:val="28"/>
                <w:rtl/>
              </w:rPr>
              <w:t>מוטה גור 5, פתח תקווה</w:t>
            </w:r>
            <w:r w:rsidRPr="008E28E5">
              <w:rPr>
                <w:rFonts w:ascii="FrankRuehl" w:hAnsi="FrankRuehl" w:cs="FrankRuehl"/>
                <w:spacing w:val="10"/>
                <w:sz w:val="28"/>
                <w:szCs w:val="28"/>
              </w:rPr>
              <w:br/>
            </w:r>
            <w:r w:rsidRPr="008E28E5">
              <w:rPr>
                <w:rFonts w:ascii="FrankRuehl" w:hAnsi="FrankRuehl" w:cs="FrankRuehl"/>
                <w:spacing w:val="10"/>
                <w:sz w:val="28"/>
                <w:szCs w:val="28"/>
                <w:rtl/>
              </w:rPr>
              <w:t>טל':0545244971 פקס:1533773801</w:t>
            </w:r>
            <w:r w:rsidRPr="008E28E5">
              <w:rPr>
                <w:rFonts w:ascii="FrankRuehl" w:hAnsi="FrankRuehl" w:cs="FrankRuehl"/>
                <w:spacing w:val="10"/>
                <w:sz w:val="28"/>
                <w:szCs w:val="28"/>
              </w:rPr>
              <w:br/>
            </w:r>
            <w:r>
              <w:rPr>
                <w:rFonts w:ascii="FrankRuehl" w:hAnsi="FrankRuehl" w:cs="FrankRuehl" w:hint="cs"/>
                <w:spacing w:val="10"/>
                <w:sz w:val="28"/>
                <w:szCs w:val="28"/>
                <w:rtl/>
              </w:rPr>
              <w:t xml:space="preserve">דוא"ל: </w:t>
            </w:r>
            <w:hyperlink r:id="rId8" w:tooltip="yoramb.law@gmail.com" w:history="1">
              <w:r w:rsidR="00A90AC2">
                <w:rPr>
                  <w:rStyle w:val="Hyperlink"/>
                  <w:rFonts w:ascii="FrankRuehl" w:hAnsi="FrankRuehl" w:cs="FrankRuehl"/>
                  <w:spacing w:val="10"/>
                  <w:sz w:val="28"/>
                  <w:szCs w:val="28"/>
                </w:rPr>
                <w:t>yoramb.law@gmail.com</w:t>
              </w:r>
            </w:hyperlink>
          </w:p>
          <w:p w14:paraId="5861A087" w14:textId="77777777" w:rsidR="00C3080E" w:rsidRPr="006836A8" w:rsidRDefault="00C3080E" w:rsidP="007C2844">
            <w:pPr>
              <w:spacing w:before="100" w:beforeAutospacing="1" w:after="100" w:afterAutospacing="1" w:line="276" w:lineRule="auto"/>
              <w:rPr>
                <w:rFonts w:ascii="FrankRuehl" w:hAnsi="FrankRuehl" w:cs="FrankRuehl"/>
                <w:spacing w:val="10"/>
                <w:sz w:val="28"/>
                <w:szCs w:val="28"/>
              </w:rPr>
            </w:pPr>
          </w:p>
        </w:tc>
      </w:tr>
      <w:tr w:rsidR="00C3080E" w:rsidRPr="008E28E5" w14:paraId="6C1E0F12" w14:textId="77777777" w:rsidTr="00A90AC2">
        <w:trPr>
          <w:cantSplit/>
        </w:trPr>
        <w:tc>
          <w:tcPr>
            <w:tcW w:w="916" w:type="pct"/>
          </w:tcPr>
          <w:p w14:paraId="36B5367D" w14:textId="77777777" w:rsidR="00C3080E" w:rsidRPr="008E28E5" w:rsidRDefault="00C3080E" w:rsidP="007C2844">
            <w:pPr>
              <w:spacing w:before="100" w:beforeAutospacing="1" w:after="100" w:afterAutospacing="1" w:line="276" w:lineRule="auto"/>
              <w:rPr>
                <w:rFonts w:ascii="FrankRuehl" w:hAnsi="FrankRuehl" w:cs="FrankRuehl"/>
                <w:spacing w:val="10"/>
                <w:sz w:val="28"/>
                <w:szCs w:val="28"/>
                <w:rtl/>
              </w:rPr>
            </w:pPr>
          </w:p>
        </w:tc>
        <w:tc>
          <w:tcPr>
            <w:tcW w:w="845" w:type="pct"/>
          </w:tcPr>
          <w:p w14:paraId="60F83C9D" w14:textId="77777777" w:rsidR="00C3080E" w:rsidRPr="008E28E5" w:rsidRDefault="00C3080E" w:rsidP="007C2844">
            <w:pPr>
              <w:spacing w:before="100" w:beforeAutospacing="1" w:after="100" w:afterAutospacing="1"/>
              <w:rPr>
                <w:rFonts w:ascii="FrankRuehl" w:hAnsi="FrankRuehl" w:cs="FrankRuehl"/>
                <w:spacing w:val="10"/>
                <w:sz w:val="28"/>
                <w:szCs w:val="28"/>
              </w:rPr>
            </w:pPr>
          </w:p>
        </w:tc>
        <w:tc>
          <w:tcPr>
            <w:tcW w:w="352" w:type="pct"/>
          </w:tcPr>
          <w:p w14:paraId="2E3A3FC2" w14:textId="77777777" w:rsidR="00C3080E" w:rsidRPr="008E28E5" w:rsidRDefault="00C3080E" w:rsidP="007C2844">
            <w:pPr>
              <w:spacing w:before="100" w:beforeAutospacing="1" w:after="100" w:afterAutospacing="1"/>
              <w:rPr>
                <w:rFonts w:ascii="FrankRuehl" w:hAnsi="FrankRuehl" w:cs="FrankRuehl"/>
                <w:b/>
                <w:bCs/>
                <w:spacing w:val="10"/>
                <w:sz w:val="28"/>
                <w:szCs w:val="28"/>
              </w:rPr>
            </w:pPr>
            <w:r w:rsidRPr="008E28E5">
              <w:rPr>
                <w:rFonts w:ascii="FrankRuehl" w:hAnsi="FrankRuehl" w:cs="FrankRuehl"/>
                <w:b/>
                <w:bCs/>
                <w:spacing w:val="10"/>
                <w:sz w:val="28"/>
                <w:szCs w:val="28"/>
                <w:rtl/>
              </w:rPr>
              <w:t>2</w:t>
            </w:r>
            <w:r w:rsidRPr="008E28E5">
              <w:rPr>
                <w:rFonts w:ascii="FrankRuehl" w:hAnsi="FrankRuehl" w:cs="FrankRuehl" w:hint="cs"/>
                <w:b/>
                <w:bCs/>
                <w:spacing w:val="10"/>
                <w:sz w:val="28"/>
                <w:szCs w:val="28"/>
                <w:rtl/>
              </w:rPr>
              <w:t>.</w:t>
            </w:r>
          </w:p>
        </w:tc>
        <w:tc>
          <w:tcPr>
            <w:tcW w:w="2887" w:type="pct"/>
          </w:tcPr>
          <w:p w14:paraId="0BACBE76" w14:textId="21FD9D34" w:rsidR="00C3080E" w:rsidRDefault="00C3080E" w:rsidP="007C2844">
            <w:pPr>
              <w:spacing w:before="100" w:beforeAutospacing="1" w:after="100" w:afterAutospacing="1" w:line="276" w:lineRule="auto"/>
              <w:rPr>
                <w:rFonts w:ascii="FrankRuehl" w:hAnsi="FrankRuehl" w:cs="FrankRuehl"/>
                <w:spacing w:val="10"/>
                <w:sz w:val="28"/>
                <w:szCs w:val="28"/>
              </w:rPr>
            </w:pPr>
            <w:r w:rsidRPr="008E28E5">
              <w:rPr>
                <w:rFonts w:ascii="FrankRuehl" w:hAnsi="FrankRuehl" w:cs="FrankRuehl"/>
                <w:b/>
                <w:bCs/>
                <w:spacing w:val="10"/>
                <w:sz w:val="28"/>
                <w:szCs w:val="28"/>
                <w:rtl/>
              </w:rPr>
              <w:t>איל הורוביץ</w:t>
            </w:r>
            <w:r w:rsidRPr="008E28E5">
              <w:rPr>
                <w:rFonts w:ascii="FrankRuehl" w:hAnsi="FrankRuehl" w:cs="FrankRuehl"/>
                <w:spacing w:val="10"/>
                <w:sz w:val="28"/>
                <w:szCs w:val="28"/>
              </w:rPr>
              <w:br/>
            </w:r>
            <w:r w:rsidRPr="008E28E5">
              <w:rPr>
                <w:rFonts w:ascii="FrankRuehl" w:hAnsi="FrankRuehl" w:cs="FrankRuehl"/>
                <w:spacing w:val="10"/>
                <w:sz w:val="28"/>
                <w:szCs w:val="28"/>
                <w:rtl/>
              </w:rPr>
              <w:t xml:space="preserve">באמצעות ב"כ: עו"ד </w:t>
            </w:r>
            <w:proofErr w:type="spellStart"/>
            <w:r w:rsidRPr="008E28E5">
              <w:rPr>
                <w:rFonts w:ascii="FrankRuehl" w:hAnsi="FrankRuehl" w:cs="FrankRuehl"/>
                <w:spacing w:val="10"/>
                <w:sz w:val="28"/>
                <w:szCs w:val="28"/>
                <w:rtl/>
              </w:rPr>
              <w:t>זיידן</w:t>
            </w:r>
            <w:proofErr w:type="spellEnd"/>
            <w:r w:rsidRPr="008E28E5">
              <w:rPr>
                <w:rFonts w:ascii="FrankRuehl" w:hAnsi="FrankRuehl" w:cs="FrankRuehl"/>
                <w:spacing w:val="10"/>
                <w:sz w:val="28"/>
                <w:szCs w:val="28"/>
                <w:rtl/>
              </w:rPr>
              <w:t xml:space="preserve"> תומר</w:t>
            </w:r>
            <w:r w:rsidRPr="008E28E5">
              <w:rPr>
                <w:rFonts w:ascii="FrankRuehl" w:hAnsi="FrankRuehl" w:cs="FrankRuehl"/>
                <w:spacing w:val="10"/>
                <w:sz w:val="28"/>
                <w:szCs w:val="28"/>
              </w:rPr>
              <w:br/>
            </w:r>
            <w:r w:rsidRPr="008E28E5">
              <w:rPr>
                <w:rFonts w:ascii="FrankRuehl" w:hAnsi="FrankRuehl" w:cs="FrankRuehl"/>
                <w:spacing w:val="10"/>
                <w:sz w:val="28"/>
                <w:szCs w:val="28"/>
                <w:rtl/>
              </w:rPr>
              <w:t xml:space="preserve">הארבעה 21 (מגדל </w:t>
            </w:r>
            <w:proofErr w:type="spellStart"/>
            <w:r w:rsidRPr="008E28E5">
              <w:rPr>
                <w:rFonts w:ascii="FrankRuehl" w:hAnsi="FrankRuehl" w:cs="FrankRuehl"/>
                <w:spacing w:val="10"/>
                <w:sz w:val="28"/>
                <w:szCs w:val="28"/>
                <w:rtl/>
              </w:rPr>
              <w:t>פלטינום</w:t>
            </w:r>
            <w:proofErr w:type="spellEnd"/>
            <w:r w:rsidRPr="008E28E5">
              <w:rPr>
                <w:rFonts w:ascii="FrankRuehl" w:hAnsi="FrankRuehl" w:cs="FrankRuehl"/>
                <w:spacing w:val="10"/>
                <w:sz w:val="28"/>
                <w:szCs w:val="28"/>
                <w:rtl/>
              </w:rPr>
              <w:t>) ת"א 64739</w:t>
            </w:r>
            <w:r w:rsidRPr="008E28E5">
              <w:rPr>
                <w:rFonts w:ascii="FrankRuehl" w:hAnsi="FrankRuehl" w:cs="FrankRuehl"/>
                <w:spacing w:val="10"/>
                <w:sz w:val="28"/>
                <w:szCs w:val="28"/>
              </w:rPr>
              <w:br/>
            </w:r>
            <w:r w:rsidRPr="008E28E5">
              <w:rPr>
                <w:rFonts w:ascii="FrankRuehl" w:hAnsi="FrankRuehl" w:cs="FrankRuehl"/>
                <w:spacing w:val="10"/>
                <w:sz w:val="28"/>
                <w:szCs w:val="28"/>
                <w:rtl/>
              </w:rPr>
              <w:t xml:space="preserve">טל':0523689426 </w:t>
            </w:r>
            <w:r w:rsidRPr="008E28E5">
              <w:rPr>
                <w:rFonts w:ascii="FrankRuehl" w:hAnsi="FrankRuehl" w:cs="FrankRuehl"/>
                <w:spacing w:val="10"/>
                <w:sz w:val="28"/>
                <w:szCs w:val="28"/>
              </w:rPr>
              <w:br/>
            </w:r>
            <w:r>
              <w:rPr>
                <w:rFonts w:ascii="FrankRuehl" w:hAnsi="FrankRuehl" w:cs="FrankRuehl" w:hint="cs"/>
                <w:spacing w:val="10"/>
                <w:sz w:val="28"/>
                <w:szCs w:val="28"/>
                <w:rtl/>
              </w:rPr>
              <w:t xml:space="preserve">דוא"ל: </w:t>
            </w:r>
            <w:hyperlink r:id="rId9" w:tooltip="sidenadv@gmail.com" w:history="1">
              <w:r w:rsidR="00A90AC2">
                <w:rPr>
                  <w:rStyle w:val="Hyperlink"/>
                  <w:rFonts w:ascii="FrankRuehl" w:hAnsi="FrankRuehl" w:cs="FrankRuehl"/>
                  <w:spacing w:val="10"/>
                  <w:sz w:val="28"/>
                  <w:szCs w:val="28"/>
                </w:rPr>
                <w:t>sidenadv@gmail.com</w:t>
              </w:r>
            </w:hyperlink>
          </w:p>
          <w:p w14:paraId="7D136531" w14:textId="77777777" w:rsidR="00C3080E" w:rsidRPr="006836A8" w:rsidRDefault="00C3080E" w:rsidP="007C2844">
            <w:pPr>
              <w:spacing w:before="100" w:beforeAutospacing="1" w:after="100" w:afterAutospacing="1" w:line="276" w:lineRule="auto"/>
              <w:rPr>
                <w:rFonts w:ascii="FrankRuehl" w:hAnsi="FrankRuehl" w:cs="FrankRuehl"/>
                <w:spacing w:val="10"/>
                <w:sz w:val="28"/>
                <w:szCs w:val="28"/>
              </w:rPr>
            </w:pPr>
          </w:p>
        </w:tc>
      </w:tr>
      <w:tr w:rsidR="00C3080E" w:rsidRPr="008E28E5" w14:paraId="13CC3D19" w14:textId="77777777" w:rsidTr="00A90AC2">
        <w:trPr>
          <w:cantSplit/>
        </w:trPr>
        <w:tc>
          <w:tcPr>
            <w:tcW w:w="916" w:type="pct"/>
          </w:tcPr>
          <w:p w14:paraId="5835128F" w14:textId="77777777" w:rsidR="00C3080E" w:rsidRPr="008E28E5" w:rsidRDefault="00C3080E" w:rsidP="007C2844">
            <w:pPr>
              <w:spacing w:before="100" w:beforeAutospacing="1" w:after="100" w:afterAutospacing="1" w:line="276" w:lineRule="auto"/>
              <w:rPr>
                <w:rFonts w:ascii="FrankRuehl" w:hAnsi="FrankRuehl" w:cs="FrankRuehl"/>
                <w:spacing w:val="10"/>
                <w:sz w:val="28"/>
                <w:szCs w:val="28"/>
                <w:rtl/>
              </w:rPr>
            </w:pPr>
          </w:p>
        </w:tc>
        <w:tc>
          <w:tcPr>
            <w:tcW w:w="845" w:type="pct"/>
          </w:tcPr>
          <w:p w14:paraId="0715DCE2" w14:textId="77777777" w:rsidR="00C3080E" w:rsidRPr="008E28E5" w:rsidRDefault="00C3080E" w:rsidP="007C2844">
            <w:pPr>
              <w:spacing w:before="100" w:beforeAutospacing="1" w:after="100" w:afterAutospacing="1"/>
              <w:rPr>
                <w:rFonts w:ascii="FrankRuehl" w:hAnsi="FrankRuehl" w:cs="FrankRuehl"/>
                <w:spacing w:val="10"/>
                <w:sz w:val="28"/>
                <w:szCs w:val="28"/>
              </w:rPr>
            </w:pPr>
          </w:p>
        </w:tc>
        <w:tc>
          <w:tcPr>
            <w:tcW w:w="352" w:type="pct"/>
          </w:tcPr>
          <w:p w14:paraId="6CC770E9" w14:textId="77777777" w:rsidR="00C3080E" w:rsidRPr="008E28E5" w:rsidRDefault="00C3080E" w:rsidP="007C2844">
            <w:pPr>
              <w:spacing w:before="100" w:beforeAutospacing="1" w:after="100" w:afterAutospacing="1"/>
              <w:rPr>
                <w:rFonts w:ascii="FrankRuehl" w:hAnsi="FrankRuehl" w:cs="FrankRuehl"/>
                <w:b/>
                <w:bCs/>
                <w:spacing w:val="10"/>
                <w:sz w:val="28"/>
                <w:szCs w:val="28"/>
              </w:rPr>
            </w:pPr>
            <w:r w:rsidRPr="008E28E5">
              <w:rPr>
                <w:rFonts w:ascii="FrankRuehl" w:hAnsi="FrankRuehl" w:cs="FrankRuehl"/>
                <w:b/>
                <w:bCs/>
                <w:spacing w:val="10"/>
                <w:sz w:val="28"/>
                <w:szCs w:val="28"/>
                <w:rtl/>
              </w:rPr>
              <w:t>3</w:t>
            </w:r>
            <w:r w:rsidRPr="008E28E5">
              <w:rPr>
                <w:rFonts w:ascii="FrankRuehl" w:hAnsi="FrankRuehl" w:cs="FrankRuehl" w:hint="cs"/>
                <w:b/>
                <w:bCs/>
                <w:spacing w:val="10"/>
                <w:sz w:val="28"/>
                <w:szCs w:val="28"/>
                <w:rtl/>
              </w:rPr>
              <w:t>.</w:t>
            </w:r>
          </w:p>
        </w:tc>
        <w:tc>
          <w:tcPr>
            <w:tcW w:w="2887" w:type="pct"/>
          </w:tcPr>
          <w:p w14:paraId="3A439E4B" w14:textId="2EAE61E2" w:rsidR="00C3080E" w:rsidRDefault="00C3080E" w:rsidP="007C2844">
            <w:pPr>
              <w:spacing w:before="100" w:beforeAutospacing="1" w:after="100" w:afterAutospacing="1" w:line="276" w:lineRule="auto"/>
              <w:rPr>
                <w:rFonts w:ascii="FrankRuehl" w:hAnsi="FrankRuehl" w:cs="FrankRuehl"/>
                <w:spacing w:val="10"/>
                <w:sz w:val="28"/>
                <w:szCs w:val="28"/>
              </w:rPr>
            </w:pPr>
            <w:r w:rsidRPr="008E28E5">
              <w:rPr>
                <w:rFonts w:ascii="FrankRuehl" w:hAnsi="FrankRuehl" w:cs="FrankRuehl" w:hint="cs"/>
                <w:b/>
                <w:bCs/>
                <w:spacing w:val="10"/>
                <w:sz w:val="28"/>
                <w:szCs w:val="28"/>
                <w:rtl/>
              </w:rPr>
              <w:t>נציגות הבית המשותף ברחוב</w:t>
            </w:r>
            <w:r w:rsidRPr="008E28E5">
              <w:rPr>
                <w:rFonts w:ascii="FrankRuehl" w:hAnsi="FrankRuehl" w:cs="FrankRuehl"/>
                <w:b/>
                <w:bCs/>
                <w:spacing w:val="10"/>
                <w:sz w:val="28"/>
                <w:szCs w:val="28"/>
                <w:rtl/>
              </w:rPr>
              <w:t xml:space="preserve"> לוי אשכול 86, תל אביב</w:t>
            </w:r>
            <w:r w:rsidRPr="008E28E5">
              <w:rPr>
                <w:rFonts w:ascii="FrankRuehl" w:hAnsi="FrankRuehl" w:cs="FrankRuehl"/>
                <w:spacing w:val="10"/>
                <w:sz w:val="28"/>
                <w:szCs w:val="28"/>
              </w:rPr>
              <w:br/>
            </w:r>
            <w:r w:rsidRPr="008E28E5">
              <w:rPr>
                <w:rFonts w:ascii="FrankRuehl" w:hAnsi="FrankRuehl" w:cs="FrankRuehl"/>
                <w:spacing w:val="10"/>
                <w:sz w:val="28"/>
                <w:szCs w:val="28"/>
                <w:rtl/>
              </w:rPr>
              <w:t>באמצעות ב"כ: עו"ד ברזאני טליה</w:t>
            </w:r>
            <w:r w:rsidRPr="008E28E5">
              <w:rPr>
                <w:rFonts w:ascii="FrankRuehl" w:hAnsi="FrankRuehl" w:cs="FrankRuehl"/>
                <w:spacing w:val="10"/>
                <w:sz w:val="28"/>
                <w:szCs w:val="28"/>
              </w:rPr>
              <w:br/>
            </w:r>
            <w:proofErr w:type="spellStart"/>
            <w:r w:rsidRPr="008E28E5">
              <w:rPr>
                <w:rFonts w:ascii="FrankRuehl" w:hAnsi="FrankRuehl" w:cs="FrankRuehl"/>
                <w:spacing w:val="10"/>
                <w:sz w:val="28"/>
                <w:szCs w:val="28"/>
                <w:rtl/>
              </w:rPr>
              <w:t>זבוטינסקי</w:t>
            </w:r>
            <w:proofErr w:type="spellEnd"/>
            <w:r w:rsidRPr="008E28E5">
              <w:rPr>
                <w:rFonts w:ascii="FrankRuehl" w:hAnsi="FrankRuehl" w:cs="FrankRuehl"/>
                <w:spacing w:val="10"/>
                <w:sz w:val="28"/>
                <w:szCs w:val="28"/>
                <w:rtl/>
              </w:rPr>
              <w:t xml:space="preserve"> 7, רמת גן</w:t>
            </w:r>
            <w:r w:rsidRPr="008E28E5">
              <w:rPr>
                <w:rFonts w:ascii="FrankRuehl" w:hAnsi="FrankRuehl" w:cs="FrankRuehl"/>
                <w:spacing w:val="10"/>
                <w:sz w:val="28"/>
                <w:szCs w:val="28"/>
              </w:rPr>
              <w:br/>
            </w:r>
            <w:r w:rsidRPr="008E28E5">
              <w:rPr>
                <w:rFonts w:ascii="FrankRuehl" w:hAnsi="FrankRuehl" w:cs="FrankRuehl"/>
                <w:spacing w:val="10"/>
                <w:sz w:val="28"/>
                <w:szCs w:val="28"/>
                <w:rtl/>
              </w:rPr>
              <w:t>טל':0546494200 פקס:035663737</w:t>
            </w:r>
            <w:r w:rsidRPr="008E28E5">
              <w:rPr>
                <w:rFonts w:ascii="FrankRuehl" w:hAnsi="FrankRuehl" w:cs="FrankRuehl"/>
                <w:spacing w:val="10"/>
                <w:sz w:val="28"/>
                <w:szCs w:val="28"/>
              </w:rPr>
              <w:br/>
            </w:r>
            <w:r>
              <w:rPr>
                <w:rFonts w:ascii="FrankRuehl" w:hAnsi="FrankRuehl" w:cs="FrankRuehl" w:hint="cs"/>
                <w:spacing w:val="10"/>
                <w:sz w:val="28"/>
                <w:szCs w:val="28"/>
                <w:rtl/>
              </w:rPr>
              <w:t xml:space="preserve">דוא"ל: </w:t>
            </w:r>
            <w:hyperlink r:id="rId10" w:tooltip="talyalaw@gmail.com" w:history="1">
              <w:r w:rsidR="00A90AC2">
                <w:rPr>
                  <w:rStyle w:val="Hyperlink"/>
                  <w:rFonts w:ascii="FrankRuehl" w:hAnsi="FrankRuehl" w:cs="FrankRuehl"/>
                  <w:spacing w:val="10"/>
                  <w:sz w:val="28"/>
                  <w:szCs w:val="28"/>
                </w:rPr>
                <w:t>talyalaw@gmail.com</w:t>
              </w:r>
            </w:hyperlink>
          </w:p>
          <w:p w14:paraId="4F1C82A1" w14:textId="77777777" w:rsidR="00C3080E" w:rsidRPr="006836A8" w:rsidRDefault="00C3080E" w:rsidP="007C2844">
            <w:pPr>
              <w:spacing w:before="100" w:beforeAutospacing="1" w:after="100" w:afterAutospacing="1" w:line="276" w:lineRule="auto"/>
              <w:rPr>
                <w:rFonts w:ascii="FrankRuehl" w:hAnsi="FrankRuehl" w:cs="FrankRuehl"/>
                <w:spacing w:val="10"/>
                <w:sz w:val="28"/>
                <w:szCs w:val="28"/>
              </w:rPr>
            </w:pPr>
          </w:p>
        </w:tc>
      </w:tr>
    </w:tbl>
    <w:p w14:paraId="1D509D0F" w14:textId="77777777" w:rsidR="00C3080E" w:rsidRDefault="00C3080E" w:rsidP="00C3080E">
      <w:pPr>
        <w:spacing w:after="120" w:line="360" w:lineRule="auto"/>
        <w:rPr>
          <w:rFonts w:ascii="FrankRuehl" w:hAnsi="FrankRuehl" w:cs="FrankRuehl"/>
          <w:spacing w:val="10"/>
          <w:sz w:val="28"/>
          <w:szCs w:val="28"/>
          <w:rtl/>
        </w:rPr>
      </w:pPr>
    </w:p>
    <w:p w14:paraId="38A60C09" w14:textId="77777777" w:rsidR="00C3080E" w:rsidRDefault="00C3080E" w:rsidP="00C3080E">
      <w:pPr>
        <w:spacing w:after="120" w:line="360" w:lineRule="auto"/>
        <w:rPr>
          <w:rFonts w:ascii="FrankRuehl" w:hAnsi="FrankRuehl" w:cs="FrankRuehl"/>
          <w:spacing w:val="10"/>
          <w:sz w:val="28"/>
          <w:szCs w:val="28"/>
          <w:rtl/>
        </w:rPr>
      </w:pPr>
    </w:p>
    <w:p w14:paraId="552888F7" w14:textId="77777777" w:rsidR="00C3080E" w:rsidRDefault="00C3080E" w:rsidP="00C3080E">
      <w:pPr>
        <w:spacing w:after="120" w:line="360" w:lineRule="auto"/>
        <w:rPr>
          <w:rFonts w:ascii="FrankRuehl" w:hAnsi="FrankRuehl" w:cs="FrankRuehl"/>
          <w:spacing w:val="10"/>
          <w:sz w:val="28"/>
          <w:szCs w:val="28"/>
          <w:rtl/>
        </w:rPr>
      </w:pPr>
    </w:p>
    <w:p w14:paraId="0F1B4174" w14:textId="77777777" w:rsidR="00C3080E" w:rsidRDefault="00C3080E" w:rsidP="00C3080E">
      <w:pPr>
        <w:spacing w:after="120" w:line="360" w:lineRule="auto"/>
        <w:rPr>
          <w:rFonts w:ascii="FrankRuehl" w:hAnsi="FrankRuehl" w:cs="FrankRuehl"/>
          <w:spacing w:val="10"/>
          <w:sz w:val="28"/>
          <w:szCs w:val="28"/>
          <w:rtl/>
        </w:rPr>
      </w:pPr>
    </w:p>
    <w:p w14:paraId="23AAAAD3" w14:textId="77777777" w:rsidR="00C3080E" w:rsidRPr="00127B9F" w:rsidRDefault="00C3080E" w:rsidP="00704C10">
      <w:pPr>
        <w:spacing w:after="120" w:line="360" w:lineRule="auto"/>
        <w:contextualSpacing w:val="0"/>
        <w:jc w:val="center"/>
        <w:outlineLvl w:val="0"/>
        <w:rPr>
          <w:rFonts w:ascii="FrankRuehl" w:eastAsia="Calibri" w:hAnsi="FrankRuehl" w:cs="FrankRuehl"/>
          <w:bCs/>
          <w:spacing w:val="10"/>
          <w:sz w:val="48"/>
          <w:szCs w:val="48"/>
          <w:u w:val="single"/>
        </w:rPr>
      </w:pPr>
      <w:r>
        <w:rPr>
          <w:rFonts w:ascii="FrankRuehl" w:eastAsia="Calibri" w:hAnsi="FrankRuehl" w:cs="FrankRuehl" w:hint="cs"/>
          <w:bCs/>
          <w:spacing w:val="10"/>
          <w:sz w:val="48"/>
          <w:szCs w:val="48"/>
          <w:u w:val="single"/>
          <w:rtl/>
        </w:rPr>
        <w:lastRenderedPageBreak/>
        <w:t>פסק דין</w:t>
      </w:r>
    </w:p>
    <w:p w14:paraId="65683685" w14:textId="77777777" w:rsidR="00C3080E" w:rsidRPr="0032468D" w:rsidRDefault="00C3080E" w:rsidP="00C3080E">
      <w:pPr>
        <w:numPr>
          <w:ilvl w:val="0"/>
          <w:numId w:val="16"/>
        </w:numPr>
        <w:spacing w:after="120" w:line="360" w:lineRule="auto"/>
        <w:ind w:hanging="721"/>
        <w:contextualSpacing w:val="0"/>
        <w:jc w:val="both"/>
        <w:rPr>
          <w:rFonts w:ascii="FrankRuehl" w:eastAsia="Calibri" w:hAnsi="FrankRuehl" w:cs="FrankRuehl"/>
          <w:b/>
          <w:spacing w:val="10"/>
          <w:sz w:val="28"/>
          <w:szCs w:val="28"/>
        </w:rPr>
      </w:pPr>
      <w:r w:rsidRPr="00895639">
        <w:rPr>
          <w:rFonts w:ascii="FrankRuehl" w:eastAsia="Calibri" w:hAnsi="FrankRuehl" w:cs="FrankRuehl"/>
          <w:spacing w:val="10"/>
          <w:sz w:val="28"/>
          <w:szCs w:val="28"/>
          <w:rtl/>
        </w:rPr>
        <w:t xml:space="preserve">תביעה </w:t>
      </w:r>
      <w:r>
        <w:rPr>
          <w:rFonts w:ascii="FrankRuehl" w:eastAsia="Calibri" w:hAnsi="FrankRuehl" w:cs="FrankRuehl" w:hint="cs"/>
          <w:spacing w:val="10"/>
          <w:sz w:val="28"/>
          <w:szCs w:val="28"/>
          <w:rtl/>
        </w:rPr>
        <w:t xml:space="preserve">שהגישו בעלים של דירה בבית משותף </w:t>
      </w:r>
      <w:r w:rsidRPr="00895639">
        <w:rPr>
          <w:rFonts w:ascii="FrankRuehl" w:eastAsia="Calibri" w:hAnsi="FrankRuehl" w:cs="FrankRuehl"/>
          <w:spacing w:val="10"/>
          <w:sz w:val="28"/>
          <w:szCs w:val="28"/>
          <w:rtl/>
        </w:rPr>
        <w:t>למתן צו</w:t>
      </w:r>
      <w:r>
        <w:rPr>
          <w:rFonts w:ascii="FrankRuehl" w:eastAsia="Calibri" w:hAnsi="FrankRuehl" w:cs="FrankRuehl" w:hint="cs"/>
          <w:spacing w:val="10"/>
          <w:sz w:val="28"/>
          <w:szCs w:val="28"/>
          <w:rtl/>
        </w:rPr>
        <w:t>וי</w:t>
      </w:r>
      <w:r w:rsidRPr="00895639">
        <w:rPr>
          <w:rFonts w:ascii="FrankRuehl" w:eastAsia="Calibri" w:hAnsi="FrankRuehl" w:cs="FrankRuehl"/>
          <w:spacing w:val="10"/>
          <w:sz w:val="28"/>
          <w:szCs w:val="28"/>
          <w:rtl/>
        </w:rPr>
        <w:t xml:space="preserve"> עשה </w:t>
      </w:r>
      <w:r w:rsidRPr="00895639">
        <w:rPr>
          <w:rFonts w:ascii="FrankRuehl" w:eastAsia="Calibri" w:hAnsi="FrankRuehl" w:cs="FrankRuehl" w:hint="cs"/>
          <w:spacing w:val="10"/>
          <w:sz w:val="28"/>
          <w:szCs w:val="28"/>
          <w:rtl/>
        </w:rPr>
        <w:t>המור</w:t>
      </w:r>
      <w:r>
        <w:rPr>
          <w:rFonts w:ascii="FrankRuehl" w:eastAsia="Calibri" w:hAnsi="FrankRuehl" w:cs="FrankRuehl" w:hint="cs"/>
          <w:spacing w:val="10"/>
          <w:sz w:val="28"/>
          <w:szCs w:val="28"/>
          <w:rtl/>
        </w:rPr>
        <w:t>ים</w:t>
      </w:r>
      <w:r w:rsidRPr="00895639">
        <w:rPr>
          <w:rFonts w:ascii="FrankRuehl" w:eastAsia="Calibri" w:hAnsi="FrankRuehl" w:cs="FrankRuehl" w:hint="cs"/>
          <w:spacing w:val="10"/>
          <w:sz w:val="28"/>
          <w:szCs w:val="28"/>
          <w:rtl/>
        </w:rPr>
        <w:t xml:space="preserve"> לבעלים של דירה </w:t>
      </w:r>
      <w:r>
        <w:rPr>
          <w:rFonts w:ascii="FrankRuehl" w:eastAsia="Calibri" w:hAnsi="FrankRuehl" w:cs="FrankRuehl" w:hint="cs"/>
          <w:spacing w:val="10"/>
          <w:sz w:val="28"/>
          <w:szCs w:val="28"/>
          <w:rtl/>
        </w:rPr>
        <w:t xml:space="preserve">אחרת </w:t>
      </w:r>
      <w:r w:rsidRPr="00895639">
        <w:rPr>
          <w:rFonts w:ascii="FrankRuehl" w:eastAsia="Calibri" w:hAnsi="FrankRuehl" w:cs="FrankRuehl" w:hint="cs"/>
          <w:spacing w:val="10"/>
          <w:sz w:val="28"/>
          <w:szCs w:val="28"/>
          <w:rtl/>
        </w:rPr>
        <w:t xml:space="preserve">בבית </w:t>
      </w:r>
      <w:r>
        <w:rPr>
          <w:rFonts w:ascii="FrankRuehl" w:eastAsia="Calibri" w:hAnsi="FrankRuehl" w:cs="FrankRuehl" w:hint="cs"/>
          <w:spacing w:val="10"/>
          <w:sz w:val="28"/>
          <w:szCs w:val="28"/>
          <w:rtl/>
        </w:rPr>
        <w:t>ה</w:t>
      </w:r>
      <w:r w:rsidRPr="00895639">
        <w:rPr>
          <w:rFonts w:ascii="FrankRuehl" w:eastAsia="Calibri" w:hAnsi="FrankRuehl" w:cs="FrankRuehl" w:hint="cs"/>
          <w:spacing w:val="10"/>
          <w:sz w:val="28"/>
          <w:szCs w:val="28"/>
          <w:rtl/>
        </w:rPr>
        <w:t xml:space="preserve">משותף ולנציגות הבית המשותף לתקן ליקויים בדירה </w:t>
      </w:r>
      <w:r>
        <w:rPr>
          <w:rFonts w:ascii="FrankRuehl" w:eastAsia="Calibri" w:hAnsi="FrankRuehl" w:cs="FrankRuehl" w:hint="cs"/>
          <w:spacing w:val="10"/>
          <w:sz w:val="28"/>
          <w:szCs w:val="28"/>
          <w:rtl/>
        </w:rPr>
        <w:t xml:space="preserve">האחרת </w:t>
      </w:r>
      <w:r w:rsidRPr="00895639">
        <w:rPr>
          <w:rFonts w:ascii="FrankRuehl" w:eastAsia="Calibri" w:hAnsi="FrankRuehl" w:cs="FrankRuehl" w:hint="cs"/>
          <w:spacing w:val="10"/>
          <w:sz w:val="28"/>
          <w:szCs w:val="28"/>
          <w:rtl/>
        </w:rPr>
        <w:t>וב</w:t>
      </w:r>
      <w:r>
        <w:rPr>
          <w:rFonts w:ascii="FrankRuehl" w:eastAsia="Calibri" w:hAnsi="FrankRuehl" w:cs="FrankRuehl" w:hint="cs"/>
          <w:spacing w:val="10"/>
          <w:sz w:val="28"/>
          <w:szCs w:val="28"/>
          <w:rtl/>
        </w:rPr>
        <w:t>רכוש</w:t>
      </w:r>
      <w:r w:rsidRPr="00895639">
        <w:rPr>
          <w:rFonts w:ascii="FrankRuehl" w:eastAsia="Calibri" w:hAnsi="FrankRuehl" w:cs="FrankRuehl" w:hint="cs"/>
          <w:spacing w:val="10"/>
          <w:sz w:val="28"/>
          <w:szCs w:val="28"/>
          <w:rtl/>
        </w:rPr>
        <w:t xml:space="preserve"> המשותף,</w:t>
      </w:r>
      <w:r>
        <w:rPr>
          <w:rFonts w:ascii="FrankRuehl" w:eastAsia="Calibri" w:hAnsi="FrankRuehl" w:cs="FrankRuehl" w:hint="cs"/>
          <w:spacing w:val="10"/>
          <w:sz w:val="28"/>
          <w:szCs w:val="28"/>
          <w:rtl/>
        </w:rPr>
        <w:t xml:space="preserve"> בהתאמה,</w:t>
      </w:r>
      <w:r w:rsidRPr="00895639">
        <w:rPr>
          <w:rFonts w:ascii="FrankRuehl" w:eastAsia="Calibri" w:hAnsi="FrankRuehl" w:cs="FrankRuehl" w:hint="cs"/>
          <w:spacing w:val="10"/>
          <w:sz w:val="28"/>
          <w:szCs w:val="28"/>
          <w:rtl/>
        </w:rPr>
        <w:t xml:space="preserve"> </w:t>
      </w:r>
      <w:r>
        <w:rPr>
          <w:rFonts w:ascii="FrankRuehl" w:eastAsia="Calibri" w:hAnsi="FrankRuehl" w:cs="FrankRuehl" w:hint="cs"/>
          <w:spacing w:val="10"/>
          <w:sz w:val="28"/>
          <w:szCs w:val="28"/>
          <w:rtl/>
        </w:rPr>
        <w:t>ו</w:t>
      </w:r>
      <w:r w:rsidRPr="00895639">
        <w:rPr>
          <w:rFonts w:ascii="FrankRuehl" w:eastAsia="Calibri" w:hAnsi="FrankRuehl" w:cs="FrankRuehl" w:hint="cs"/>
          <w:spacing w:val="10"/>
          <w:sz w:val="28"/>
          <w:szCs w:val="28"/>
          <w:rtl/>
        </w:rPr>
        <w:t xml:space="preserve">לתקן נזקי </w:t>
      </w:r>
      <w:r>
        <w:rPr>
          <w:rFonts w:ascii="FrankRuehl" w:eastAsia="Calibri" w:hAnsi="FrankRuehl" w:cs="FrankRuehl" w:hint="cs"/>
          <w:spacing w:val="10"/>
          <w:sz w:val="28"/>
          <w:szCs w:val="28"/>
          <w:rtl/>
        </w:rPr>
        <w:t>ה</w:t>
      </w:r>
      <w:r w:rsidRPr="00895639">
        <w:rPr>
          <w:rFonts w:ascii="FrankRuehl" w:eastAsia="Calibri" w:hAnsi="FrankRuehl" w:cs="FrankRuehl" w:hint="cs"/>
          <w:spacing w:val="10"/>
          <w:sz w:val="28"/>
          <w:szCs w:val="28"/>
          <w:rtl/>
        </w:rPr>
        <w:t>רטיבות בדירת התובע</w:t>
      </w:r>
      <w:r>
        <w:rPr>
          <w:rFonts w:ascii="FrankRuehl" w:eastAsia="Calibri" w:hAnsi="FrankRuehl" w:cs="FrankRuehl" w:hint="cs"/>
          <w:spacing w:val="10"/>
          <w:sz w:val="28"/>
          <w:szCs w:val="28"/>
          <w:rtl/>
        </w:rPr>
        <w:t>ים</w:t>
      </w:r>
      <w:r w:rsidRPr="00895639">
        <w:rPr>
          <w:rFonts w:ascii="FrankRuehl" w:eastAsia="Calibri" w:hAnsi="FrankRuehl" w:cs="FrankRuehl" w:hint="cs"/>
          <w:spacing w:val="10"/>
          <w:sz w:val="28"/>
          <w:szCs w:val="28"/>
          <w:rtl/>
        </w:rPr>
        <w:t xml:space="preserve"> </w:t>
      </w:r>
      <w:r>
        <w:rPr>
          <w:rFonts w:ascii="FrankRuehl" w:eastAsia="Calibri" w:hAnsi="FrankRuehl" w:cs="FrankRuehl" w:hint="cs"/>
          <w:spacing w:val="10"/>
          <w:sz w:val="28"/>
          <w:szCs w:val="28"/>
          <w:rtl/>
        </w:rPr>
        <w:t xml:space="preserve">אשר נגרמו בשל ליקויים אלה </w:t>
      </w:r>
      <w:r w:rsidRPr="00895639">
        <w:rPr>
          <w:rFonts w:ascii="FrankRuehl" w:eastAsia="Calibri" w:hAnsi="FrankRuehl" w:cs="FrankRuehl" w:hint="cs"/>
          <w:spacing w:val="10"/>
          <w:sz w:val="28"/>
          <w:szCs w:val="28"/>
          <w:rtl/>
        </w:rPr>
        <w:t>לצורך השבת מצבה הפיסי לקדמות</w:t>
      </w:r>
      <w:r>
        <w:rPr>
          <w:rFonts w:ascii="FrankRuehl" w:eastAsia="Calibri" w:hAnsi="FrankRuehl" w:cs="FrankRuehl" w:hint="cs"/>
          <w:spacing w:val="10"/>
          <w:sz w:val="28"/>
          <w:szCs w:val="28"/>
          <w:rtl/>
        </w:rPr>
        <w:t xml:space="preserve">ו. בנוסף, עתרו התובעים למתן סעד כספי המורה חיוב </w:t>
      </w:r>
      <w:r>
        <w:rPr>
          <w:rFonts w:ascii="FrankRuehl" w:eastAsia="Calibri" w:hAnsi="FrankRuehl" w:cs="FrankRuehl" w:hint="cs"/>
          <w:b/>
          <w:spacing w:val="10"/>
          <w:sz w:val="28"/>
          <w:szCs w:val="28"/>
          <w:rtl/>
        </w:rPr>
        <w:t xml:space="preserve">נציגות הבית המשותף בשיפוי התובעים בסך של </w:t>
      </w:r>
      <w:r>
        <w:rPr>
          <w:rFonts w:ascii="FrankRuehl" w:hAnsi="FrankRuehl" w:cs="FrankRuehl" w:hint="cs"/>
          <w:spacing w:val="10"/>
          <w:sz w:val="28"/>
          <w:szCs w:val="28"/>
          <w:rtl/>
        </w:rPr>
        <w:t>12,980</w:t>
      </w:r>
      <w:r w:rsidRPr="00895639">
        <w:rPr>
          <w:rFonts w:ascii="FrankRuehl" w:hAnsi="FrankRuehl" w:cs="FrankRuehl" w:hint="cs"/>
          <w:spacing w:val="10"/>
          <w:sz w:val="28"/>
          <w:szCs w:val="28"/>
          <w:rtl/>
        </w:rPr>
        <w:t xml:space="preserve"> ש"ח</w:t>
      </w:r>
      <w:r>
        <w:rPr>
          <w:rFonts w:ascii="FrankRuehl" w:hAnsi="FrankRuehl" w:cs="FrankRuehl" w:hint="cs"/>
          <w:spacing w:val="10"/>
          <w:sz w:val="28"/>
          <w:szCs w:val="28"/>
          <w:rtl/>
        </w:rPr>
        <w:t>,</w:t>
      </w:r>
      <w:r w:rsidRPr="00895639">
        <w:rPr>
          <w:rFonts w:ascii="FrankRuehl" w:hAnsi="FrankRuehl" w:cs="FrankRuehl" w:hint="cs"/>
          <w:spacing w:val="10"/>
          <w:sz w:val="28"/>
          <w:szCs w:val="28"/>
          <w:rtl/>
        </w:rPr>
        <w:t xml:space="preserve"> בגין הוצאות לתיקון ליקויים</w:t>
      </w:r>
      <w:r>
        <w:rPr>
          <w:rFonts w:ascii="FrankRuehl" w:hAnsi="FrankRuehl" w:cs="FrankRuehl" w:hint="cs"/>
          <w:spacing w:val="10"/>
          <w:sz w:val="28"/>
          <w:szCs w:val="28"/>
          <w:rtl/>
        </w:rPr>
        <w:t xml:space="preserve"> </w:t>
      </w:r>
      <w:r w:rsidRPr="00895639">
        <w:rPr>
          <w:rFonts w:ascii="FrankRuehl" w:hAnsi="FrankRuehl" w:cs="FrankRuehl" w:hint="cs"/>
          <w:spacing w:val="10"/>
          <w:sz w:val="28"/>
          <w:szCs w:val="28"/>
          <w:rtl/>
        </w:rPr>
        <w:t xml:space="preserve">ברכוש המשותף </w:t>
      </w:r>
      <w:r>
        <w:rPr>
          <w:rFonts w:ascii="FrankRuehl" w:hAnsi="FrankRuehl" w:cs="FrankRuehl" w:hint="cs"/>
          <w:spacing w:val="10"/>
          <w:sz w:val="28"/>
          <w:szCs w:val="28"/>
          <w:rtl/>
        </w:rPr>
        <w:t>ש</w:t>
      </w:r>
      <w:r w:rsidRPr="00895639">
        <w:rPr>
          <w:rFonts w:ascii="FrankRuehl" w:hAnsi="FrankRuehl" w:cs="FrankRuehl" w:hint="cs"/>
          <w:spacing w:val="10"/>
          <w:sz w:val="28"/>
          <w:szCs w:val="28"/>
          <w:rtl/>
        </w:rPr>
        <w:t xml:space="preserve">גרמו לנזקי רטיבות </w:t>
      </w:r>
      <w:r>
        <w:rPr>
          <w:rFonts w:ascii="FrankRuehl" w:hAnsi="FrankRuehl" w:cs="FrankRuehl" w:hint="cs"/>
          <w:spacing w:val="10"/>
          <w:sz w:val="28"/>
          <w:szCs w:val="28"/>
          <w:rtl/>
        </w:rPr>
        <w:t xml:space="preserve">קודמים </w:t>
      </w:r>
      <w:r w:rsidRPr="00895639">
        <w:rPr>
          <w:rFonts w:ascii="FrankRuehl" w:hAnsi="FrankRuehl" w:cs="FrankRuehl" w:hint="cs"/>
          <w:spacing w:val="10"/>
          <w:sz w:val="28"/>
          <w:szCs w:val="28"/>
          <w:rtl/>
        </w:rPr>
        <w:t>בדירת התובע</w:t>
      </w:r>
      <w:r>
        <w:rPr>
          <w:rFonts w:ascii="FrankRuehl" w:hAnsi="FrankRuehl" w:cs="FrankRuehl" w:hint="cs"/>
          <w:spacing w:val="10"/>
          <w:sz w:val="28"/>
          <w:szCs w:val="28"/>
          <w:rtl/>
        </w:rPr>
        <w:t>ים.</w:t>
      </w:r>
    </w:p>
    <w:p w14:paraId="6A006C4C" w14:textId="77777777" w:rsidR="00C3080E" w:rsidRPr="00191C72" w:rsidRDefault="00C3080E" w:rsidP="00C3080E">
      <w:pPr>
        <w:spacing w:after="120" w:line="360" w:lineRule="auto"/>
        <w:ind w:left="720"/>
        <w:contextualSpacing w:val="0"/>
        <w:jc w:val="both"/>
        <w:rPr>
          <w:rFonts w:ascii="FrankRuehl" w:eastAsia="Calibri" w:hAnsi="FrankRuehl" w:cs="FrankRuehl"/>
          <w:b/>
          <w:spacing w:val="10"/>
          <w:sz w:val="28"/>
          <w:szCs w:val="28"/>
          <w:rtl/>
        </w:rPr>
      </w:pPr>
    </w:p>
    <w:p w14:paraId="2D47939A" w14:textId="77777777" w:rsidR="00C3080E" w:rsidRPr="00BC3F57" w:rsidRDefault="00C3080E" w:rsidP="00704C10">
      <w:pPr>
        <w:spacing w:after="120" w:line="360" w:lineRule="auto"/>
        <w:contextualSpacing w:val="0"/>
        <w:jc w:val="both"/>
        <w:outlineLvl w:val="1"/>
        <w:rPr>
          <w:rFonts w:ascii="FrankRuehl" w:eastAsia="Calibri" w:hAnsi="FrankRuehl" w:cs="FrankRuehl"/>
          <w:b/>
          <w:bCs/>
          <w:spacing w:val="10"/>
          <w:sz w:val="28"/>
          <w:szCs w:val="28"/>
          <w:u w:val="single"/>
        </w:rPr>
      </w:pPr>
      <w:r w:rsidRPr="00BC3F57">
        <w:rPr>
          <w:rFonts w:ascii="FrankRuehl" w:eastAsia="Calibri" w:hAnsi="FrankRuehl" w:cs="FrankRuehl" w:hint="cs"/>
          <w:b/>
          <w:bCs/>
          <w:spacing w:val="10"/>
          <w:sz w:val="28"/>
          <w:szCs w:val="28"/>
          <w:u w:val="single"/>
          <w:rtl/>
        </w:rPr>
        <w:t>העובדות הצריכות לעניין וההליך</w:t>
      </w:r>
    </w:p>
    <w:p w14:paraId="2DF63551" w14:textId="77777777" w:rsidR="00C3080E" w:rsidRPr="00EE1B5A" w:rsidRDefault="00C3080E" w:rsidP="00C3080E">
      <w:pPr>
        <w:numPr>
          <w:ilvl w:val="0"/>
          <w:numId w:val="16"/>
        </w:numPr>
        <w:spacing w:after="120" w:line="360" w:lineRule="auto"/>
        <w:ind w:hanging="720"/>
        <w:contextualSpacing w:val="0"/>
        <w:jc w:val="both"/>
        <w:rPr>
          <w:rFonts w:ascii="FrankRuehl" w:eastAsia="Calibri" w:hAnsi="FrankRuehl" w:cs="FrankRuehl"/>
          <w:b/>
          <w:spacing w:val="10"/>
          <w:sz w:val="28"/>
          <w:szCs w:val="28"/>
        </w:rPr>
      </w:pPr>
      <w:r w:rsidRPr="00EE1B5A">
        <w:rPr>
          <w:rFonts w:ascii="FrankRuehl" w:eastAsia="Calibri" w:hAnsi="FrankRuehl" w:cs="FrankRuehl"/>
          <w:spacing w:val="10"/>
          <w:sz w:val="28"/>
          <w:szCs w:val="28"/>
          <w:rtl/>
        </w:rPr>
        <w:t>עניינ</w:t>
      </w:r>
      <w:r>
        <w:rPr>
          <w:rFonts w:ascii="FrankRuehl" w:eastAsia="Calibri" w:hAnsi="FrankRuehl" w:cs="FrankRuehl" w:hint="cs"/>
          <w:spacing w:val="10"/>
          <w:sz w:val="28"/>
          <w:szCs w:val="28"/>
          <w:rtl/>
        </w:rPr>
        <w:t>ה</w:t>
      </w:r>
      <w:r w:rsidRPr="00EE1B5A">
        <w:rPr>
          <w:rFonts w:ascii="FrankRuehl" w:eastAsia="Calibri" w:hAnsi="FrankRuehl" w:cs="FrankRuehl"/>
          <w:spacing w:val="10"/>
          <w:sz w:val="28"/>
          <w:szCs w:val="28"/>
          <w:rtl/>
        </w:rPr>
        <w:t xml:space="preserve"> של התביע</w:t>
      </w:r>
      <w:r>
        <w:rPr>
          <w:rFonts w:ascii="FrankRuehl" w:eastAsia="Calibri" w:hAnsi="FrankRuehl" w:cs="FrankRuehl" w:hint="cs"/>
          <w:spacing w:val="10"/>
          <w:sz w:val="28"/>
          <w:szCs w:val="28"/>
          <w:rtl/>
        </w:rPr>
        <w:t xml:space="preserve">ה </w:t>
      </w:r>
      <w:r w:rsidRPr="00EE1B5A">
        <w:rPr>
          <w:rFonts w:ascii="FrankRuehl" w:eastAsia="Calibri" w:hAnsi="FrankRuehl" w:cs="FrankRuehl"/>
          <w:spacing w:val="10"/>
          <w:sz w:val="28"/>
          <w:szCs w:val="28"/>
          <w:rtl/>
        </w:rPr>
        <w:t xml:space="preserve">בבית משותף ברחוב </w:t>
      </w:r>
      <w:r>
        <w:rPr>
          <w:rFonts w:ascii="FrankRuehl" w:eastAsia="Calibri" w:hAnsi="FrankRuehl" w:cs="FrankRuehl" w:hint="cs"/>
          <w:spacing w:val="10"/>
          <w:sz w:val="28"/>
          <w:szCs w:val="28"/>
          <w:rtl/>
        </w:rPr>
        <w:t>לוי אשכול 84 ו-86</w:t>
      </w:r>
      <w:r w:rsidRPr="00EE1B5A">
        <w:rPr>
          <w:rFonts w:ascii="FrankRuehl" w:eastAsia="Calibri" w:hAnsi="FrankRuehl" w:cs="FrankRuehl" w:hint="cs"/>
          <w:spacing w:val="10"/>
          <w:sz w:val="28"/>
          <w:szCs w:val="28"/>
          <w:rtl/>
        </w:rPr>
        <w:t xml:space="preserve"> </w:t>
      </w:r>
      <w:r w:rsidRPr="00EE1B5A">
        <w:rPr>
          <w:rFonts w:ascii="FrankRuehl" w:eastAsia="Calibri" w:hAnsi="FrankRuehl" w:cs="FrankRuehl"/>
          <w:spacing w:val="10"/>
          <w:sz w:val="28"/>
          <w:szCs w:val="28"/>
          <w:rtl/>
        </w:rPr>
        <w:t xml:space="preserve">בתל </w:t>
      </w:r>
      <w:r>
        <w:rPr>
          <w:rFonts w:ascii="FrankRuehl" w:eastAsia="Calibri" w:hAnsi="FrankRuehl" w:cs="FrankRuehl" w:hint="cs"/>
          <w:spacing w:val="10"/>
          <w:sz w:val="28"/>
          <w:szCs w:val="28"/>
          <w:rtl/>
        </w:rPr>
        <w:t>אביב יפו,</w:t>
      </w:r>
      <w:r w:rsidRPr="00EE1B5A">
        <w:rPr>
          <w:rFonts w:ascii="FrankRuehl" w:eastAsia="Calibri" w:hAnsi="FrankRuehl" w:cs="FrankRuehl"/>
          <w:spacing w:val="10"/>
          <w:sz w:val="28"/>
          <w:szCs w:val="28"/>
          <w:rtl/>
        </w:rPr>
        <w:t xml:space="preserve"> הרשום בפנקס </w:t>
      </w:r>
      <w:r w:rsidRPr="00EE1B5A">
        <w:rPr>
          <w:rFonts w:ascii="FrankRuehl" w:eastAsia="Calibri" w:hAnsi="FrankRuehl" w:cs="FrankRuehl" w:hint="cs"/>
          <w:spacing w:val="10"/>
          <w:sz w:val="28"/>
          <w:szCs w:val="28"/>
          <w:rtl/>
        </w:rPr>
        <w:t>הבתים המשותפים</w:t>
      </w:r>
      <w:r w:rsidRPr="00EE1B5A">
        <w:rPr>
          <w:rFonts w:ascii="FrankRuehl" w:eastAsia="Calibri" w:hAnsi="FrankRuehl" w:cs="FrankRuehl"/>
          <w:spacing w:val="10"/>
          <w:sz w:val="28"/>
          <w:szCs w:val="28"/>
          <w:rtl/>
        </w:rPr>
        <w:t xml:space="preserve"> חלקה </w:t>
      </w:r>
      <w:r>
        <w:rPr>
          <w:rFonts w:ascii="FrankRuehl" w:eastAsia="Calibri" w:hAnsi="FrankRuehl" w:cs="FrankRuehl" w:hint="cs"/>
          <w:spacing w:val="10"/>
          <w:sz w:val="28"/>
          <w:szCs w:val="28"/>
          <w:rtl/>
        </w:rPr>
        <w:t xml:space="preserve">12 </w:t>
      </w:r>
      <w:r w:rsidRPr="00EE1B5A">
        <w:rPr>
          <w:rFonts w:ascii="FrankRuehl" w:eastAsia="Calibri" w:hAnsi="FrankRuehl" w:cs="FrankRuehl"/>
          <w:spacing w:val="10"/>
          <w:sz w:val="28"/>
          <w:szCs w:val="28"/>
          <w:rtl/>
        </w:rPr>
        <w:t xml:space="preserve">בגוש </w:t>
      </w:r>
      <w:r>
        <w:rPr>
          <w:rFonts w:ascii="FrankRuehl" w:eastAsia="Calibri" w:hAnsi="FrankRuehl" w:cs="FrankRuehl" w:hint="cs"/>
          <w:spacing w:val="10"/>
          <w:sz w:val="28"/>
          <w:szCs w:val="28"/>
          <w:rtl/>
        </w:rPr>
        <w:t>6886</w:t>
      </w:r>
      <w:r w:rsidRPr="00EE1B5A">
        <w:rPr>
          <w:rFonts w:ascii="FrankRuehl" w:eastAsia="Calibri" w:hAnsi="FrankRuehl" w:cs="FrankRuehl"/>
          <w:spacing w:val="10"/>
          <w:sz w:val="28"/>
          <w:szCs w:val="28"/>
          <w:rtl/>
        </w:rPr>
        <w:t xml:space="preserve"> (להלן - </w:t>
      </w:r>
      <w:r w:rsidRPr="00EE1B5A">
        <w:rPr>
          <w:rFonts w:ascii="FrankRuehl" w:eastAsia="Calibri" w:hAnsi="FrankRuehl" w:cs="FrankRuehl"/>
          <w:b/>
          <w:bCs/>
          <w:spacing w:val="10"/>
          <w:sz w:val="28"/>
          <w:szCs w:val="28"/>
          <w:rtl/>
        </w:rPr>
        <w:t>"הבית המשותף"</w:t>
      </w:r>
      <w:r w:rsidRPr="00EE1B5A">
        <w:rPr>
          <w:rFonts w:ascii="FrankRuehl" w:eastAsia="Calibri" w:hAnsi="FrankRuehl" w:cs="FrankRuehl"/>
          <w:spacing w:val="10"/>
          <w:sz w:val="28"/>
          <w:szCs w:val="28"/>
          <w:rtl/>
        </w:rPr>
        <w:t>)</w:t>
      </w:r>
      <w:r>
        <w:rPr>
          <w:rFonts w:ascii="FrankRuehl" w:eastAsia="Calibri" w:hAnsi="FrankRuehl" w:cs="FrankRuehl" w:hint="cs"/>
          <w:spacing w:val="10"/>
          <w:sz w:val="28"/>
          <w:szCs w:val="28"/>
          <w:rtl/>
        </w:rPr>
        <w:t xml:space="preserve">. הבית המשותף מורכב משני מבנים הכוללים 61 דירות. </w:t>
      </w:r>
    </w:p>
    <w:p w14:paraId="59682B02" w14:textId="77777777" w:rsidR="00C3080E" w:rsidRPr="000E170D" w:rsidRDefault="00C3080E" w:rsidP="00C3080E">
      <w:pPr>
        <w:numPr>
          <w:ilvl w:val="0"/>
          <w:numId w:val="16"/>
        </w:numPr>
        <w:spacing w:after="120" w:line="360" w:lineRule="auto"/>
        <w:ind w:hanging="720"/>
        <w:contextualSpacing w:val="0"/>
        <w:jc w:val="both"/>
        <w:rPr>
          <w:rFonts w:ascii="FrankRuehl" w:eastAsia="Calibri" w:hAnsi="FrankRuehl" w:cs="FrankRuehl"/>
          <w:bCs/>
          <w:spacing w:val="10"/>
          <w:sz w:val="28"/>
          <w:szCs w:val="28"/>
        </w:rPr>
      </w:pPr>
      <w:r w:rsidRPr="00EE1B5A">
        <w:rPr>
          <w:rFonts w:ascii="FrankRuehl" w:eastAsia="Calibri" w:hAnsi="FrankRuehl" w:cs="FrankRuehl" w:hint="cs"/>
          <w:b/>
          <w:spacing w:val="10"/>
          <w:sz w:val="28"/>
          <w:szCs w:val="28"/>
          <w:rtl/>
        </w:rPr>
        <w:t>התובע</w:t>
      </w:r>
      <w:r>
        <w:rPr>
          <w:rFonts w:ascii="FrankRuehl" w:eastAsia="Calibri" w:hAnsi="FrankRuehl" w:cs="FrankRuehl" w:hint="cs"/>
          <w:b/>
          <w:spacing w:val="10"/>
          <w:sz w:val="28"/>
          <w:szCs w:val="28"/>
          <w:rtl/>
        </w:rPr>
        <w:t xml:space="preserve">ים, יוסף וסיגל גבאי </w:t>
      </w:r>
      <w:r w:rsidRPr="00EE1B5A">
        <w:rPr>
          <w:rFonts w:ascii="FrankRuehl" w:eastAsia="Calibri" w:hAnsi="FrankRuehl" w:cs="FrankRuehl"/>
          <w:b/>
          <w:spacing w:val="10"/>
          <w:sz w:val="28"/>
          <w:szCs w:val="28"/>
          <w:rtl/>
        </w:rPr>
        <w:t>(להלן</w:t>
      </w:r>
      <w:r>
        <w:rPr>
          <w:rFonts w:ascii="FrankRuehl" w:eastAsia="Calibri" w:hAnsi="FrankRuehl" w:cs="FrankRuehl" w:hint="cs"/>
          <w:b/>
          <w:spacing w:val="10"/>
          <w:sz w:val="28"/>
          <w:szCs w:val="28"/>
          <w:rtl/>
        </w:rPr>
        <w:t xml:space="preserve"> </w:t>
      </w:r>
      <w:r w:rsidRPr="00EE1B5A">
        <w:rPr>
          <w:rFonts w:ascii="FrankRuehl" w:eastAsia="Calibri" w:hAnsi="FrankRuehl" w:cs="FrankRuehl"/>
          <w:b/>
          <w:spacing w:val="10"/>
          <w:sz w:val="28"/>
          <w:szCs w:val="28"/>
          <w:rtl/>
        </w:rPr>
        <w:t xml:space="preserve">- </w:t>
      </w:r>
      <w:r w:rsidRPr="00EE1B5A">
        <w:rPr>
          <w:rFonts w:ascii="FrankRuehl" w:eastAsia="Calibri" w:hAnsi="FrankRuehl" w:cs="FrankRuehl"/>
          <w:bCs/>
          <w:spacing w:val="10"/>
          <w:sz w:val="28"/>
          <w:szCs w:val="28"/>
          <w:rtl/>
        </w:rPr>
        <w:t>"</w:t>
      </w:r>
      <w:r w:rsidRPr="00EE1B5A">
        <w:rPr>
          <w:rFonts w:ascii="FrankRuehl" w:eastAsia="Calibri" w:hAnsi="FrankRuehl" w:cs="FrankRuehl" w:hint="cs"/>
          <w:bCs/>
          <w:spacing w:val="10"/>
          <w:sz w:val="28"/>
          <w:szCs w:val="28"/>
          <w:rtl/>
        </w:rPr>
        <w:t>התובע</w:t>
      </w:r>
      <w:r>
        <w:rPr>
          <w:rFonts w:ascii="FrankRuehl" w:eastAsia="Calibri" w:hAnsi="FrankRuehl" w:cs="FrankRuehl" w:hint="cs"/>
          <w:bCs/>
          <w:spacing w:val="10"/>
          <w:sz w:val="28"/>
          <w:szCs w:val="28"/>
          <w:rtl/>
        </w:rPr>
        <w:t>ים</w:t>
      </w:r>
      <w:r w:rsidRPr="00EE1B5A">
        <w:rPr>
          <w:rFonts w:ascii="FrankRuehl" w:eastAsia="Calibri" w:hAnsi="FrankRuehl" w:cs="FrankRuehl"/>
          <w:bCs/>
          <w:spacing w:val="10"/>
          <w:sz w:val="28"/>
          <w:szCs w:val="28"/>
          <w:rtl/>
        </w:rPr>
        <w:t>"</w:t>
      </w:r>
      <w:r w:rsidRPr="00EE1B5A">
        <w:rPr>
          <w:rFonts w:ascii="FrankRuehl" w:eastAsia="Calibri" w:hAnsi="FrankRuehl" w:cs="FrankRuehl"/>
          <w:b/>
          <w:spacing w:val="10"/>
          <w:sz w:val="28"/>
          <w:szCs w:val="28"/>
          <w:rtl/>
        </w:rPr>
        <w:t xml:space="preserve">), </w:t>
      </w:r>
      <w:r>
        <w:rPr>
          <w:rFonts w:ascii="FrankRuehl" w:eastAsia="Calibri" w:hAnsi="FrankRuehl" w:cs="FrankRuehl" w:hint="cs"/>
          <w:b/>
          <w:spacing w:val="10"/>
          <w:sz w:val="28"/>
          <w:szCs w:val="28"/>
          <w:rtl/>
        </w:rPr>
        <w:t>הם</w:t>
      </w:r>
      <w:r w:rsidRPr="00EE1B5A">
        <w:rPr>
          <w:rFonts w:ascii="FrankRuehl" w:eastAsia="Calibri" w:hAnsi="FrankRuehl" w:cs="FrankRuehl" w:hint="cs"/>
          <w:b/>
          <w:spacing w:val="10"/>
          <w:sz w:val="28"/>
          <w:szCs w:val="28"/>
          <w:rtl/>
        </w:rPr>
        <w:t xml:space="preserve"> </w:t>
      </w:r>
      <w:r w:rsidRPr="00EE1B5A">
        <w:rPr>
          <w:rFonts w:ascii="FrankRuehl" w:eastAsia="Calibri" w:hAnsi="FrankRuehl" w:cs="FrankRuehl"/>
          <w:b/>
          <w:spacing w:val="10"/>
          <w:sz w:val="28"/>
          <w:szCs w:val="28"/>
          <w:rtl/>
        </w:rPr>
        <w:t>בעלים של דירה</w:t>
      </w:r>
      <w:r>
        <w:rPr>
          <w:rFonts w:ascii="FrankRuehl" w:eastAsia="Calibri" w:hAnsi="FrankRuehl" w:cs="FrankRuehl" w:hint="cs"/>
          <w:b/>
          <w:spacing w:val="10"/>
          <w:sz w:val="28"/>
          <w:szCs w:val="28"/>
          <w:rtl/>
        </w:rPr>
        <w:t xml:space="preserve"> המצויה בקומה השמינית בבית המשותף, </w:t>
      </w:r>
      <w:r w:rsidRPr="00EE1B5A">
        <w:rPr>
          <w:rFonts w:ascii="FrankRuehl" w:eastAsia="Calibri" w:hAnsi="FrankRuehl" w:cs="FrankRuehl"/>
          <w:b/>
          <w:spacing w:val="10"/>
          <w:sz w:val="28"/>
          <w:szCs w:val="28"/>
          <w:rtl/>
        </w:rPr>
        <w:t xml:space="preserve">הרשומה בפנקס </w:t>
      </w:r>
      <w:r w:rsidRPr="00EE1B5A">
        <w:rPr>
          <w:rFonts w:ascii="FrankRuehl" w:eastAsia="Calibri" w:hAnsi="FrankRuehl" w:cs="FrankRuehl" w:hint="cs"/>
          <w:b/>
          <w:spacing w:val="10"/>
          <w:sz w:val="28"/>
          <w:szCs w:val="28"/>
          <w:rtl/>
        </w:rPr>
        <w:t xml:space="preserve">הבתים המשותפים </w:t>
      </w:r>
      <w:r>
        <w:rPr>
          <w:rFonts w:ascii="FrankRuehl" w:eastAsia="Calibri" w:hAnsi="FrankRuehl" w:cs="FrankRuehl" w:hint="cs"/>
          <w:b/>
          <w:spacing w:val="10"/>
          <w:sz w:val="28"/>
          <w:szCs w:val="28"/>
          <w:rtl/>
        </w:rPr>
        <w:t xml:space="preserve">תת </w:t>
      </w:r>
      <w:r w:rsidRPr="00EE1B5A">
        <w:rPr>
          <w:rFonts w:ascii="FrankRuehl" w:eastAsia="Calibri" w:hAnsi="FrankRuehl" w:cs="FrankRuehl" w:hint="cs"/>
          <w:b/>
          <w:spacing w:val="10"/>
          <w:sz w:val="28"/>
          <w:szCs w:val="28"/>
          <w:rtl/>
        </w:rPr>
        <w:t xml:space="preserve">חלקה </w:t>
      </w:r>
      <w:r>
        <w:rPr>
          <w:rFonts w:ascii="FrankRuehl" w:eastAsia="Calibri" w:hAnsi="FrankRuehl" w:cs="FrankRuehl" w:hint="cs"/>
          <w:b/>
          <w:spacing w:val="10"/>
          <w:sz w:val="28"/>
          <w:szCs w:val="28"/>
          <w:rtl/>
        </w:rPr>
        <w:t>58</w:t>
      </w:r>
      <w:r w:rsidRPr="00EE1B5A">
        <w:rPr>
          <w:rFonts w:ascii="FrankRuehl" w:eastAsia="Calibri" w:hAnsi="FrankRuehl" w:cs="FrankRuehl" w:hint="cs"/>
          <w:b/>
          <w:spacing w:val="10"/>
          <w:sz w:val="28"/>
          <w:szCs w:val="28"/>
          <w:rtl/>
        </w:rPr>
        <w:t>.</w:t>
      </w:r>
      <w:r w:rsidRPr="00EE1B5A">
        <w:rPr>
          <w:rFonts w:ascii="FrankRuehl" w:eastAsia="Calibri" w:hAnsi="FrankRuehl" w:cs="FrankRuehl"/>
          <w:b/>
          <w:spacing w:val="10"/>
          <w:sz w:val="28"/>
          <w:szCs w:val="28"/>
          <w:rtl/>
        </w:rPr>
        <w:t xml:space="preserve"> </w:t>
      </w:r>
    </w:p>
    <w:p w14:paraId="0C46C99D" w14:textId="77777777" w:rsidR="00C3080E" w:rsidRPr="00DF066B" w:rsidRDefault="00C3080E" w:rsidP="00C3080E">
      <w:pPr>
        <w:numPr>
          <w:ilvl w:val="0"/>
          <w:numId w:val="16"/>
        </w:numPr>
        <w:spacing w:after="120" w:line="360" w:lineRule="auto"/>
        <w:ind w:hanging="720"/>
        <w:contextualSpacing w:val="0"/>
        <w:jc w:val="both"/>
        <w:rPr>
          <w:rFonts w:ascii="FrankRuehl" w:eastAsia="Calibri" w:hAnsi="FrankRuehl" w:cs="FrankRuehl"/>
          <w:bCs/>
          <w:spacing w:val="10"/>
          <w:sz w:val="28"/>
          <w:szCs w:val="28"/>
        </w:rPr>
      </w:pPr>
      <w:r>
        <w:rPr>
          <w:rFonts w:ascii="FrankRuehl" w:eastAsia="Calibri" w:hAnsi="FrankRuehl" w:cs="FrankRuehl" w:hint="cs"/>
          <w:b/>
          <w:spacing w:val="10"/>
          <w:sz w:val="28"/>
          <w:szCs w:val="28"/>
          <w:rtl/>
        </w:rPr>
        <w:t>הנתבעת 1,</w:t>
      </w:r>
      <w:r w:rsidRPr="00EE1B5A">
        <w:rPr>
          <w:rFonts w:ascii="FrankRuehl" w:eastAsia="Calibri" w:hAnsi="FrankRuehl" w:cs="FrankRuehl" w:hint="cs"/>
          <w:b/>
          <w:spacing w:val="10"/>
          <w:sz w:val="28"/>
          <w:szCs w:val="28"/>
          <w:rtl/>
        </w:rPr>
        <w:t xml:space="preserve"> </w:t>
      </w:r>
      <w:r>
        <w:rPr>
          <w:rFonts w:ascii="FrankRuehl" w:eastAsia="Calibri" w:hAnsi="FrankRuehl" w:cs="FrankRuehl" w:hint="cs"/>
          <w:b/>
          <w:spacing w:val="10"/>
          <w:sz w:val="28"/>
          <w:szCs w:val="28"/>
          <w:rtl/>
        </w:rPr>
        <w:t xml:space="preserve">סימה חלד הורוביץ </w:t>
      </w:r>
      <w:r w:rsidRPr="00EE1B5A">
        <w:rPr>
          <w:rFonts w:ascii="FrankRuehl" w:eastAsia="Calibri" w:hAnsi="FrankRuehl" w:cs="FrankRuehl" w:hint="cs"/>
          <w:b/>
          <w:spacing w:val="10"/>
          <w:sz w:val="28"/>
          <w:szCs w:val="28"/>
          <w:rtl/>
        </w:rPr>
        <w:t>(להלן</w:t>
      </w:r>
      <w:r>
        <w:rPr>
          <w:rFonts w:ascii="FrankRuehl" w:eastAsia="Calibri" w:hAnsi="FrankRuehl" w:cs="FrankRuehl" w:hint="cs"/>
          <w:b/>
          <w:spacing w:val="10"/>
          <w:sz w:val="28"/>
          <w:szCs w:val="28"/>
          <w:rtl/>
        </w:rPr>
        <w:t xml:space="preserve"> -</w:t>
      </w:r>
      <w:r w:rsidRPr="00EE1B5A">
        <w:rPr>
          <w:rFonts w:ascii="FrankRuehl" w:eastAsia="Calibri" w:hAnsi="FrankRuehl" w:cs="FrankRuehl" w:hint="cs"/>
          <w:b/>
          <w:spacing w:val="10"/>
          <w:sz w:val="28"/>
          <w:szCs w:val="28"/>
          <w:rtl/>
        </w:rPr>
        <w:t xml:space="preserve"> </w:t>
      </w:r>
      <w:r w:rsidRPr="000E170D">
        <w:rPr>
          <w:rFonts w:ascii="FrankRuehl" w:eastAsia="Calibri" w:hAnsi="FrankRuehl" w:cs="FrankRuehl" w:hint="cs"/>
          <w:bCs/>
          <w:spacing w:val="10"/>
          <w:sz w:val="28"/>
          <w:szCs w:val="28"/>
          <w:rtl/>
        </w:rPr>
        <w:t>"הנתבע</w:t>
      </w:r>
      <w:r>
        <w:rPr>
          <w:rFonts w:ascii="FrankRuehl" w:eastAsia="Calibri" w:hAnsi="FrankRuehl" w:cs="FrankRuehl" w:hint="cs"/>
          <w:bCs/>
          <w:spacing w:val="10"/>
          <w:sz w:val="28"/>
          <w:szCs w:val="28"/>
          <w:rtl/>
        </w:rPr>
        <w:t>ת 1</w:t>
      </w:r>
      <w:r w:rsidRPr="000E170D">
        <w:rPr>
          <w:rFonts w:ascii="FrankRuehl" w:eastAsia="Calibri" w:hAnsi="FrankRuehl" w:cs="FrankRuehl" w:hint="cs"/>
          <w:bCs/>
          <w:spacing w:val="10"/>
          <w:sz w:val="28"/>
          <w:szCs w:val="28"/>
          <w:rtl/>
        </w:rPr>
        <w:t>"</w:t>
      </w:r>
      <w:r w:rsidRPr="00EE1B5A">
        <w:rPr>
          <w:rFonts w:ascii="FrankRuehl" w:eastAsia="Calibri" w:hAnsi="FrankRuehl" w:cs="FrankRuehl" w:hint="cs"/>
          <w:b/>
          <w:spacing w:val="10"/>
          <w:sz w:val="28"/>
          <w:szCs w:val="28"/>
          <w:rtl/>
        </w:rPr>
        <w:t>)</w:t>
      </w:r>
      <w:r>
        <w:rPr>
          <w:rFonts w:ascii="FrankRuehl" w:eastAsia="Calibri" w:hAnsi="FrankRuehl" w:cs="FrankRuehl" w:hint="cs"/>
          <w:b/>
          <w:spacing w:val="10"/>
          <w:sz w:val="28"/>
          <w:szCs w:val="28"/>
          <w:rtl/>
        </w:rPr>
        <w:t>, והנתבע 2, אייל הורוביץ</w:t>
      </w:r>
      <w:r w:rsidRPr="00EE1B5A">
        <w:rPr>
          <w:rFonts w:ascii="FrankRuehl" w:eastAsia="Calibri" w:hAnsi="FrankRuehl" w:cs="FrankRuehl" w:hint="cs"/>
          <w:b/>
          <w:spacing w:val="10"/>
          <w:sz w:val="28"/>
          <w:szCs w:val="28"/>
          <w:rtl/>
        </w:rPr>
        <w:t xml:space="preserve"> (להלן</w:t>
      </w:r>
      <w:r>
        <w:rPr>
          <w:rFonts w:ascii="FrankRuehl" w:eastAsia="Calibri" w:hAnsi="FrankRuehl" w:cs="FrankRuehl" w:hint="cs"/>
          <w:b/>
          <w:spacing w:val="10"/>
          <w:sz w:val="28"/>
          <w:szCs w:val="28"/>
          <w:rtl/>
        </w:rPr>
        <w:t xml:space="preserve"> -</w:t>
      </w:r>
      <w:r w:rsidRPr="00EE1B5A">
        <w:rPr>
          <w:rFonts w:ascii="FrankRuehl" w:eastAsia="Calibri" w:hAnsi="FrankRuehl" w:cs="FrankRuehl" w:hint="cs"/>
          <w:b/>
          <w:spacing w:val="10"/>
          <w:sz w:val="28"/>
          <w:szCs w:val="28"/>
          <w:rtl/>
        </w:rPr>
        <w:t xml:space="preserve"> </w:t>
      </w:r>
      <w:r w:rsidRPr="000E170D">
        <w:rPr>
          <w:rFonts w:ascii="FrankRuehl" w:eastAsia="Calibri" w:hAnsi="FrankRuehl" w:cs="FrankRuehl" w:hint="cs"/>
          <w:bCs/>
          <w:spacing w:val="10"/>
          <w:sz w:val="28"/>
          <w:szCs w:val="28"/>
          <w:rtl/>
        </w:rPr>
        <w:t>"הנתבע</w:t>
      </w:r>
      <w:r>
        <w:rPr>
          <w:rFonts w:ascii="FrankRuehl" w:eastAsia="Calibri" w:hAnsi="FrankRuehl" w:cs="FrankRuehl" w:hint="cs"/>
          <w:bCs/>
          <w:spacing w:val="10"/>
          <w:sz w:val="28"/>
          <w:szCs w:val="28"/>
          <w:rtl/>
        </w:rPr>
        <w:t xml:space="preserve"> 2</w:t>
      </w:r>
      <w:r w:rsidRPr="000E170D">
        <w:rPr>
          <w:rFonts w:ascii="FrankRuehl" w:eastAsia="Calibri" w:hAnsi="FrankRuehl" w:cs="FrankRuehl" w:hint="cs"/>
          <w:bCs/>
          <w:spacing w:val="10"/>
          <w:sz w:val="28"/>
          <w:szCs w:val="28"/>
          <w:rtl/>
        </w:rPr>
        <w:t>"</w:t>
      </w:r>
      <w:r w:rsidRPr="00EE1B5A">
        <w:rPr>
          <w:rFonts w:ascii="FrankRuehl" w:eastAsia="Calibri" w:hAnsi="FrankRuehl" w:cs="FrankRuehl" w:hint="cs"/>
          <w:b/>
          <w:spacing w:val="10"/>
          <w:sz w:val="28"/>
          <w:szCs w:val="28"/>
          <w:rtl/>
        </w:rPr>
        <w:t>)</w:t>
      </w:r>
      <w:r w:rsidRPr="00EE1B5A">
        <w:rPr>
          <w:rFonts w:ascii="FrankRuehl" w:eastAsia="Calibri" w:hAnsi="FrankRuehl" w:cs="FrankRuehl"/>
          <w:b/>
          <w:spacing w:val="10"/>
          <w:sz w:val="28"/>
          <w:szCs w:val="28"/>
          <w:rtl/>
        </w:rPr>
        <w:t xml:space="preserve">, </w:t>
      </w:r>
      <w:r>
        <w:rPr>
          <w:rFonts w:ascii="FrankRuehl" w:eastAsia="Calibri" w:hAnsi="FrankRuehl" w:cs="FrankRuehl" w:hint="cs"/>
          <w:b/>
          <w:spacing w:val="10"/>
          <w:sz w:val="28"/>
          <w:szCs w:val="28"/>
          <w:rtl/>
        </w:rPr>
        <w:t>הם</w:t>
      </w:r>
      <w:r w:rsidRPr="00EE1B5A">
        <w:rPr>
          <w:rFonts w:ascii="FrankRuehl" w:eastAsia="Calibri" w:hAnsi="FrankRuehl" w:cs="FrankRuehl" w:hint="cs"/>
          <w:b/>
          <w:spacing w:val="10"/>
          <w:sz w:val="28"/>
          <w:szCs w:val="28"/>
          <w:rtl/>
        </w:rPr>
        <w:t xml:space="preserve"> בעלים </w:t>
      </w:r>
      <w:r>
        <w:rPr>
          <w:rFonts w:ascii="FrankRuehl" w:eastAsia="Calibri" w:hAnsi="FrankRuehl" w:cs="FrankRuehl" w:hint="cs"/>
          <w:b/>
          <w:spacing w:val="10"/>
          <w:sz w:val="28"/>
          <w:szCs w:val="28"/>
          <w:rtl/>
        </w:rPr>
        <w:t xml:space="preserve">(בחלקים שווים) </w:t>
      </w:r>
      <w:r w:rsidRPr="00EE1B5A">
        <w:rPr>
          <w:rFonts w:ascii="FrankRuehl" w:eastAsia="Calibri" w:hAnsi="FrankRuehl" w:cs="FrankRuehl" w:hint="cs"/>
          <w:b/>
          <w:spacing w:val="10"/>
          <w:sz w:val="28"/>
          <w:szCs w:val="28"/>
          <w:rtl/>
        </w:rPr>
        <w:t>של</w:t>
      </w:r>
      <w:r>
        <w:rPr>
          <w:rFonts w:ascii="FrankRuehl" w:eastAsia="Calibri" w:hAnsi="FrankRuehl" w:cs="FrankRuehl" w:hint="cs"/>
          <w:b/>
          <w:spacing w:val="10"/>
          <w:sz w:val="28"/>
          <w:szCs w:val="28"/>
          <w:rtl/>
        </w:rPr>
        <w:t xml:space="preserve"> דירה המצויה בקומה התשיעית בבית המשותף, מעל דירת התובעים, הרשומה בפנקס הבתים המשותפים תת חלקה 60.</w:t>
      </w:r>
      <w:r>
        <w:rPr>
          <w:rFonts w:ascii="FrankRuehl" w:eastAsia="Calibri" w:hAnsi="FrankRuehl" w:cs="FrankRuehl" w:hint="cs"/>
          <w:bCs/>
          <w:spacing w:val="10"/>
          <w:sz w:val="28"/>
          <w:szCs w:val="28"/>
          <w:rtl/>
        </w:rPr>
        <w:t xml:space="preserve"> </w:t>
      </w:r>
      <w:r>
        <w:rPr>
          <w:rFonts w:ascii="FrankRuehl" w:eastAsia="Calibri" w:hAnsi="FrankRuehl" w:cs="FrankRuehl" w:hint="cs"/>
          <w:b/>
          <w:spacing w:val="10"/>
          <w:sz w:val="28"/>
          <w:szCs w:val="28"/>
          <w:rtl/>
        </w:rPr>
        <w:t>החל משנת 2019 מתגוררת ומחזיקה בדירה הנתבעת 1 בלבד, על רקע הליכי גירושין שבין השניים.</w:t>
      </w:r>
    </w:p>
    <w:p w14:paraId="12B1565E" w14:textId="77777777" w:rsidR="00C3080E" w:rsidRDefault="00C3080E" w:rsidP="00C3080E">
      <w:pPr>
        <w:numPr>
          <w:ilvl w:val="0"/>
          <w:numId w:val="16"/>
        </w:numPr>
        <w:spacing w:after="120" w:line="360" w:lineRule="auto"/>
        <w:ind w:hanging="720"/>
        <w:contextualSpacing w:val="0"/>
        <w:jc w:val="both"/>
        <w:rPr>
          <w:rFonts w:ascii="FrankRuehl" w:eastAsia="Calibri" w:hAnsi="FrankRuehl" w:cs="FrankRuehl"/>
          <w:bCs/>
          <w:spacing w:val="10"/>
          <w:sz w:val="28"/>
          <w:szCs w:val="28"/>
        </w:rPr>
      </w:pPr>
      <w:r>
        <w:rPr>
          <w:rFonts w:ascii="FrankRuehl" w:eastAsia="Calibri" w:hAnsi="FrankRuehl" w:cs="FrankRuehl" w:hint="cs"/>
          <w:b/>
          <w:spacing w:val="10"/>
          <w:sz w:val="28"/>
          <w:szCs w:val="28"/>
          <w:rtl/>
        </w:rPr>
        <w:t xml:space="preserve">הנתבעת 3 היא נציגות הבית </w:t>
      </w:r>
      <w:r w:rsidRPr="007B147C">
        <w:rPr>
          <w:rFonts w:ascii="FrankRuehl" w:eastAsia="Calibri" w:hAnsi="FrankRuehl" w:cs="FrankRuehl" w:hint="cs"/>
          <w:b/>
          <w:spacing w:val="10"/>
          <w:sz w:val="28"/>
          <w:szCs w:val="28"/>
          <w:rtl/>
        </w:rPr>
        <w:t>המשותף</w:t>
      </w:r>
      <w:r>
        <w:rPr>
          <w:rFonts w:ascii="FrankRuehl" w:eastAsia="Calibri" w:hAnsi="FrankRuehl" w:cs="FrankRuehl" w:hint="cs"/>
          <w:b/>
          <w:spacing w:val="10"/>
          <w:sz w:val="28"/>
          <w:szCs w:val="28"/>
          <w:rtl/>
        </w:rPr>
        <w:t xml:space="preserve"> של מבנה 2 המצוי ברחוב לוי אשכול 86</w:t>
      </w:r>
      <w:r>
        <w:rPr>
          <w:rFonts w:ascii="FrankRuehl" w:eastAsia="Calibri" w:hAnsi="FrankRuehl" w:cs="FrankRuehl" w:hint="cs"/>
          <w:bCs/>
          <w:spacing w:val="10"/>
          <w:sz w:val="28"/>
          <w:szCs w:val="28"/>
          <w:rtl/>
        </w:rPr>
        <w:t xml:space="preserve"> </w:t>
      </w:r>
      <w:r w:rsidRPr="00EE1B5A">
        <w:rPr>
          <w:rFonts w:ascii="FrankRuehl" w:eastAsia="Calibri" w:hAnsi="FrankRuehl" w:cs="FrankRuehl" w:hint="cs"/>
          <w:b/>
          <w:spacing w:val="10"/>
          <w:sz w:val="28"/>
          <w:szCs w:val="28"/>
          <w:rtl/>
        </w:rPr>
        <w:t>(להלן</w:t>
      </w:r>
      <w:r>
        <w:rPr>
          <w:rFonts w:ascii="FrankRuehl" w:eastAsia="Calibri" w:hAnsi="FrankRuehl" w:cs="FrankRuehl" w:hint="cs"/>
          <w:b/>
          <w:spacing w:val="10"/>
          <w:sz w:val="28"/>
          <w:szCs w:val="28"/>
          <w:rtl/>
        </w:rPr>
        <w:t xml:space="preserve"> -</w:t>
      </w:r>
      <w:r w:rsidRPr="00EE1B5A">
        <w:rPr>
          <w:rFonts w:ascii="FrankRuehl" w:eastAsia="Calibri" w:hAnsi="FrankRuehl" w:cs="FrankRuehl" w:hint="cs"/>
          <w:b/>
          <w:spacing w:val="10"/>
          <w:sz w:val="28"/>
          <w:szCs w:val="28"/>
          <w:rtl/>
        </w:rPr>
        <w:t xml:space="preserve"> </w:t>
      </w:r>
      <w:r w:rsidRPr="000E170D">
        <w:rPr>
          <w:rFonts w:ascii="FrankRuehl" w:eastAsia="Calibri" w:hAnsi="FrankRuehl" w:cs="FrankRuehl" w:hint="cs"/>
          <w:bCs/>
          <w:spacing w:val="10"/>
          <w:sz w:val="28"/>
          <w:szCs w:val="28"/>
          <w:rtl/>
        </w:rPr>
        <w:t>"הנתבע</w:t>
      </w:r>
      <w:r>
        <w:rPr>
          <w:rFonts w:ascii="FrankRuehl" w:eastAsia="Calibri" w:hAnsi="FrankRuehl" w:cs="FrankRuehl" w:hint="cs"/>
          <w:bCs/>
          <w:spacing w:val="10"/>
          <w:sz w:val="28"/>
          <w:szCs w:val="28"/>
          <w:rtl/>
        </w:rPr>
        <w:t>ת 3</w:t>
      </w:r>
      <w:r w:rsidRPr="000E170D">
        <w:rPr>
          <w:rFonts w:ascii="FrankRuehl" w:eastAsia="Calibri" w:hAnsi="FrankRuehl" w:cs="FrankRuehl" w:hint="cs"/>
          <w:bCs/>
          <w:spacing w:val="10"/>
          <w:sz w:val="28"/>
          <w:szCs w:val="28"/>
          <w:rtl/>
        </w:rPr>
        <w:t>"</w:t>
      </w:r>
      <w:r w:rsidRPr="00EE1B5A">
        <w:rPr>
          <w:rFonts w:ascii="FrankRuehl" w:eastAsia="Calibri" w:hAnsi="FrankRuehl" w:cs="FrankRuehl" w:hint="cs"/>
          <w:b/>
          <w:spacing w:val="10"/>
          <w:sz w:val="28"/>
          <w:szCs w:val="28"/>
          <w:rtl/>
        </w:rPr>
        <w:t>)</w:t>
      </w:r>
      <w:r>
        <w:rPr>
          <w:rFonts w:ascii="FrankRuehl" w:eastAsia="Calibri" w:hAnsi="FrankRuehl" w:cs="FrankRuehl" w:hint="cs"/>
          <w:b/>
          <w:spacing w:val="10"/>
          <w:sz w:val="28"/>
          <w:szCs w:val="28"/>
          <w:rtl/>
        </w:rPr>
        <w:t>.</w:t>
      </w:r>
    </w:p>
    <w:p w14:paraId="384B0ED1" w14:textId="77777777" w:rsidR="00C3080E" w:rsidRPr="009F2210" w:rsidRDefault="00C3080E" w:rsidP="00C3080E">
      <w:pPr>
        <w:numPr>
          <w:ilvl w:val="0"/>
          <w:numId w:val="16"/>
        </w:numPr>
        <w:spacing w:after="120" w:line="360" w:lineRule="auto"/>
        <w:ind w:hanging="720"/>
        <w:contextualSpacing w:val="0"/>
        <w:jc w:val="both"/>
        <w:rPr>
          <w:rFonts w:ascii="FrankRuehl" w:eastAsia="Calibri" w:hAnsi="FrankRuehl" w:cs="FrankRuehl"/>
          <w:bCs/>
          <w:spacing w:val="10"/>
          <w:sz w:val="28"/>
          <w:szCs w:val="28"/>
        </w:rPr>
      </w:pPr>
      <w:r w:rsidRPr="00F320F6">
        <w:rPr>
          <w:rFonts w:ascii="FrankRuehl" w:eastAsia="Calibri" w:hAnsi="FrankRuehl" w:cs="FrankRuehl"/>
          <w:spacing w:val="10"/>
          <w:sz w:val="28"/>
          <w:szCs w:val="28"/>
          <w:rtl/>
        </w:rPr>
        <w:t xml:space="preserve">כנטען בכתב התביעה, </w:t>
      </w:r>
      <w:r>
        <w:rPr>
          <w:rFonts w:ascii="FrankRuehl" w:eastAsia="Calibri" w:hAnsi="FrankRuehl" w:cs="FrankRuehl" w:hint="cs"/>
          <w:spacing w:val="10"/>
          <w:sz w:val="28"/>
          <w:szCs w:val="28"/>
          <w:rtl/>
        </w:rPr>
        <w:t xml:space="preserve">בשנת 2011 רכשו התובעים מהנתבעים 2-1 הדירה בבית המשותף וקיבלו החזקה בה בשנת 2012. בחלוף כשנה, </w:t>
      </w:r>
      <w:r w:rsidRPr="00B72C84">
        <w:rPr>
          <w:rFonts w:ascii="FrankRuehl" w:eastAsia="Calibri" w:hAnsi="FrankRuehl" w:cs="FrankRuehl" w:hint="cs"/>
          <w:spacing w:val="10"/>
          <w:sz w:val="28"/>
          <w:szCs w:val="28"/>
          <w:rtl/>
        </w:rPr>
        <w:t>ב</w:t>
      </w:r>
      <w:r>
        <w:rPr>
          <w:rFonts w:ascii="FrankRuehl" w:eastAsia="Calibri" w:hAnsi="FrankRuehl" w:cs="FrankRuehl" w:hint="cs"/>
          <w:spacing w:val="10"/>
          <w:sz w:val="28"/>
          <w:szCs w:val="28"/>
          <w:rtl/>
        </w:rPr>
        <w:t xml:space="preserve">חורף </w:t>
      </w:r>
      <w:r w:rsidRPr="00B72C84">
        <w:rPr>
          <w:rFonts w:ascii="FrankRuehl" w:eastAsia="Calibri" w:hAnsi="FrankRuehl" w:cs="FrankRuehl" w:hint="cs"/>
          <w:spacing w:val="10"/>
          <w:sz w:val="28"/>
          <w:szCs w:val="28"/>
          <w:rtl/>
        </w:rPr>
        <w:t>2013</w:t>
      </w:r>
      <w:r>
        <w:rPr>
          <w:rFonts w:ascii="FrankRuehl" w:eastAsia="Calibri" w:hAnsi="FrankRuehl" w:cs="FrankRuehl" w:hint="cs"/>
          <w:spacing w:val="10"/>
          <w:sz w:val="28"/>
          <w:szCs w:val="28"/>
          <w:rtl/>
        </w:rPr>
        <w:t>,</w:t>
      </w:r>
      <w:r w:rsidRPr="00B72C84">
        <w:rPr>
          <w:rFonts w:ascii="FrankRuehl" w:eastAsia="Calibri" w:hAnsi="FrankRuehl" w:cs="FrankRuehl" w:hint="cs"/>
          <w:spacing w:val="10"/>
          <w:sz w:val="28"/>
          <w:szCs w:val="28"/>
          <w:rtl/>
        </w:rPr>
        <w:t xml:space="preserve"> החלו להופיע סימני רטיבות ב</w:t>
      </w:r>
      <w:r>
        <w:rPr>
          <w:rFonts w:ascii="FrankRuehl" w:eastAsia="Calibri" w:hAnsi="FrankRuehl" w:cs="FrankRuehl" w:hint="cs"/>
          <w:spacing w:val="10"/>
          <w:sz w:val="28"/>
          <w:szCs w:val="28"/>
          <w:rtl/>
        </w:rPr>
        <w:t>חדר שינה הורים ובסלון</w:t>
      </w:r>
      <w:r w:rsidRPr="00B72C84">
        <w:rPr>
          <w:rFonts w:ascii="FrankRuehl" w:eastAsia="Calibri" w:hAnsi="FrankRuehl" w:cs="FrankRuehl" w:hint="cs"/>
          <w:spacing w:val="10"/>
          <w:sz w:val="28"/>
          <w:szCs w:val="28"/>
          <w:rtl/>
        </w:rPr>
        <w:t xml:space="preserve"> </w:t>
      </w:r>
      <w:r>
        <w:rPr>
          <w:rFonts w:ascii="FrankRuehl" w:eastAsia="Calibri" w:hAnsi="FrankRuehl" w:cs="FrankRuehl" w:hint="cs"/>
          <w:spacing w:val="10"/>
          <w:sz w:val="28"/>
          <w:szCs w:val="28"/>
          <w:rtl/>
        </w:rPr>
        <w:t xml:space="preserve">הדירה שמקורם בליקויים ברכוש </w:t>
      </w:r>
      <w:r>
        <w:rPr>
          <w:rFonts w:ascii="FrankRuehl" w:eastAsia="Calibri" w:hAnsi="FrankRuehl" w:cs="FrankRuehl" w:hint="cs"/>
          <w:spacing w:val="10"/>
          <w:sz w:val="28"/>
          <w:szCs w:val="28"/>
          <w:rtl/>
        </w:rPr>
        <w:lastRenderedPageBreak/>
        <w:t>המשותף. התובעים פעלו לתקן נזקי הרטיבות בדירתם מבלי שפנו למי מהנתבעים. בשנת 2014 שבו ופשטו נזקי רטיבות ונזילה בדירת התובעים. חוות דעת איש מקצוע מטעם הצדדים הדגימה ליקויים ברכוש המשותף הגורמים לנזקי הרטיבות. משמיאנה הנתבעת 3 לתקן ליקויים אלה, עשו כן התובעים במימונם. בחלוף מספר שנים, בחורף 2018, שבו ו</w:t>
      </w:r>
      <w:r w:rsidRPr="00F320F6">
        <w:rPr>
          <w:rFonts w:ascii="FrankRuehl" w:eastAsia="Calibri" w:hAnsi="FrankRuehl" w:cs="FrankRuehl" w:hint="cs"/>
          <w:spacing w:val="10"/>
          <w:sz w:val="28"/>
          <w:szCs w:val="28"/>
          <w:rtl/>
        </w:rPr>
        <w:t>הופיע</w:t>
      </w:r>
      <w:r>
        <w:rPr>
          <w:rFonts w:ascii="FrankRuehl" w:eastAsia="Calibri" w:hAnsi="FrankRuehl" w:cs="FrankRuehl" w:hint="cs"/>
          <w:spacing w:val="10"/>
          <w:sz w:val="28"/>
          <w:szCs w:val="28"/>
          <w:rtl/>
        </w:rPr>
        <w:t xml:space="preserve">ו בדירת התובעים נזקי רטיבות, לרבות במוקדים שטופלו בעבר. </w:t>
      </w:r>
      <w:r w:rsidRPr="00F320F6">
        <w:rPr>
          <w:rFonts w:ascii="FrankRuehl" w:eastAsia="Calibri" w:hAnsi="FrankRuehl" w:cs="FrankRuehl" w:hint="cs"/>
          <w:spacing w:val="10"/>
          <w:sz w:val="28"/>
          <w:szCs w:val="28"/>
          <w:rtl/>
        </w:rPr>
        <w:t>חרף פניות התובעים</w:t>
      </w:r>
      <w:r>
        <w:rPr>
          <w:rFonts w:ascii="FrankRuehl" w:eastAsia="Calibri" w:hAnsi="FrankRuehl" w:cs="FrankRuehl" w:hint="cs"/>
          <w:spacing w:val="10"/>
          <w:sz w:val="28"/>
          <w:szCs w:val="28"/>
          <w:rtl/>
        </w:rPr>
        <w:t xml:space="preserve"> לנתבעים לבצע הבדיקות הדרושות בדירת הנתבעים 2-1 וברכוש המשותף לאיתור הגורם לנזקי הרטיבות, מיאנו הנתבעים לעשות כן. חוות דעת מומחה מטעם התובעים משנת 2022 הדגימה ליקויי איטום בקיר חיצוני בבית המשותף הגורמים לנזקי הרטיבות בחדר ההורים בדירת התובעים. אשר לדירת הנתבעים 2-1, סירבו הנתבעים לאפשר בדיקת דירתם וביצוע </w:t>
      </w:r>
      <w:r w:rsidRPr="00F320F6">
        <w:rPr>
          <w:rFonts w:ascii="FrankRuehl" w:eastAsia="Calibri" w:hAnsi="FrankRuehl" w:cs="FrankRuehl" w:hint="cs"/>
          <w:spacing w:val="10"/>
          <w:sz w:val="28"/>
          <w:szCs w:val="28"/>
          <w:rtl/>
        </w:rPr>
        <w:t>בדיק</w:t>
      </w:r>
      <w:r>
        <w:rPr>
          <w:rFonts w:ascii="FrankRuehl" w:eastAsia="Calibri" w:hAnsi="FrankRuehl" w:cs="FrankRuehl" w:hint="cs"/>
          <w:spacing w:val="10"/>
          <w:sz w:val="28"/>
          <w:szCs w:val="28"/>
          <w:rtl/>
        </w:rPr>
        <w:t>ות משלימות בהתאם לחוות דעת המומחה. בתוך כך, סירבה הנתבעת 3 לבצע העבודות הדרושות לתיקון הליקויים ברכוש המשותף בהתאם לחוות דעת המומחה. כל זאת, חרף פניותיהם החוזרות של התובעים בעניין זה לנתבעים.</w:t>
      </w:r>
      <w:r w:rsidRPr="00F320F6">
        <w:rPr>
          <w:rFonts w:ascii="FrankRuehl" w:eastAsia="Calibri" w:hAnsi="FrankRuehl" w:cs="FrankRuehl" w:hint="cs"/>
          <w:spacing w:val="10"/>
          <w:sz w:val="28"/>
          <w:szCs w:val="28"/>
          <w:rtl/>
        </w:rPr>
        <w:t xml:space="preserve"> </w:t>
      </w:r>
    </w:p>
    <w:p w14:paraId="32844A62" w14:textId="77777777" w:rsidR="00C3080E" w:rsidRDefault="00C3080E" w:rsidP="00C3080E">
      <w:pPr>
        <w:numPr>
          <w:ilvl w:val="0"/>
          <w:numId w:val="16"/>
        </w:numPr>
        <w:spacing w:after="120" w:line="360" w:lineRule="auto"/>
        <w:ind w:hanging="720"/>
        <w:contextualSpacing w:val="0"/>
        <w:jc w:val="both"/>
        <w:rPr>
          <w:rFonts w:ascii="FrankRuehl" w:eastAsia="Calibri" w:hAnsi="FrankRuehl" w:cs="FrankRuehl"/>
          <w:spacing w:val="10"/>
          <w:sz w:val="28"/>
          <w:szCs w:val="28"/>
        </w:rPr>
      </w:pPr>
      <w:r>
        <w:rPr>
          <w:rFonts w:ascii="FrankRuehl" w:eastAsia="Calibri" w:hAnsi="FrankRuehl" w:cs="FrankRuehl" w:hint="cs"/>
          <w:spacing w:val="10"/>
          <w:sz w:val="28"/>
          <w:szCs w:val="28"/>
          <w:rtl/>
        </w:rPr>
        <w:t xml:space="preserve">הנתבעת 1 עתרה בכתב ההגנה לדחיית התביעה נגדה. כנטען, בניגוד לאמור בכתב התביעה, הנתבעת 1 שיתפה פעולה עם התובעים באופן עקבי בכל אירועי הרטיבות והנזילה במשך כל השנים, תוך שאפשרה כניסה לדירתה, לרבות כניסת אנשי מקצוע לבדוק הימצא ליקויים בדירה הגורמים לנזקים בדירת התובעים. בתוך כך, בשנת 2014 אפשרה הנתבעת 1 ביצוע עבודות לתיקון ליקויים בקיר חיצוני המהווה רכוש המשותף בבית המשותף דרך דירתה, תוך שנשאה במשותף עם התובעים בעלות ביצוע עבודות אלה. עם השלמת ביצוען, פסקה הרטיבות בדירת התובעים במשך מספר שנים. אשר לנזקי הרטיבות בדירת התובעים משנת 2018, פניית התובעים לנתבעת 1 נעשתה לראשונה בחלוף כשנתיים ימים, משתיקון שביצעה הנתבעת 3 לא צלח. הנתבעת 1 אפשרה בדיקת דירתה על ידי איש מקצוע מטעם התובעים, תוך שיתוף פעולה מלא, לרבות ביצוע עבודות לתיקון ליקויי איטום בקיר חיצוני מתוך דירתה, גורם הנזק היחיד על פי עמדת התובעים עובר להגשת התביעה דנן. ללמדנו כי הגורם לנזקי הרטיבות והנזילה בדירת התובעים הוא ליקויי איטום בקירות חיצוניים בבית המשותף, בעטיים סובלות תשע דירות נוספות בבית המשותף, ובכללן דירת הנתבעים 2-1, מנזקי רטיבות. </w:t>
      </w:r>
    </w:p>
    <w:p w14:paraId="18265F01" w14:textId="77777777" w:rsidR="00C3080E" w:rsidRPr="000D3CB8" w:rsidRDefault="00C3080E" w:rsidP="00C3080E">
      <w:pPr>
        <w:numPr>
          <w:ilvl w:val="0"/>
          <w:numId w:val="16"/>
        </w:numPr>
        <w:spacing w:after="120" w:line="360" w:lineRule="auto"/>
        <w:ind w:hanging="720"/>
        <w:contextualSpacing w:val="0"/>
        <w:jc w:val="both"/>
        <w:rPr>
          <w:rFonts w:ascii="FrankRuehl" w:eastAsia="Calibri" w:hAnsi="FrankRuehl" w:cs="FrankRuehl"/>
          <w:spacing w:val="10"/>
          <w:sz w:val="28"/>
          <w:szCs w:val="28"/>
        </w:rPr>
      </w:pPr>
      <w:r w:rsidRPr="000D3CB8">
        <w:rPr>
          <w:rFonts w:ascii="FrankRuehl" w:eastAsia="Calibri" w:hAnsi="FrankRuehl" w:cs="FrankRuehl" w:hint="cs"/>
          <w:spacing w:val="10"/>
          <w:sz w:val="28"/>
          <w:szCs w:val="28"/>
          <w:rtl/>
        </w:rPr>
        <w:lastRenderedPageBreak/>
        <w:t xml:space="preserve">הנתבע 2 עתר בכתב ההגנה לדחיית התביעה נגדו. כנטען, אין בינו לבין התובעים יריבות משהחל משנת 2019 </w:t>
      </w:r>
      <w:r>
        <w:rPr>
          <w:rFonts w:ascii="FrankRuehl" w:eastAsia="Calibri" w:hAnsi="FrankRuehl" w:cs="FrankRuehl" w:hint="cs"/>
          <w:spacing w:val="10"/>
          <w:sz w:val="28"/>
          <w:szCs w:val="28"/>
          <w:rtl/>
        </w:rPr>
        <w:t>הוא אינו מחזיק בדירה.</w:t>
      </w:r>
      <w:r w:rsidRPr="000D3CB8">
        <w:rPr>
          <w:rFonts w:ascii="FrankRuehl" w:eastAsia="Calibri" w:hAnsi="FrankRuehl" w:cs="FrankRuehl" w:hint="cs"/>
          <w:spacing w:val="10"/>
          <w:sz w:val="28"/>
          <w:szCs w:val="28"/>
          <w:rtl/>
        </w:rPr>
        <w:t xml:space="preserve"> חרף רישו</w:t>
      </w:r>
      <w:r>
        <w:rPr>
          <w:rFonts w:ascii="FrankRuehl" w:eastAsia="Calibri" w:hAnsi="FrankRuehl" w:cs="FrankRuehl" w:hint="cs"/>
          <w:spacing w:val="10"/>
          <w:sz w:val="28"/>
          <w:szCs w:val="28"/>
          <w:rtl/>
        </w:rPr>
        <w:t>ם הנתבע 2</w:t>
      </w:r>
      <w:r w:rsidRPr="000D3CB8">
        <w:rPr>
          <w:rFonts w:ascii="FrankRuehl" w:eastAsia="Calibri" w:hAnsi="FrankRuehl" w:cs="FrankRuehl" w:hint="cs"/>
          <w:spacing w:val="10"/>
          <w:sz w:val="28"/>
          <w:szCs w:val="28"/>
          <w:rtl/>
        </w:rPr>
        <w:t xml:space="preserve"> בעלים של מחצית הזכויות בדירה, נוהגת בה הנתבעת 1 מנהג בעלים לכל דבר ועניין. טענת התובעים לנזקי רטיבות ונזילה ששבו ופשטו בדירתם במהלך חורף 2018 הובאה לידיעת הנתבע 2 אך בשלהי שנת 2021. הנתבע 2 הסכים מצדו לביצוע מלוא הבדיקות הדרושות בדירה שבבעלות הנתבעים 2-1, אך הדבר נבצר מהתובעים בשל סירוב הנתבעת 1, לרבות במענה לפניותיו, מטעמים שאינם בידיעתו. בתוך כך, עתר הנתבע 2 לדחיית התביעה מחמת התיישנות. עוד כנטען, בהסתמך על מקרי העבר והעובדה כי הרטיבות בחדר שינה הורים בדירת התובעים מופיעה רק בימי חורף גשומים, ברי כי הגורם לנזקי הרטיבות הוא ליקויי איטום בקירות חיצוניים בבית המשותף.</w:t>
      </w:r>
    </w:p>
    <w:p w14:paraId="13177532" w14:textId="77777777" w:rsidR="00C3080E" w:rsidRDefault="00C3080E" w:rsidP="00C3080E">
      <w:pPr>
        <w:numPr>
          <w:ilvl w:val="0"/>
          <w:numId w:val="16"/>
        </w:numPr>
        <w:spacing w:after="120" w:line="360" w:lineRule="auto"/>
        <w:ind w:hanging="720"/>
        <w:contextualSpacing w:val="0"/>
        <w:jc w:val="both"/>
        <w:rPr>
          <w:rFonts w:ascii="FrankRuehl" w:eastAsia="Calibri" w:hAnsi="FrankRuehl" w:cs="FrankRuehl"/>
          <w:spacing w:val="10"/>
          <w:sz w:val="28"/>
          <w:szCs w:val="28"/>
        </w:rPr>
      </w:pPr>
      <w:r>
        <w:rPr>
          <w:rFonts w:ascii="FrankRuehl" w:eastAsia="Calibri" w:hAnsi="FrankRuehl" w:cs="FrankRuehl" w:hint="cs"/>
          <w:spacing w:val="10"/>
          <w:sz w:val="28"/>
          <w:szCs w:val="28"/>
          <w:rtl/>
        </w:rPr>
        <w:t xml:space="preserve">הנתבעת 3 עתרה בכתב ההגנה לדחיית התביעה נגדה. כנטען, בהתאם להחלטה של </w:t>
      </w:r>
      <w:proofErr w:type="spellStart"/>
      <w:r>
        <w:rPr>
          <w:rFonts w:ascii="FrankRuehl" w:eastAsia="Calibri" w:hAnsi="FrankRuehl" w:cs="FrankRuehl" w:hint="cs"/>
          <w:spacing w:val="10"/>
          <w:sz w:val="28"/>
          <w:szCs w:val="28"/>
          <w:rtl/>
        </w:rPr>
        <w:t>האסיפה</w:t>
      </w:r>
      <w:proofErr w:type="spellEnd"/>
      <w:r>
        <w:rPr>
          <w:rFonts w:ascii="FrankRuehl" w:eastAsia="Calibri" w:hAnsi="FrankRuehl" w:cs="FrankRuehl" w:hint="cs"/>
          <w:spacing w:val="10"/>
          <w:sz w:val="28"/>
          <w:szCs w:val="28"/>
          <w:rtl/>
        </w:rPr>
        <w:t xml:space="preserve"> הכללית של בעלי הדירות במבנה 2 בבית המשותף מיום 9.4.2013, אשר התקבלה ברוב קולות ובהשתתפות התובעים, "כל דייר יממן בעצמו עלות תיקון הנזילות בקירות החיצוניים הצמודים לדירתו", שעה שהצעה לתיקון ולהחלפה של כל מעטפת הבית המשותף נדחתה בשל עלותה הגבוהה. החלטה זו מחייבת הצדדים, בבחינת הסכמה חוזית, אשר נכרתה לאחר שהצדדים שקלו הסיכונים והסיכויים שבצדה והסתמכו עליה בתום לב.</w:t>
      </w:r>
    </w:p>
    <w:p w14:paraId="05F7ABC0" w14:textId="77777777" w:rsidR="00C3080E" w:rsidRDefault="00C3080E" w:rsidP="00C3080E">
      <w:pPr>
        <w:numPr>
          <w:ilvl w:val="0"/>
          <w:numId w:val="16"/>
        </w:numPr>
        <w:spacing w:after="120" w:line="360" w:lineRule="auto"/>
        <w:ind w:hanging="720"/>
        <w:contextualSpacing w:val="0"/>
        <w:jc w:val="both"/>
        <w:rPr>
          <w:rFonts w:ascii="FrankRuehl" w:eastAsia="Calibri" w:hAnsi="FrankRuehl" w:cs="FrankRuehl"/>
          <w:spacing w:val="10"/>
          <w:sz w:val="28"/>
          <w:szCs w:val="28"/>
        </w:rPr>
      </w:pPr>
      <w:r>
        <w:rPr>
          <w:rFonts w:ascii="FrankRuehl" w:eastAsia="Calibri" w:hAnsi="FrankRuehl" w:cs="FrankRuehl" w:hint="cs"/>
          <w:spacing w:val="10"/>
          <w:sz w:val="28"/>
          <w:szCs w:val="28"/>
          <w:rtl/>
        </w:rPr>
        <w:t xml:space="preserve">בכתב התשובה דחו התובעים טענות הנתבעים בכתבי ההגנה. כנטען, פרוטוקול אסיפה כללית מיום 9.4.2013 שצירפה הנתבעת 3 לכתב ההגנה מעולם לא הובא לידיעת בעלי הדירות בבית המשותף והוא "פרי דמיונו" של יושב ראש הנציגות דאז, עורך הדין שי אשכנזי. ממילא, התובעים אינם מסכימים לתכנו משאינו משקף הלך </w:t>
      </w:r>
      <w:proofErr w:type="spellStart"/>
      <w:r>
        <w:rPr>
          <w:rFonts w:ascii="FrankRuehl" w:eastAsia="Calibri" w:hAnsi="FrankRuehl" w:cs="FrankRuehl" w:hint="cs"/>
          <w:spacing w:val="10"/>
          <w:sz w:val="28"/>
          <w:szCs w:val="28"/>
          <w:rtl/>
        </w:rPr>
        <w:t>האסיפה</w:t>
      </w:r>
      <w:proofErr w:type="spellEnd"/>
      <w:r>
        <w:rPr>
          <w:rFonts w:ascii="FrankRuehl" w:eastAsia="Calibri" w:hAnsi="FrankRuehl" w:cs="FrankRuehl" w:hint="cs"/>
          <w:spacing w:val="10"/>
          <w:sz w:val="28"/>
          <w:szCs w:val="28"/>
          <w:rtl/>
        </w:rPr>
        <w:t xml:space="preserve"> הכללית, עת עניין הרטיבות כלל לא היה על סדר יומה של </w:t>
      </w:r>
      <w:proofErr w:type="spellStart"/>
      <w:r>
        <w:rPr>
          <w:rFonts w:ascii="FrankRuehl" w:eastAsia="Calibri" w:hAnsi="FrankRuehl" w:cs="FrankRuehl" w:hint="cs"/>
          <w:spacing w:val="10"/>
          <w:sz w:val="28"/>
          <w:szCs w:val="28"/>
          <w:rtl/>
        </w:rPr>
        <w:t>האסיפה</w:t>
      </w:r>
      <w:proofErr w:type="spellEnd"/>
      <w:r>
        <w:rPr>
          <w:rFonts w:ascii="FrankRuehl" w:eastAsia="Calibri" w:hAnsi="FrankRuehl" w:cs="FrankRuehl" w:hint="cs"/>
          <w:spacing w:val="10"/>
          <w:sz w:val="28"/>
          <w:szCs w:val="28"/>
          <w:rtl/>
        </w:rPr>
        <w:t xml:space="preserve"> וממילא לא התקבלה בו כל החלטה. בגמר הישיבה, לאחר שרוב הנוכחים עזבו, העלו התובעים עניין נזקי הרטיבות בדירתם שמקורם בליקויים בקירות החיצוניים בבית המשותף. בהנחיית חברי הנציגות, ריכז התובע כלל התלונות בעניין זה על מנת לבחון טיפול מקיף, לרבות קבלת חוות דעת מהנדס בניין מטעם האגודה </w:t>
      </w:r>
      <w:r>
        <w:rPr>
          <w:rFonts w:ascii="FrankRuehl" w:eastAsia="Calibri" w:hAnsi="FrankRuehl" w:cs="FrankRuehl" w:hint="cs"/>
          <w:spacing w:val="10"/>
          <w:sz w:val="28"/>
          <w:szCs w:val="28"/>
          <w:rtl/>
        </w:rPr>
        <w:lastRenderedPageBreak/>
        <w:t xml:space="preserve">לתרבות הדיור, ממנה התנערה בערבו של יום הנתבעת 3. אף בהתאם </w:t>
      </w:r>
      <w:proofErr w:type="spellStart"/>
      <w:r>
        <w:rPr>
          <w:rFonts w:ascii="FrankRuehl" w:eastAsia="Calibri" w:hAnsi="FrankRuehl" w:cs="FrankRuehl" w:hint="cs"/>
          <w:spacing w:val="10"/>
          <w:sz w:val="28"/>
          <w:szCs w:val="28"/>
          <w:rtl/>
        </w:rPr>
        <w:t>לאסיפה</w:t>
      </w:r>
      <w:proofErr w:type="spellEnd"/>
      <w:r>
        <w:rPr>
          <w:rFonts w:ascii="FrankRuehl" w:eastAsia="Calibri" w:hAnsi="FrankRuehl" w:cs="FrankRuehl" w:hint="cs"/>
          <w:spacing w:val="10"/>
          <w:sz w:val="28"/>
          <w:szCs w:val="28"/>
          <w:rtl/>
        </w:rPr>
        <w:t xml:space="preserve"> כללית שהתקיימה בשנת 2018, הרלוונטית לנזקי הרטיבות והנזילה שפשטו בדירת התובעים בשנה זו, הונחו התובעים להביא הצעות מחיר ולרכז פניות בנושא, לרבות לצורך קביעת התקציב הנדרש לתיקון הליקויים, מבלי שהוסכם כי בעלי הדירות יישאו בהוצאות אלה בעצמם. זאת, משקבלת החלטה כאמור טעונה הסכמה של כל בעלי הדירות בבית המשותף, אשר אין חולק כי לא התקבלה באסיפה כללית. אשר לטענת ההתיישנות, עתרו התובעים לדחייתה משנזקי הרטיבות והנזילה הם אירוע חדש משנת 2018. בנוסף, אחריות הנתבע 2 אינה נגרעת בשל אי החזקתו הדירה, בהיותו רשום במשותף עם הנתבעת 1 בעלים של הדירה.</w:t>
      </w:r>
    </w:p>
    <w:p w14:paraId="09849B27" w14:textId="77777777" w:rsidR="00C3080E" w:rsidRDefault="00C3080E" w:rsidP="00C3080E">
      <w:pPr>
        <w:numPr>
          <w:ilvl w:val="0"/>
          <w:numId w:val="16"/>
        </w:numPr>
        <w:spacing w:after="120" w:line="360" w:lineRule="auto"/>
        <w:ind w:hanging="720"/>
        <w:contextualSpacing w:val="0"/>
        <w:jc w:val="both"/>
        <w:rPr>
          <w:rFonts w:ascii="FrankRuehl" w:eastAsia="Calibri" w:hAnsi="FrankRuehl" w:cs="FrankRuehl"/>
          <w:spacing w:val="10"/>
          <w:sz w:val="28"/>
          <w:szCs w:val="28"/>
        </w:rPr>
      </w:pPr>
      <w:r w:rsidRPr="00A52933">
        <w:rPr>
          <w:rFonts w:ascii="FrankRuehl" w:eastAsia="Calibri" w:hAnsi="FrankRuehl" w:cs="FrankRuehl" w:hint="cs"/>
          <w:spacing w:val="10"/>
          <w:sz w:val="28"/>
          <w:szCs w:val="28"/>
          <w:rtl/>
        </w:rPr>
        <w:t>ביום 24.10.2022 התקיימה לפניי ישיבת קדם משפט. בהחלטה</w:t>
      </w:r>
      <w:r w:rsidRPr="00A52933">
        <w:rPr>
          <w:rFonts w:ascii="FrankRuehl" w:eastAsia="Calibri" w:hAnsi="FrankRuehl" w:cs="FrankRuehl"/>
          <w:spacing w:val="10"/>
          <w:sz w:val="28"/>
          <w:szCs w:val="28"/>
          <w:rtl/>
        </w:rPr>
        <w:t xml:space="preserve"> </w:t>
      </w:r>
      <w:r w:rsidRPr="00A52933">
        <w:rPr>
          <w:rFonts w:ascii="FrankRuehl" w:eastAsia="Calibri" w:hAnsi="FrankRuehl" w:cs="FrankRuehl" w:hint="cs"/>
          <w:spacing w:val="10"/>
          <w:sz w:val="28"/>
          <w:szCs w:val="28"/>
          <w:rtl/>
        </w:rPr>
        <w:t>במעמד הדיון</w:t>
      </w:r>
      <w:r w:rsidRPr="00A52933">
        <w:rPr>
          <w:rFonts w:ascii="FrankRuehl" w:eastAsia="Calibri" w:hAnsi="FrankRuehl" w:cs="FrankRuehl"/>
          <w:spacing w:val="10"/>
          <w:sz w:val="28"/>
          <w:szCs w:val="28"/>
          <w:rtl/>
        </w:rPr>
        <w:t xml:space="preserve"> הור</w:t>
      </w:r>
      <w:r w:rsidRPr="00A52933">
        <w:rPr>
          <w:rFonts w:ascii="FrankRuehl" w:eastAsia="Calibri" w:hAnsi="FrankRuehl" w:cs="FrankRuehl" w:hint="cs"/>
          <w:spacing w:val="10"/>
          <w:sz w:val="28"/>
          <w:szCs w:val="28"/>
          <w:rtl/>
        </w:rPr>
        <w:t>י</w:t>
      </w:r>
      <w:r w:rsidRPr="00A52933">
        <w:rPr>
          <w:rFonts w:ascii="FrankRuehl" w:eastAsia="Calibri" w:hAnsi="FrankRuehl" w:cs="FrankRuehl"/>
          <w:spacing w:val="10"/>
          <w:sz w:val="28"/>
          <w:szCs w:val="28"/>
          <w:rtl/>
        </w:rPr>
        <w:t>תי</w:t>
      </w:r>
      <w:r w:rsidRPr="00A52933">
        <w:rPr>
          <w:rFonts w:ascii="FrankRuehl" w:eastAsia="Calibri" w:hAnsi="FrankRuehl" w:cs="FrankRuehl" w:hint="cs"/>
          <w:spacing w:val="10"/>
          <w:sz w:val="28"/>
          <w:szCs w:val="28"/>
          <w:rtl/>
        </w:rPr>
        <w:t>,</w:t>
      </w:r>
      <w:r w:rsidRPr="00A52933">
        <w:rPr>
          <w:rFonts w:ascii="FrankRuehl" w:eastAsia="Calibri" w:hAnsi="FrankRuehl" w:cs="FrankRuehl"/>
          <w:spacing w:val="10"/>
          <w:sz w:val="28"/>
          <w:szCs w:val="28"/>
          <w:rtl/>
        </w:rPr>
        <w:t xml:space="preserve"> </w:t>
      </w:r>
      <w:r w:rsidRPr="00A52933">
        <w:rPr>
          <w:rFonts w:ascii="Miriam" w:eastAsia="Calibri" w:hAnsi="Miriam" w:cs="Miriam"/>
          <w:spacing w:val="10"/>
          <w:sz w:val="24"/>
          <w:rtl/>
        </w:rPr>
        <w:t>בהסכמת הצדדים,</w:t>
      </w:r>
      <w:r w:rsidRPr="00A52933">
        <w:rPr>
          <w:rFonts w:ascii="FrankRuehl" w:eastAsia="Calibri" w:hAnsi="FrankRuehl" w:cs="FrankRuehl" w:hint="cs"/>
          <w:spacing w:val="10"/>
          <w:sz w:val="28"/>
          <w:szCs w:val="28"/>
          <w:rtl/>
        </w:rPr>
        <w:t xml:space="preserve"> </w:t>
      </w:r>
      <w:r w:rsidRPr="00A52933">
        <w:rPr>
          <w:rFonts w:ascii="FrankRuehl" w:eastAsia="Calibri" w:hAnsi="FrankRuehl" w:cs="FrankRuehl"/>
          <w:spacing w:val="10"/>
          <w:sz w:val="28"/>
          <w:szCs w:val="28"/>
          <w:rtl/>
        </w:rPr>
        <w:t xml:space="preserve">מינוי מומחה מטעם המפקחת על רישום מקרקעין, </w:t>
      </w:r>
      <w:r w:rsidRPr="00A52933">
        <w:rPr>
          <w:rFonts w:ascii="FrankRuehl" w:eastAsia="Calibri" w:hAnsi="FrankRuehl" w:cs="FrankRuehl" w:hint="cs"/>
          <w:spacing w:val="10"/>
          <w:sz w:val="28"/>
          <w:szCs w:val="28"/>
          <w:rtl/>
        </w:rPr>
        <w:t xml:space="preserve">מהנדס הבניין ושמאי המקרקעין צבי רון </w:t>
      </w:r>
      <w:r w:rsidRPr="00A52933">
        <w:rPr>
          <w:rFonts w:ascii="FrankRuehl" w:eastAsia="Calibri" w:hAnsi="FrankRuehl" w:cs="FrankRuehl"/>
          <w:spacing w:val="10"/>
          <w:sz w:val="28"/>
          <w:szCs w:val="28"/>
          <w:rtl/>
        </w:rPr>
        <w:t xml:space="preserve">(להלן - </w:t>
      </w:r>
      <w:r w:rsidRPr="00A52933">
        <w:rPr>
          <w:rFonts w:ascii="FrankRuehl" w:eastAsia="Calibri" w:hAnsi="FrankRuehl" w:cs="FrankRuehl"/>
          <w:b/>
          <w:bCs/>
          <w:spacing w:val="10"/>
          <w:sz w:val="28"/>
          <w:szCs w:val="28"/>
          <w:rtl/>
        </w:rPr>
        <w:t>"המומחה"</w:t>
      </w:r>
      <w:r w:rsidRPr="00A52933">
        <w:rPr>
          <w:rFonts w:ascii="FrankRuehl" w:eastAsia="Calibri" w:hAnsi="FrankRuehl" w:cs="FrankRuehl"/>
          <w:spacing w:val="10"/>
          <w:sz w:val="28"/>
          <w:szCs w:val="28"/>
          <w:rtl/>
        </w:rPr>
        <w:t>), ל</w:t>
      </w:r>
      <w:r>
        <w:rPr>
          <w:rFonts w:ascii="FrankRuehl" w:eastAsia="Calibri" w:hAnsi="FrankRuehl" w:cs="FrankRuehl" w:hint="cs"/>
          <w:spacing w:val="10"/>
          <w:sz w:val="28"/>
          <w:szCs w:val="28"/>
          <w:rtl/>
        </w:rPr>
        <w:t xml:space="preserve">יתן חוות דעת בשאלת הגורם לנזקי הרטיבות והנזילה הנטענים בדירת התובעים, ובשאלת </w:t>
      </w:r>
      <w:r w:rsidRPr="00A52933">
        <w:rPr>
          <w:rFonts w:ascii="FrankRuehl" w:eastAsia="Calibri" w:hAnsi="FrankRuehl" w:cs="FrankRuehl"/>
          <w:spacing w:val="10"/>
          <w:sz w:val="28"/>
          <w:szCs w:val="28"/>
          <w:rtl/>
        </w:rPr>
        <w:t xml:space="preserve">העבודות הדרושות </w:t>
      </w:r>
      <w:r>
        <w:rPr>
          <w:rFonts w:ascii="FrankRuehl" w:eastAsia="Calibri" w:hAnsi="FrankRuehl" w:cs="FrankRuehl" w:hint="cs"/>
          <w:spacing w:val="10"/>
          <w:sz w:val="28"/>
          <w:szCs w:val="28"/>
          <w:rtl/>
        </w:rPr>
        <w:t xml:space="preserve">הן </w:t>
      </w:r>
      <w:r w:rsidRPr="00A52933">
        <w:rPr>
          <w:rFonts w:ascii="FrankRuehl" w:eastAsia="Calibri" w:hAnsi="FrankRuehl" w:cs="FrankRuehl"/>
          <w:spacing w:val="10"/>
          <w:sz w:val="28"/>
          <w:szCs w:val="28"/>
          <w:rtl/>
        </w:rPr>
        <w:t>לתיקון הליקויים</w:t>
      </w:r>
      <w:r>
        <w:rPr>
          <w:rFonts w:ascii="FrankRuehl" w:eastAsia="Calibri" w:hAnsi="FrankRuehl" w:cs="FrankRuehl" w:hint="cs"/>
          <w:spacing w:val="10"/>
          <w:sz w:val="28"/>
          <w:szCs w:val="28"/>
          <w:rtl/>
        </w:rPr>
        <w:t xml:space="preserve">, ככל שנמצאו בדירת הנתבעים 2-1 וברכוש המשותף, הן </w:t>
      </w:r>
      <w:r w:rsidRPr="00A52933">
        <w:rPr>
          <w:rFonts w:ascii="FrankRuehl" w:eastAsia="Calibri" w:hAnsi="FrankRuehl" w:cs="FrankRuehl"/>
          <w:spacing w:val="10"/>
          <w:sz w:val="28"/>
          <w:szCs w:val="28"/>
          <w:rtl/>
        </w:rPr>
        <w:t xml:space="preserve">לתיקון נזקי הרטיבות </w:t>
      </w:r>
      <w:r>
        <w:rPr>
          <w:rFonts w:ascii="FrankRuehl" w:eastAsia="Calibri" w:hAnsi="FrankRuehl" w:cs="FrankRuehl" w:hint="cs"/>
          <w:spacing w:val="10"/>
          <w:sz w:val="28"/>
          <w:szCs w:val="28"/>
          <w:rtl/>
        </w:rPr>
        <w:t xml:space="preserve">בדירת התובעים </w:t>
      </w:r>
      <w:r w:rsidRPr="00A52933">
        <w:rPr>
          <w:rFonts w:ascii="FrankRuehl" w:eastAsia="Calibri" w:hAnsi="FrankRuehl" w:cs="FrankRuehl"/>
          <w:spacing w:val="10"/>
          <w:sz w:val="28"/>
          <w:szCs w:val="28"/>
          <w:rtl/>
        </w:rPr>
        <w:t>לצורך השבת מצבה הפיסי לקדמותו.</w:t>
      </w:r>
    </w:p>
    <w:p w14:paraId="3F40D5B3" w14:textId="77777777" w:rsidR="00C3080E" w:rsidRPr="007C40A6" w:rsidRDefault="00C3080E" w:rsidP="00C3080E">
      <w:pPr>
        <w:numPr>
          <w:ilvl w:val="0"/>
          <w:numId w:val="16"/>
        </w:numPr>
        <w:spacing w:after="120" w:line="360" w:lineRule="auto"/>
        <w:ind w:hanging="720"/>
        <w:contextualSpacing w:val="0"/>
        <w:jc w:val="both"/>
        <w:rPr>
          <w:rFonts w:ascii="FrankRuehl" w:eastAsia="Calibri" w:hAnsi="FrankRuehl" w:cs="FrankRuehl"/>
          <w:spacing w:val="10"/>
          <w:sz w:val="28"/>
          <w:szCs w:val="28"/>
        </w:rPr>
      </w:pPr>
      <w:r w:rsidRPr="007C40A6">
        <w:rPr>
          <w:rFonts w:ascii="FrankRuehl" w:eastAsia="Calibri" w:hAnsi="FrankRuehl" w:cs="FrankRuehl"/>
          <w:spacing w:val="10"/>
          <w:sz w:val="28"/>
          <w:szCs w:val="28"/>
          <w:rtl/>
        </w:rPr>
        <w:t xml:space="preserve">ביום </w:t>
      </w:r>
      <w:r>
        <w:rPr>
          <w:rFonts w:ascii="FrankRuehl" w:eastAsia="Calibri" w:hAnsi="FrankRuehl" w:cs="FrankRuehl" w:hint="cs"/>
          <w:spacing w:val="10"/>
          <w:sz w:val="28"/>
          <w:szCs w:val="28"/>
          <w:rtl/>
        </w:rPr>
        <w:t>15.2.2024</w:t>
      </w:r>
      <w:r w:rsidRPr="007C40A6">
        <w:rPr>
          <w:rFonts w:ascii="FrankRuehl" w:eastAsia="Calibri" w:hAnsi="FrankRuehl" w:cs="FrankRuehl"/>
          <w:spacing w:val="10"/>
          <w:sz w:val="28"/>
          <w:szCs w:val="28"/>
          <w:rtl/>
        </w:rPr>
        <w:t xml:space="preserve"> ניתנה</w:t>
      </w:r>
      <w:r w:rsidRPr="007C40A6">
        <w:rPr>
          <w:rFonts w:ascii="FrankRuehl" w:eastAsia="Calibri" w:hAnsi="FrankRuehl" w:cs="FrankRuehl" w:hint="cs"/>
          <w:spacing w:val="10"/>
          <w:sz w:val="28"/>
          <w:szCs w:val="28"/>
          <w:rtl/>
        </w:rPr>
        <w:t xml:space="preserve"> חוות דעת </w:t>
      </w:r>
      <w:r w:rsidRPr="007C40A6">
        <w:rPr>
          <w:rFonts w:ascii="FrankRuehl" w:eastAsia="Calibri" w:hAnsi="FrankRuehl" w:cs="FrankRuehl"/>
          <w:spacing w:val="10"/>
          <w:sz w:val="28"/>
          <w:szCs w:val="28"/>
          <w:rtl/>
        </w:rPr>
        <w:t>המומחה</w:t>
      </w:r>
      <w:r w:rsidRPr="007C40A6">
        <w:rPr>
          <w:rFonts w:ascii="FrankRuehl" w:eastAsia="Calibri" w:hAnsi="FrankRuehl" w:cs="FrankRuehl" w:hint="cs"/>
          <w:spacing w:val="10"/>
          <w:sz w:val="28"/>
          <w:szCs w:val="28"/>
          <w:rtl/>
        </w:rPr>
        <w:t>, לאחר שביקר בדירות הצדדים בבית המשותף</w:t>
      </w:r>
      <w:r>
        <w:rPr>
          <w:rFonts w:ascii="FrankRuehl" w:eastAsia="Calibri" w:hAnsi="FrankRuehl" w:cs="FrankRuehl" w:hint="cs"/>
          <w:spacing w:val="10"/>
          <w:sz w:val="28"/>
          <w:szCs w:val="28"/>
          <w:rtl/>
        </w:rPr>
        <w:t xml:space="preserve"> </w:t>
      </w:r>
      <w:r w:rsidRPr="007C40A6">
        <w:rPr>
          <w:rFonts w:ascii="FrankRuehl" w:eastAsia="Calibri" w:hAnsi="FrankRuehl" w:cs="FrankRuehl" w:hint="cs"/>
          <w:spacing w:val="10"/>
          <w:sz w:val="28"/>
          <w:szCs w:val="28"/>
          <w:rtl/>
        </w:rPr>
        <w:t xml:space="preserve">ביום </w:t>
      </w:r>
      <w:r>
        <w:rPr>
          <w:rFonts w:ascii="FrankRuehl" w:eastAsia="Calibri" w:hAnsi="FrankRuehl" w:cs="FrankRuehl" w:hint="cs"/>
          <w:spacing w:val="10"/>
          <w:sz w:val="28"/>
          <w:szCs w:val="28"/>
          <w:rtl/>
        </w:rPr>
        <w:t>14.12.2022</w:t>
      </w:r>
      <w:r w:rsidRPr="007C40A6">
        <w:rPr>
          <w:rFonts w:ascii="FrankRuehl" w:eastAsia="Calibri" w:hAnsi="FrankRuehl" w:cs="FrankRuehl" w:hint="cs"/>
          <w:spacing w:val="10"/>
          <w:sz w:val="28"/>
          <w:szCs w:val="28"/>
          <w:rtl/>
        </w:rPr>
        <w:t xml:space="preserve"> </w:t>
      </w:r>
      <w:r>
        <w:rPr>
          <w:rFonts w:ascii="FrankRuehl" w:eastAsia="Calibri" w:hAnsi="FrankRuehl" w:cs="FrankRuehl" w:hint="cs"/>
          <w:spacing w:val="10"/>
          <w:sz w:val="28"/>
          <w:szCs w:val="28"/>
          <w:rtl/>
        </w:rPr>
        <w:t xml:space="preserve">והושלם ביצוען של בדיקות נוספות על ידי בודקים מוסמכים בהתאם להנחיותיו </w:t>
      </w:r>
      <w:r w:rsidRPr="007C40A6">
        <w:rPr>
          <w:rFonts w:ascii="FrankRuehl" w:eastAsia="Calibri" w:hAnsi="FrankRuehl" w:cs="FrankRuehl"/>
          <w:spacing w:val="10"/>
          <w:sz w:val="28"/>
          <w:szCs w:val="28"/>
          <w:rtl/>
        </w:rPr>
        <w:t xml:space="preserve">(להלן - </w:t>
      </w:r>
      <w:r w:rsidRPr="007C40A6">
        <w:rPr>
          <w:rFonts w:ascii="FrankRuehl" w:eastAsia="Calibri" w:hAnsi="FrankRuehl" w:cs="FrankRuehl"/>
          <w:b/>
          <w:bCs/>
          <w:spacing w:val="10"/>
          <w:sz w:val="28"/>
          <w:szCs w:val="28"/>
          <w:rtl/>
        </w:rPr>
        <w:t>"חוות דעת המומחה"</w:t>
      </w:r>
      <w:r w:rsidRPr="007C40A6">
        <w:rPr>
          <w:rFonts w:ascii="FrankRuehl" w:eastAsia="Calibri" w:hAnsi="FrankRuehl" w:cs="FrankRuehl"/>
          <w:spacing w:val="10"/>
          <w:sz w:val="28"/>
          <w:szCs w:val="28"/>
          <w:rtl/>
        </w:rPr>
        <w:t xml:space="preserve">). </w:t>
      </w:r>
    </w:p>
    <w:p w14:paraId="35530626" w14:textId="77777777" w:rsidR="00C3080E" w:rsidRPr="00621B5E" w:rsidRDefault="00C3080E" w:rsidP="00C3080E">
      <w:pPr>
        <w:numPr>
          <w:ilvl w:val="0"/>
          <w:numId w:val="16"/>
        </w:numPr>
        <w:spacing w:after="120" w:line="360" w:lineRule="auto"/>
        <w:ind w:hanging="720"/>
        <w:contextualSpacing w:val="0"/>
        <w:jc w:val="both"/>
        <w:rPr>
          <w:rFonts w:ascii="FrankRuehl" w:eastAsia="Calibri" w:hAnsi="FrankRuehl" w:cs="FrankRuehl"/>
          <w:spacing w:val="10"/>
          <w:sz w:val="28"/>
          <w:szCs w:val="28"/>
        </w:rPr>
      </w:pPr>
      <w:r>
        <w:rPr>
          <w:rFonts w:ascii="FrankRuehl" w:eastAsia="Calibri" w:hAnsi="FrankRuehl" w:cs="FrankRuehl" w:hint="cs"/>
          <w:spacing w:val="10"/>
          <w:sz w:val="28"/>
          <w:szCs w:val="28"/>
          <w:rtl/>
        </w:rPr>
        <w:t xml:space="preserve">בהתאם לחוות דעת המומחה, הגורם לנזקי הרטיבות והנזילה בקיר סלון דירת התובעים הוא "כשל ביישום מערכת האיטום התת </w:t>
      </w:r>
      <w:proofErr w:type="spellStart"/>
      <w:r>
        <w:rPr>
          <w:rFonts w:ascii="FrankRuehl" w:eastAsia="Calibri" w:hAnsi="FrankRuehl" w:cs="FrankRuehl" w:hint="cs"/>
          <w:spacing w:val="10"/>
          <w:sz w:val="28"/>
          <w:szCs w:val="28"/>
          <w:rtl/>
        </w:rPr>
        <w:t>רצפתית</w:t>
      </w:r>
      <w:proofErr w:type="spellEnd"/>
      <w:r>
        <w:rPr>
          <w:rFonts w:ascii="FrankRuehl" w:eastAsia="Calibri" w:hAnsi="FrankRuehl" w:cs="FrankRuehl" w:hint="cs"/>
          <w:spacing w:val="10"/>
          <w:sz w:val="28"/>
          <w:szCs w:val="28"/>
          <w:rtl/>
        </w:rPr>
        <w:t xml:space="preserve"> ב'אדנית', לרבות מתחת לחלון הוויטרינה בסלון [דירת </w:t>
      </w:r>
      <w:r>
        <w:rPr>
          <w:rFonts w:ascii="FrankRuehl" w:hAnsi="FrankRuehl" w:cs="FrankRuehl" w:hint="cs"/>
          <w:spacing w:val="10"/>
          <w:sz w:val="28"/>
          <w:szCs w:val="28"/>
          <w:rtl/>
        </w:rPr>
        <w:t>הנתבעים 1 ו-2</w:t>
      </w:r>
      <w:r>
        <w:rPr>
          <w:rFonts w:ascii="FrankRuehl" w:eastAsia="Calibri" w:hAnsi="FrankRuehl" w:cs="FrankRuehl" w:hint="cs"/>
          <w:spacing w:val="10"/>
          <w:sz w:val="28"/>
          <w:szCs w:val="28"/>
          <w:rtl/>
        </w:rPr>
        <w:t xml:space="preserve">]." אשר לנזקי הרטיבות והנזילה בחדר שינה הורים בדירת התובעים, קבע המומחה כי הגורם לכך הוא "כשל באיטום קיר המעטפת החיצוני" (עמוד 19 לחוות דעת המומחה). </w:t>
      </w:r>
      <w:r w:rsidRPr="00621B5E">
        <w:rPr>
          <w:rFonts w:ascii="FrankRuehl" w:eastAsia="Calibri" w:hAnsi="FrankRuehl" w:cs="FrankRuehl" w:hint="cs"/>
          <w:spacing w:val="10"/>
          <w:sz w:val="28"/>
          <w:szCs w:val="28"/>
          <w:rtl/>
        </w:rPr>
        <w:t>המומחה הוסיף ו</w:t>
      </w:r>
      <w:r>
        <w:rPr>
          <w:rFonts w:ascii="FrankRuehl" w:eastAsia="Calibri" w:hAnsi="FrankRuehl" w:cs="FrankRuehl" w:hint="cs"/>
          <w:spacing w:val="10"/>
          <w:sz w:val="28"/>
          <w:szCs w:val="28"/>
          <w:rtl/>
        </w:rPr>
        <w:t>קבע בחוות הדעת העבודו</w:t>
      </w:r>
      <w:r w:rsidRPr="00621B5E">
        <w:rPr>
          <w:rFonts w:ascii="FrankRuehl" w:eastAsia="Calibri" w:hAnsi="FrankRuehl" w:cs="FrankRuehl" w:hint="cs"/>
          <w:spacing w:val="10"/>
          <w:sz w:val="28"/>
          <w:szCs w:val="28"/>
          <w:rtl/>
        </w:rPr>
        <w:t>ת הדרושות לתיקון הליקויים וכן העבודות הדרושות לתיקון הנזקים בדירת ה</w:t>
      </w:r>
      <w:r>
        <w:rPr>
          <w:rFonts w:ascii="FrankRuehl" w:eastAsia="Calibri" w:hAnsi="FrankRuehl" w:cs="FrankRuehl" w:hint="cs"/>
          <w:spacing w:val="10"/>
          <w:sz w:val="28"/>
          <w:szCs w:val="28"/>
          <w:rtl/>
        </w:rPr>
        <w:t>תובעים לצורך השבת מצבה הפיסי לקדמותו.</w:t>
      </w:r>
    </w:p>
    <w:p w14:paraId="4D1FBCA4" w14:textId="77777777" w:rsidR="00C3080E" w:rsidRDefault="00C3080E" w:rsidP="00C3080E">
      <w:pPr>
        <w:numPr>
          <w:ilvl w:val="0"/>
          <w:numId w:val="16"/>
        </w:numPr>
        <w:spacing w:after="120" w:line="360" w:lineRule="auto"/>
        <w:ind w:hanging="720"/>
        <w:contextualSpacing w:val="0"/>
        <w:jc w:val="both"/>
        <w:rPr>
          <w:rFonts w:ascii="FrankRuehl" w:eastAsia="Calibri" w:hAnsi="FrankRuehl" w:cs="FrankRuehl"/>
          <w:spacing w:val="10"/>
          <w:sz w:val="28"/>
          <w:szCs w:val="28"/>
        </w:rPr>
      </w:pPr>
      <w:r>
        <w:rPr>
          <w:rFonts w:ascii="FrankRuehl" w:eastAsia="Calibri" w:hAnsi="FrankRuehl" w:cs="FrankRuehl" w:hint="cs"/>
          <w:spacing w:val="10"/>
          <w:sz w:val="28"/>
          <w:szCs w:val="28"/>
          <w:rtl/>
        </w:rPr>
        <w:lastRenderedPageBreak/>
        <w:t xml:space="preserve">ביום 11.4.2024 וביום 19.5.2024 התקבל מענה המומחה לשאלות הבהרה מטעם הנתבעת 1 והנתבעת 3. </w:t>
      </w:r>
    </w:p>
    <w:p w14:paraId="5594BB70" w14:textId="77777777" w:rsidR="00C3080E" w:rsidRPr="00A133BD" w:rsidRDefault="00C3080E" w:rsidP="00C3080E">
      <w:pPr>
        <w:numPr>
          <w:ilvl w:val="0"/>
          <w:numId w:val="16"/>
        </w:numPr>
        <w:spacing w:after="120" w:line="360" w:lineRule="auto"/>
        <w:ind w:hanging="721"/>
        <w:contextualSpacing w:val="0"/>
        <w:jc w:val="both"/>
        <w:rPr>
          <w:rFonts w:ascii="FrankRuehl" w:eastAsia="Calibri" w:hAnsi="FrankRuehl" w:cs="FrankRuehl"/>
          <w:spacing w:val="10"/>
          <w:sz w:val="28"/>
          <w:szCs w:val="28"/>
        </w:rPr>
      </w:pPr>
      <w:r>
        <w:rPr>
          <w:rFonts w:ascii="FrankRuehl" w:eastAsia="Calibri" w:hAnsi="FrankRuehl" w:cs="FrankRuehl" w:hint="cs"/>
          <w:spacing w:val="10"/>
          <w:sz w:val="28"/>
          <w:szCs w:val="28"/>
          <w:rtl/>
        </w:rPr>
        <w:t>בישיבה מיום 10.7.2024</w:t>
      </w:r>
      <w:r w:rsidRPr="00A133BD">
        <w:rPr>
          <w:rFonts w:ascii="FrankRuehl" w:eastAsia="Calibri" w:hAnsi="FrankRuehl" w:cs="FrankRuehl" w:hint="cs"/>
          <w:spacing w:val="10"/>
          <w:sz w:val="28"/>
          <w:szCs w:val="28"/>
          <w:rtl/>
        </w:rPr>
        <w:t xml:space="preserve"> נחקר המומחה על חוות </w:t>
      </w:r>
      <w:r>
        <w:rPr>
          <w:rFonts w:ascii="FrankRuehl" w:eastAsia="Calibri" w:hAnsi="FrankRuehl" w:cs="FrankRuehl" w:hint="cs"/>
          <w:spacing w:val="10"/>
          <w:sz w:val="28"/>
          <w:szCs w:val="28"/>
          <w:rtl/>
        </w:rPr>
        <w:t xml:space="preserve">הדעת, לבקשת הנתבעת 1 והנתבעת 3 ובהתאם להחלטות מיום 20.5.2024 ומיום 23.5.2024. </w:t>
      </w:r>
    </w:p>
    <w:p w14:paraId="45E7AC0D" w14:textId="77777777" w:rsidR="00C3080E" w:rsidRPr="0022554C" w:rsidRDefault="00C3080E" w:rsidP="00C3080E">
      <w:pPr>
        <w:numPr>
          <w:ilvl w:val="0"/>
          <w:numId w:val="16"/>
        </w:numPr>
        <w:spacing w:after="120" w:line="360" w:lineRule="auto"/>
        <w:ind w:hanging="721"/>
        <w:contextualSpacing w:val="0"/>
        <w:jc w:val="both"/>
        <w:rPr>
          <w:rFonts w:ascii="FrankRuehl" w:eastAsia="Calibri" w:hAnsi="FrankRuehl" w:cs="FrankRuehl"/>
          <w:spacing w:val="10"/>
          <w:sz w:val="28"/>
          <w:szCs w:val="28"/>
        </w:rPr>
      </w:pPr>
      <w:r>
        <w:rPr>
          <w:rFonts w:ascii="FrankRuehl" w:eastAsia="Calibri" w:hAnsi="FrankRuehl" w:cs="FrankRuehl" w:hint="cs"/>
          <w:spacing w:val="10"/>
          <w:sz w:val="28"/>
          <w:szCs w:val="28"/>
          <w:rtl/>
        </w:rPr>
        <w:t>ב</w:t>
      </w:r>
      <w:r w:rsidRPr="0022554C">
        <w:rPr>
          <w:rFonts w:ascii="FrankRuehl" w:eastAsia="Calibri" w:hAnsi="FrankRuehl" w:cs="FrankRuehl" w:hint="cs"/>
          <w:spacing w:val="10"/>
          <w:sz w:val="28"/>
          <w:szCs w:val="28"/>
          <w:rtl/>
        </w:rPr>
        <w:t>החלטה בגמר הדיון הור</w:t>
      </w:r>
      <w:r>
        <w:rPr>
          <w:rFonts w:ascii="FrankRuehl" w:eastAsia="Calibri" w:hAnsi="FrankRuehl" w:cs="FrankRuehl" w:hint="cs"/>
          <w:spacing w:val="10"/>
          <w:sz w:val="28"/>
          <w:szCs w:val="28"/>
          <w:rtl/>
        </w:rPr>
        <w:t>י</w:t>
      </w:r>
      <w:r w:rsidRPr="0022554C">
        <w:rPr>
          <w:rFonts w:ascii="FrankRuehl" w:eastAsia="Calibri" w:hAnsi="FrankRuehl" w:cs="FrankRuehl" w:hint="cs"/>
          <w:spacing w:val="10"/>
          <w:sz w:val="28"/>
          <w:szCs w:val="28"/>
          <w:rtl/>
        </w:rPr>
        <w:t>תי</w:t>
      </w:r>
      <w:r>
        <w:rPr>
          <w:rFonts w:ascii="FrankRuehl" w:eastAsia="Calibri" w:hAnsi="FrankRuehl" w:cs="FrankRuehl" w:hint="cs"/>
          <w:spacing w:val="10"/>
          <w:sz w:val="28"/>
          <w:szCs w:val="28"/>
          <w:rtl/>
        </w:rPr>
        <w:t xml:space="preserve"> לצדדים</w:t>
      </w:r>
      <w:r w:rsidRPr="0022554C">
        <w:rPr>
          <w:rFonts w:ascii="FrankRuehl" w:eastAsia="Calibri" w:hAnsi="FrankRuehl" w:cs="FrankRuehl" w:hint="cs"/>
          <w:spacing w:val="10"/>
          <w:sz w:val="28"/>
          <w:szCs w:val="28"/>
          <w:rtl/>
        </w:rPr>
        <w:t xml:space="preserve"> מועדים להגשת סיכומים בכתב</w:t>
      </w:r>
      <w:r>
        <w:rPr>
          <w:rFonts w:ascii="FrankRuehl" w:eastAsia="Calibri" w:hAnsi="FrankRuehl" w:cs="FrankRuehl" w:hint="cs"/>
          <w:spacing w:val="10"/>
          <w:sz w:val="28"/>
          <w:szCs w:val="28"/>
          <w:rtl/>
        </w:rPr>
        <w:t>.</w:t>
      </w:r>
    </w:p>
    <w:p w14:paraId="63C04BEE" w14:textId="77777777" w:rsidR="00C3080E" w:rsidRDefault="00C3080E" w:rsidP="00C3080E">
      <w:pPr>
        <w:numPr>
          <w:ilvl w:val="0"/>
          <w:numId w:val="16"/>
        </w:numPr>
        <w:spacing w:after="120" w:line="360" w:lineRule="auto"/>
        <w:ind w:hanging="720"/>
        <w:contextualSpacing w:val="0"/>
        <w:jc w:val="both"/>
        <w:rPr>
          <w:rFonts w:ascii="FrankRuehl" w:eastAsia="Calibri" w:hAnsi="FrankRuehl" w:cs="FrankRuehl"/>
          <w:spacing w:val="10"/>
          <w:sz w:val="28"/>
          <w:szCs w:val="28"/>
        </w:rPr>
      </w:pPr>
      <w:r w:rsidRPr="00EE1B5A">
        <w:rPr>
          <w:rFonts w:ascii="FrankRuehl" w:eastAsia="Calibri" w:hAnsi="FrankRuehl" w:cs="FrankRuehl"/>
          <w:spacing w:val="10"/>
          <w:sz w:val="28"/>
          <w:szCs w:val="28"/>
          <w:rtl/>
        </w:rPr>
        <w:t>הצדדים הגישו כתבי הסיכומים</w:t>
      </w:r>
      <w:r>
        <w:rPr>
          <w:rFonts w:ascii="FrankRuehl" w:eastAsia="Calibri" w:hAnsi="FrankRuehl" w:cs="FrankRuehl" w:hint="cs"/>
          <w:spacing w:val="10"/>
          <w:sz w:val="28"/>
          <w:szCs w:val="28"/>
          <w:rtl/>
        </w:rPr>
        <w:t xml:space="preserve">, בהתחשב בפגרה </w:t>
      </w:r>
      <w:proofErr w:type="spellStart"/>
      <w:r>
        <w:rPr>
          <w:rFonts w:ascii="FrankRuehl" w:eastAsia="Calibri" w:hAnsi="FrankRuehl" w:cs="FrankRuehl" w:hint="cs"/>
          <w:spacing w:val="10"/>
          <w:sz w:val="28"/>
          <w:szCs w:val="28"/>
          <w:rtl/>
        </w:rPr>
        <w:t>ובארכות</w:t>
      </w:r>
      <w:proofErr w:type="spellEnd"/>
      <w:r>
        <w:rPr>
          <w:rFonts w:ascii="FrankRuehl" w:eastAsia="Calibri" w:hAnsi="FrankRuehl" w:cs="FrankRuehl" w:hint="cs"/>
          <w:spacing w:val="10"/>
          <w:sz w:val="28"/>
          <w:szCs w:val="28"/>
          <w:rtl/>
        </w:rPr>
        <w:t xml:space="preserve"> שניתנו בידי הנתבע 2.</w:t>
      </w:r>
    </w:p>
    <w:p w14:paraId="632DE82A" w14:textId="77777777" w:rsidR="00C3080E" w:rsidRPr="00EE1B5A" w:rsidRDefault="00C3080E" w:rsidP="00C3080E">
      <w:pPr>
        <w:numPr>
          <w:ilvl w:val="0"/>
          <w:numId w:val="16"/>
        </w:numPr>
        <w:spacing w:after="120" w:line="360" w:lineRule="auto"/>
        <w:ind w:hanging="720"/>
        <w:contextualSpacing w:val="0"/>
        <w:jc w:val="both"/>
        <w:rPr>
          <w:rFonts w:ascii="FrankRuehl" w:eastAsia="Calibri" w:hAnsi="FrankRuehl" w:cs="FrankRuehl"/>
          <w:spacing w:val="10"/>
          <w:sz w:val="28"/>
          <w:szCs w:val="28"/>
        </w:rPr>
      </w:pPr>
      <w:r>
        <w:rPr>
          <w:rFonts w:ascii="FrankRuehl" w:eastAsia="Calibri" w:hAnsi="FrankRuehl" w:cs="FrankRuehl" w:hint="cs"/>
          <w:spacing w:val="10"/>
          <w:sz w:val="28"/>
          <w:szCs w:val="28"/>
          <w:rtl/>
        </w:rPr>
        <w:t>אביא להלן עיקרי טענות הצדדים בסיכומיהם.</w:t>
      </w:r>
    </w:p>
    <w:p w14:paraId="73307303" w14:textId="77777777" w:rsidR="00C3080E" w:rsidRDefault="00C3080E" w:rsidP="00C3080E">
      <w:pPr>
        <w:suppressLineNumbers/>
        <w:spacing w:after="120" w:line="360" w:lineRule="auto"/>
        <w:ind w:left="84"/>
        <w:contextualSpacing w:val="0"/>
        <w:jc w:val="both"/>
        <w:rPr>
          <w:rFonts w:ascii="FrankRuehl" w:eastAsia="Calibri" w:hAnsi="FrankRuehl" w:cs="FrankRuehl"/>
          <w:b/>
          <w:bCs/>
          <w:spacing w:val="10"/>
          <w:sz w:val="28"/>
          <w:szCs w:val="28"/>
          <w:u w:val="single"/>
          <w:rtl/>
        </w:rPr>
      </w:pPr>
    </w:p>
    <w:p w14:paraId="24B93F8A" w14:textId="77777777" w:rsidR="00C3080E" w:rsidRPr="00EE1B5A" w:rsidRDefault="00C3080E" w:rsidP="00704C10">
      <w:pPr>
        <w:suppressLineNumbers/>
        <w:spacing w:after="120" w:line="360" w:lineRule="auto"/>
        <w:ind w:left="84"/>
        <w:contextualSpacing w:val="0"/>
        <w:jc w:val="both"/>
        <w:outlineLvl w:val="1"/>
        <w:rPr>
          <w:rFonts w:ascii="FrankRuehl" w:eastAsia="Calibri" w:hAnsi="FrankRuehl" w:cs="FrankRuehl"/>
          <w:b/>
          <w:bCs/>
          <w:spacing w:val="10"/>
          <w:sz w:val="28"/>
          <w:szCs w:val="28"/>
          <w:u w:val="single"/>
        </w:rPr>
      </w:pPr>
      <w:r w:rsidRPr="00EE1B5A">
        <w:rPr>
          <w:rFonts w:ascii="FrankRuehl" w:eastAsia="Calibri" w:hAnsi="FrankRuehl" w:cs="FrankRuehl" w:hint="cs"/>
          <w:b/>
          <w:bCs/>
          <w:spacing w:val="10"/>
          <w:sz w:val="28"/>
          <w:szCs w:val="28"/>
          <w:u w:val="single"/>
          <w:rtl/>
        </w:rPr>
        <w:t>עיקרי טענות הצדדים</w:t>
      </w:r>
    </w:p>
    <w:p w14:paraId="71C757F0" w14:textId="77777777" w:rsidR="00C3080E" w:rsidRPr="00832BD2" w:rsidRDefault="00C3080E" w:rsidP="00C3080E">
      <w:pPr>
        <w:numPr>
          <w:ilvl w:val="0"/>
          <w:numId w:val="16"/>
        </w:numPr>
        <w:spacing w:after="120" w:line="360" w:lineRule="auto"/>
        <w:ind w:hanging="721"/>
        <w:contextualSpacing w:val="0"/>
        <w:jc w:val="both"/>
        <w:rPr>
          <w:rFonts w:ascii="FrankRuehl" w:eastAsia="Calibri" w:hAnsi="FrankRuehl" w:cs="FrankRuehl"/>
          <w:b/>
          <w:spacing w:val="10"/>
          <w:sz w:val="28"/>
          <w:szCs w:val="28"/>
        </w:rPr>
      </w:pPr>
      <w:r>
        <w:rPr>
          <w:rFonts w:ascii="FrankRuehl" w:eastAsia="Calibri" w:hAnsi="FrankRuehl" w:cs="FrankRuehl" w:hint="cs"/>
          <w:spacing w:val="10"/>
          <w:sz w:val="28"/>
          <w:szCs w:val="28"/>
          <w:rtl/>
        </w:rPr>
        <w:t>לטע</w:t>
      </w:r>
      <w:r w:rsidRPr="00832BD2">
        <w:rPr>
          <w:rFonts w:ascii="FrankRuehl" w:eastAsia="Calibri" w:hAnsi="FrankRuehl" w:cs="FrankRuehl" w:hint="cs"/>
          <w:spacing w:val="10"/>
          <w:sz w:val="28"/>
          <w:szCs w:val="28"/>
          <w:rtl/>
        </w:rPr>
        <w:t>נת התובעים, דין התביעה להתקבל</w:t>
      </w:r>
      <w:r>
        <w:rPr>
          <w:rFonts w:ascii="FrankRuehl" w:eastAsia="Calibri" w:hAnsi="FrankRuehl" w:cs="FrankRuehl" w:hint="cs"/>
          <w:spacing w:val="10"/>
          <w:sz w:val="28"/>
          <w:szCs w:val="28"/>
          <w:rtl/>
        </w:rPr>
        <w:t>.</w:t>
      </w:r>
      <w:r>
        <w:rPr>
          <w:rFonts w:ascii="FrankRuehl" w:eastAsia="Calibri" w:hAnsi="FrankRuehl" w:cs="FrankRuehl" w:hint="cs"/>
          <w:b/>
          <w:spacing w:val="10"/>
          <w:sz w:val="28"/>
          <w:szCs w:val="28"/>
          <w:rtl/>
        </w:rPr>
        <w:t xml:space="preserve"> בהתאם לחוות דעת המומחה ולמענה המומחה לשאלות ההבהרה, הוכח כי ליקויים בחלון הוויטרינה ובאדנית בדירת הנתבעים 2-1 וכן ליקויי איטום בקירות חיצוניים בבית המשותף הם הגורמים לנזקי הרטיבות והנזילה בדירת התובעים. בתוך כך, לא עלה בידי הנתבעים לסתור ממצאי חוות דעת המומחה ומסקנותיו, אשר התבססו על בדיקות מקצועיות ומהימנות שבא כוח התובעים אף נכח בביצוען. בכלל זאת, מים שנצפו במסילת חלון דירת הנתבעים 2-1 במהלך בדיקת ההמטרה, אשר גרמו לרטיבות בדירת התובעים שהמשיכה להתפשט ימים רבים לאחריה. המומחה עמד בחקירתו על ממצאי חוות הדעת ומסקנותיו, תוך ששלל כל אפשרות לחדירת מים ממקור אחר כטענת הנתבעים. לפיכך, עתרו התובעים למתן צווי עשה המורים חיוב הנתבעים 2-1 והנתבעת 3 לבצע העבודות הדרושות לתיקון הליקויים בדירה וברכוש המשותף, בהתאמה, ולתיקון הנזקים בדירת התובעים, בהתאם לחוות הדעת המומחה. בנוסף, עתרו התובעים להורות חיוב הנתבעת 3 בשיפוי התובעים בגין הוצאות שנשאו בהן לתיקון ליקויי איטום ברכוש המשותף שגרמו לנזקי רטיבות קודמים בדירתם, וכן חיוב הנתבעים בתשלום הוצאות משפט.</w:t>
      </w:r>
    </w:p>
    <w:p w14:paraId="078584FB" w14:textId="77777777" w:rsidR="00C3080E" w:rsidRDefault="00C3080E" w:rsidP="00C3080E">
      <w:pPr>
        <w:numPr>
          <w:ilvl w:val="0"/>
          <w:numId w:val="16"/>
        </w:numPr>
        <w:spacing w:after="120" w:line="360" w:lineRule="auto"/>
        <w:ind w:hanging="721"/>
        <w:contextualSpacing w:val="0"/>
        <w:jc w:val="both"/>
        <w:rPr>
          <w:rFonts w:ascii="FrankRuehl" w:eastAsia="Calibri" w:hAnsi="FrankRuehl" w:cs="FrankRuehl"/>
          <w:spacing w:val="10"/>
          <w:sz w:val="28"/>
          <w:szCs w:val="28"/>
        </w:rPr>
      </w:pPr>
      <w:r>
        <w:rPr>
          <w:rFonts w:ascii="FrankRuehl" w:eastAsia="Calibri" w:hAnsi="FrankRuehl" w:cs="FrankRuehl" w:hint="cs"/>
          <w:spacing w:val="10"/>
          <w:sz w:val="28"/>
          <w:szCs w:val="28"/>
          <w:rtl/>
        </w:rPr>
        <w:t xml:space="preserve">לטענת הנתבעת 1, דין התביעה נגדה להידחות. אין חולק כי בדירת התובעים נזקי רטיבות בקיר סלון הדירה ובחדר שינה הורים. ברם, בניגוד לאמור בחוות דעת </w:t>
      </w:r>
      <w:r>
        <w:rPr>
          <w:rFonts w:ascii="FrankRuehl" w:eastAsia="Calibri" w:hAnsi="FrankRuehl" w:cs="FrankRuehl" w:hint="cs"/>
          <w:spacing w:val="10"/>
          <w:sz w:val="28"/>
          <w:szCs w:val="28"/>
          <w:rtl/>
        </w:rPr>
        <w:lastRenderedPageBreak/>
        <w:t xml:space="preserve">המומחה, הגורם לנזקי הרטיבות בדירת התובעים הוא ליקויי איטום בקירות החיצוניים בבית המשותף בלבד המהווים רכוש משותף. כנטען, חוות דעת המומחה חסרה, רב בה הנסתר על הגלוי, עת "החלטות קריטיות נתקבלו ללא כל ביסוס מדעי או אמפירי", כך לשון הנתבעת 1. בתוך כך, אין בחוות דעת המומחה התייחסות לאופן ביצוע בדיקת ההמטרה בוויטרינת דירת הנתבעים 2-1, לרבות הממטיר שנבחר, מיקומו ואורך הוויטרינה שהומטר. בהלימה, אין לקבל ממצאי בדיקה זו. כפי שהעיד המומחה, הוא אף לא נכח במעמד ביצוע הבדיקות, באופן הפוגע "משמעותית בניתוח התוצאות ובמסקנותיו, העולה אף כדי התרשלות במילוי תפקידו". בהינתן ביצוע בדיקת ההמטרה על פי דרישות התקן הישראלי, הרי שצדו של עמוד האבן במרכז הוויטרינה היה אמור להיות מומטר אף הוא, ללמד "אפשרות סבירה מאוד שמשם מגיעה [הרטיבות] לדירת התובעים". זאת, כנתמך בחוות דעת מומחה של חברת </w:t>
      </w:r>
      <w:proofErr w:type="spellStart"/>
      <w:r>
        <w:rPr>
          <w:rFonts w:ascii="FrankRuehl" w:eastAsia="Calibri" w:hAnsi="FrankRuehl" w:cs="FrankRuehl" w:hint="cs"/>
          <w:spacing w:val="10"/>
          <w:sz w:val="28"/>
          <w:szCs w:val="28"/>
          <w:rtl/>
        </w:rPr>
        <w:t>אינפרטק</w:t>
      </w:r>
      <w:proofErr w:type="spellEnd"/>
      <w:r>
        <w:rPr>
          <w:rFonts w:ascii="FrankRuehl" w:eastAsia="Calibri" w:hAnsi="FrankRuehl" w:cs="FrankRuehl" w:hint="cs"/>
          <w:spacing w:val="10"/>
          <w:sz w:val="28"/>
          <w:szCs w:val="28"/>
          <w:rtl/>
        </w:rPr>
        <w:t xml:space="preserve"> מטעם הנתבעת 1 שצורפה לכתב הסיכומים, בגדרה נבדקו ממצאי חוות דעת המומחה מטעם המפקחת על רישום מקרקעין ומסקנותיו. עוד בהקשר זה, כנטען, הגורם לכישלון בדיקת ההמטרה בוויטרינה ולחדירת מים לסלון דירת התובעים הוא אי הימצאות 'אטם' שנעקר ממקומו. בהתייחס לליקויים באדנית, משמדובר ברכוש משותף בבית המשותף בהיותה משטח נוי שטוח החיצוני לדירת הנתבעים 2-1, בבחינת "אלמנט דקורטיבי לנוי בלבד", הרי שהאחריות לתיקונם רובצת לפתחה של הנתבעת 3, נציגות מבנה 2 בבית המשותף. בנוסף, טענה הנתבעת 1 כי אפשר שסוכך שהתקינו התובעים מתחת לאדנית, הרתום בעזרת מספר </w:t>
      </w:r>
      <w:proofErr w:type="spellStart"/>
      <w:r>
        <w:rPr>
          <w:rFonts w:ascii="FrankRuehl" w:eastAsia="Calibri" w:hAnsi="FrankRuehl" w:cs="FrankRuehl" w:hint="cs"/>
          <w:spacing w:val="10"/>
          <w:sz w:val="28"/>
          <w:szCs w:val="28"/>
          <w:rtl/>
        </w:rPr>
        <w:t>ברגי</w:t>
      </w:r>
      <w:proofErr w:type="spellEnd"/>
      <w:r>
        <w:rPr>
          <w:rFonts w:ascii="FrankRuehl" w:eastAsia="Calibri" w:hAnsi="FrankRuehl" w:cs="FrankRuehl" w:hint="cs"/>
          <w:spacing w:val="10"/>
          <w:sz w:val="28"/>
          <w:szCs w:val="28"/>
          <w:rtl/>
        </w:rPr>
        <w:t xml:space="preserve"> ג'מבו, הוא הגורם לנזקי הרטיבות בסלון דירתם, אלמנט אשר כלל לא נבדק על ידי המומחה. לפיכך, הוסיפה הנתבעת 1 ועתרה בכתב הסיכומים לביצוע בדיקת המטרה חוזרת בחלון וויטרינת דירתה, וכן לביצוע בדיקות המטרה בעמוד האבן שבמרכז הוויטרינה, בקיר חיצוני מערבי שמעל הוויטרינה ובמחבר הסוכך. </w:t>
      </w:r>
    </w:p>
    <w:p w14:paraId="284B4F27" w14:textId="77777777" w:rsidR="00C3080E" w:rsidRPr="000C7844" w:rsidRDefault="00C3080E" w:rsidP="00C3080E">
      <w:pPr>
        <w:numPr>
          <w:ilvl w:val="0"/>
          <w:numId w:val="16"/>
        </w:numPr>
        <w:spacing w:after="120" w:line="360" w:lineRule="auto"/>
        <w:ind w:hanging="720"/>
        <w:contextualSpacing w:val="0"/>
        <w:jc w:val="both"/>
        <w:rPr>
          <w:rFonts w:ascii="FrankRuehl" w:eastAsia="Calibri" w:hAnsi="FrankRuehl" w:cs="FrankRuehl"/>
          <w:spacing w:val="10"/>
          <w:sz w:val="28"/>
          <w:szCs w:val="28"/>
        </w:rPr>
      </w:pPr>
      <w:r w:rsidRPr="000C7844">
        <w:rPr>
          <w:rFonts w:ascii="FrankRuehl" w:eastAsia="Calibri" w:hAnsi="FrankRuehl" w:cs="FrankRuehl" w:hint="cs"/>
          <w:spacing w:val="10"/>
          <w:sz w:val="28"/>
          <w:szCs w:val="28"/>
          <w:rtl/>
        </w:rPr>
        <w:t xml:space="preserve">לטענת הנתבע 2, דין התביעה נגדו להידחות. בפתח </w:t>
      </w:r>
      <w:r>
        <w:rPr>
          <w:rFonts w:ascii="FrankRuehl" w:eastAsia="Calibri" w:hAnsi="FrankRuehl" w:cs="FrankRuehl" w:hint="cs"/>
          <w:spacing w:val="10"/>
          <w:sz w:val="28"/>
          <w:szCs w:val="28"/>
          <w:rtl/>
        </w:rPr>
        <w:t xml:space="preserve">דבריו, עמד הנתבע 2 על טענתו לפיה הוא </w:t>
      </w:r>
      <w:r w:rsidRPr="000C7844">
        <w:rPr>
          <w:rFonts w:ascii="FrankRuehl" w:eastAsia="Calibri" w:hAnsi="FrankRuehl" w:cs="FrankRuehl" w:hint="cs"/>
          <w:spacing w:val="10"/>
          <w:sz w:val="28"/>
          <w:szCs w:val="28"/>
          <w:rtl/>
        </w:rPr>
        <w:t xml:space="preserve">אינו </w:t>
      </w:r>
      <w:r>
        <w:rPr>
          <w:rFonts w:ascii="FrankRuehl" w:eastAsia="Calibri" w:hAnsi="FrankRuehl" w:cs="FrankRuehl" w:hint="cs"/>
          <w:spacing w:val="10"/>
          <w:sz w:val="28"/>
          <w:szCs w:val="28"/>
          <w:rtl/>
        </w:rPr>
        <w:t xml:space="preserve">בעל דין </w:t>
      </w:r>
      <w:r w:rsidRPr="000C7844">
        <w:rPr>
          <w:rFonts w:ascii="FrankRuehl" w:eastAsia="Calibri" w:hAnsi="FrankRuehl" w:cs="FrankRuehl" w:hint="cs"/>
          <w:spacing w:val="10"/>
          <w:sz w:val="28"/>
          <w:szCs w:val="28"/>
          <w:rtl/>
        </w:rPr>
        <w:t>דרוש לבירור התביעה דנן, משאינו מחזיק בדירה שבבעלותו ובבעלות הנתבעת 1 בבית המשותף</w:t>
      </w:r>
      <w:r>
        <w:rPr>
          <w:rFonts w:ascii="FrankRuehl" w:eastAsia="Calibri" w:hAnsi="FrankRuehl" w:cs="FrankRuehl" w:hint="cs"/>
          <w:spacing w:val="10"/>
          <w:sz w:val="28"/>
          <w:szCs w:val="28"/>
          <w:rtl/>
        </w:rPr>
        <w:t xml:space="preserve">. לדידו, </w:t>
      </w:r>
      <w:r w:rsidRPr="000C7844">
        <w:rPr>
          <w:rFonts w:ascii="FrankRuehl" w:eastAsia="Calibri" w:hAnsi="FrankRuehl" w:cs="FrankRuehl" w:hint="cs"/>
          <w:spacing w:val="10"/>
          <w:sz w:val="28"/>
          <w:szCs w:val="28"/>
          <w:rtl/>
        </w:rPr>
        <w:t xml:space="preserve">היה על הנתבעת 1 והנתבעת 3 לגלות רצון טוב, שכנות טובה ו"לסייע לתובעים במצוקתם" לאתר ולתקן הגורם </w:t>
      </w:r>
      <w:r w:rsidRPr="000C7844">
        <w:rPr>
          <w:rFonts w:ascii="FrankRuehl" w:eastAsia="Calibri" w:hAnsi="FrankRuehl" w:cs="FrankRuehl" w:hint="cs"/>
          <w:spacing w:val="10"/>
          <w:sz w:val="28"/>
          <w:szCs w:val="28"/>
          <w:rtl/>
        </w:rPr>
        <w:lastRenderedPageBreak/>
        <w:t xml:space="preserve">לרטיבות בדירתם. דבר נזקי הרטיבות ששבו ופשטו בדירת התובעים בחורף 2018 הובא לידיעת הנתבע 2 באקראי בשלהי שנת 2021, לאחר שעזב הדירה בחודש אפריל 2019. בתוך כך, הבהיר </w:t>
      </w:r>
      <w:r>
        <w:rPr>
          <w:rFonts w:ascii="FrankRuehl" w:eastAsia="Calibri" w:hAnsi="FrankRuehl" w:cs="FrankRuehl" w:hint="cs"/>
          <w:spacing w:val="10"/>
          <w:sz w:val="28"/>
          <w:szCs w:val="28"/>
          <w:rtl/>
        </w:rPr>
        <w:t xml:space="preserve">במפורש </w:t>
      </w:r>
      <w:r w:rsidRPr="000C7844">
        <w:rPr>
          <w:rFonts w:ascii="FrankRuehl" w:eastAsia="Calibri" w:hAnsi="FrankRuehl" w:cs="FrankRuehl" w:hint="cs"/>
          <w:spacing w:val="10"/>
          <w:sz w:val="28"/>
          <w:szCs w:val="28"/>
          <w:rtl/>
        </w:rPr>
        <w:t>הסכמתו לכניסת בעלי מקצוע לדירה לביצוע בדיקות משלימות, פנה לנתבעת 1 "וניסה לשכנעה לחזור בה מסירובה ולשתף פעולה עם התובעים, אולם, ללא הואיל, הנתבעת עמדה על סירובה בניגוד גמור לעמדת הנתבע".</w:t>
      </w:r>
      <w:r>
        <w:rPr>
          <w:rFonts w:ascii="FrankRuehl" w:eastAsia="Calibri" w:hAnsi="FrankRuehl" w:cs="FrankRuehl" w:hint="cs"/>
          <w:spacing w:val="10"/>
          <w:sz w:val="28"/>
          <w:szCs w:val="28"/>
          <w:rtl/>
        </w:rPr>
        <w:t xml:space="preserve"> אשר לטענות לגופו של ההליך, הפנה הנתבע 2 לטענות הנתבעת 1 בכתב סיכומיה, הן היות האדנית רכוש משותף בבית המשותף, הן דחיית ממצאי המומחה ומסקנותיו לעניין ליקויי איטום בוויטרינת דירת הנתבעים 2-1. בנוסף, </w:t>
      </w:r>
      <w:r w:rsidRPr="000C7844">
        <w:rPr>
          <w:rFonts w:ascii="FrankRuehl" w:eastAsia="Calibri" w:hAnsi="FrankRuehl" w:cs="FrankRuehl" w:hint="cs"/>
          <w:spacing w:val="10"/>
          <w:sz w:val="28"/>
          <w:szCs w:val="28"/>
          <w:rtl/>
        </w:rPr>
        <w:t xml:space="preserve">עתר הנתבע 2 להורות חיוב התובעים בתשלום הוצאות המשפט </w:t>
      </w:r>
      <w:r>
        <w:rPr>
          <w:rFonts w:ascii="FrankRuehl" w:eastAsia="Calibri" w:hAnsi="FrankRuehl" w:cs="FrankRuehl" w:hint="cs"/>
          <w:spacing w:val="10"/>
          <w:sz w:val="28"/>
          <w:szCs w:val="28"/>
          <w:rtl/>
        </w:rPr>
        <w:t>שנגרמו לו, וככל שייקבע ליקוי בדירת הנתבעים 2-1, להורות חיוב הנתבעת 1 בתשלום מלוא הוצאות אלה, בשל התנהלותה וסירובה לאפשר בדיקת דירתם עובר להגשת התביעה.</w:t>
      </w:r>
    </w:p>
    <w:p w14:paraId="6C2846F5" w14:textId="77777777" w:rsidR="00C3080E" w:rsidRPr="005970A6" w:rsidRDefault="00C3080E" w:rsidP="00C3080E">
      <w:pPr>
        <w:numPr>
          <w:ilvl w:val="0"/>
          <w:numId w:val="16"/>
        </w:numPr>
        <w:spacing w:after="120" w:line="360" w:lineRule="auto"/>
        <w:ind w:hanging="720"/>
        <w:contextualSpacing w:val="0"/>
        <w:jc w:val="both"/>
        <w:rPr>
          <w:rFonts w:ascii="FrankRuehl" w:eastAsia="Calibri" w:hAnsi="FrankRuehl" w:cs="FrankRuehl"/>
          <w:spacing w:val="10"/>
          <w:sz w:val="28"/>
          <w:szCs w:val="28"/>
        </w:rPr>
      </w:pPr>
      <w:r w:rsidRPr="005970A6">
        <w:rPr>
          <w:rFonts w:ascii="FrankRuehl" w:eastAsia="Calibri" w:hAnsi="FrankRuehl" w:cs="FrankRuehl" w:hint="cs"/>
          <w:spacing w:val="10"/>
          <w:sz w:val="28"/>
          <w:szCs w:val="28"/>
          <w:rtl/>
        </w:rPr>
        <w:t xml:space="preserve">לטענת הנתבעת 3, דין התביעה נגדה להידחות. בהתאם להחלטת </w:t>
      </w:r>
      <w:proofErr w:type="spellStart"/>
      <w:r w:rsidRPr="005970A6">
        <w:rPr>
          <w:rFonts w:ascii="FrankRuehl" w:eastAsia="Calibri" w:hAnsi="FrankRuehl" w:cs="FrankRuehl" w:hint="cs"/>
          <w:spacing w:val="10"/>
          <w:sz w:val="28"/>
          <w:szCs w:val="28"/>
          <w:rtl/>
        </w:rPr>
        <w:t>האסיפה</w:t>
      </w:r>
      <w:proofErr w:type="spellEnd"/>
      <w:r w:rsidRPr="005970A6">
        <w:rPr>
          <w:rFonts w:ascii="FrankRuehl" w:eastAsia="Calibri" w:hAnsi="FrankRuehl" w:cs="FrankRuehl" w:hint="cs"/>
          <w:spacing w:val="10"/>
          <w:sz w:val="28"/>
          <w:szCs w:val="28"/>
          <w:rtl/>
        </w:rPr>
        <w:t xml:space="preserve"> הכללית של בעלי הדירות </w:t>
      </w:r>
      <w:r>
        <w:rPr>
          <w:rFonts w:ascii="FrankRuehl" w:eastAsia="Calibri" w:hAnsi="FrankRuehl" w:cs="FrankRuehl" w:hint="cs"/>
          <w:spacing w:val="10"/>
          <w:sz w:val="28"/>
          <w:szCs w:val="28"/>
          <w:rtl/>
        </w:rPr>
        <w:t xml:space="preserve">במבנה 2 בבית המשותף </w:t>
      </w:r>
      <w:r w:rsidRPr="005970A6">
        <w:rPr>
          <w:rFonts w:ascii="FrankRuehl" w:eastAsia="Calibri" w:hAnsi="FrankRuehl" w:cs="FrankRuehl" w:hint="cs"/>
          <w:spacing w:val="10"/>
          <w:sz w:val="28"/>
          <w:szCs w:val="28"/>
          <w:rtl/>
        </w:rPr>
        <w:t xml:space="preserve">מיום 9.4.2013, שהתקיימה כנטען במניין חוקי, "כל דייר יממן בעצמו עלות תיקון הנזילות בקירות החיצוניים הצמודים לדירתו". עניין זה אמנם לא בא על סדר </w:t>
      </w:r>
      <w:r>
        <w:rPr>
          <w:rFonts w:ascii="FrankRuehl" w:eastAsia="Calibri" w:hAnsi="FrankRuehl" w:cs="FrankRuehl" w:hint="cs"/>
          <w:spacing w:val="10"/>
          <w:sz w:val="28"/>
          <w:szCs w:val="28"/>
          <w:rtl/>
        </w:rPr>
        <w:t>יומה</w:t>
      </w:r>
      <w:r w:rsidRPr="005970A6">
        <w:rPr>
          <w:rFonts w:ascii="FrankRuehl" w:eastAsia="Calibri" w:hAnsi="FrankRuehl" w:cs="FrankRuehl" w:hint="cs"/>
          <w:spacing w:val="10"/>
          <w:sz w:val="28"/>
          <w:szCs w:val="28"/>
          <w:rtl/>
        </w:rPr>
        <w:t xml:space="preserve"> של </w:t>
      </w:r>
      <w:proofErr w:type="spellStart"/>
      <w:r w:rsidRPr="005970A6">
        <w:rPr>
          <w:rFonts w:ascii="FrankRuehl" w:eastAsia="Calibri" w:hAnsi="FrankRuehl" w:cs="FrankRuehl" w:hint="cs"/>
          <w:spacing w:val="10"/>
          <w:sz w:val="28"/>
          <w:szCs w:val="28"/>
          <w:rtl/>
        </w:rPr>
        <w:t>האסיפה</w:t>
      </w:r>
      <w:proofErr w:type="spellEnd"/>
      <w:r w:rsidRPr="005970A6">
        <w:rPr>
          <w:rFonts w:ascii="FrankRuehl" w:eastAsia="Calibri" w:hAnsi="FrankRuehl" w:cs="FrankRuehl" w:hint="cs"/>
          <w:spacing w:val="10"/>
          <w:sz w:val="28"/>
          <w:szCs w:val="28"/>
          <w:rtl/>
        </w:rPr>
        <w:t xml:space="preserve"> הכללית, אלא תחת "שונות", בהיותה "סוגיה שוטפת העולה חדשות לבקרים בבניין". בתוך כך, "הדיירים, ללא דיון כלשהו בשאלה, קיבלו על עצמם את ההסכמה השרירותית שבחרו משיקוליהם וכך נהגו". התובעים, אשר נכחו באסיפה זו, לא התנגדו להחלטה, ומשכך יש לראותם כמי שלכל היותר שגו "בכדאיות ואין לה [משפחת גבאי, התובעים] להלין אלא על עצמה". עוד כנטען, מעת לעת בוצעו עבודות לתיקון ליקויים ברכוש המשותף בבית המשותף, משהמדובר ב"מבנה המועד לפורענות", עת מבצעי התיקונים נהגו בהתאם להסכמה החוזית והסתמכו עליה. בהלימה, בשנת 2014 ביצעו התובעים עבודות לתיקון ליקויי איטום ברכוש המשותף על חשבונם. אשר לליקוי הנטען באדנית הבית המשותף, הרי שהמומחה ייחס זאת לשימוש קונקרטי שנעשה באדנית, שעניינו ויטרינה שאינה אטומה בדירת הנתבעים 2-1, ומשכך החיוב לתיקון ליקויים אלה רובץ לפתחם. בנסיבות אלה, </w:t>
      </w:r>
      <w:proofErr w:type="spellStart"/>
      <w:r>
        <w:rPr>
          <w:rFonts w:ascii="FrankRuehl" w:eastAsia="Calibri" w:hAnsi="FrankRuehl" w:cs="FrankRuehl" w:hint="cs"/>
          <w:spacing w:val="10"/>
          <w:sz w:val="28"/>
          <w:szCs w:val="28"/>
          <w:rtl/>
        </w:rPr>
        <w:lastRenderedPageBreak/>
        <w:t>מ</w:t>
      </w:r>
      <w:r w:rsidRPr="005970A6">
        <w:rPr>
          <w:rFonts w:ascii="FrankRuehl" w:eastAsia="Calibri" w:hAnsi="FrankRuehl" w:cs="FrankRuehl" w:hint="cs"/>
          <w:spacing w:val="10"/>
          <w:sz w:val="28"/>
          <w:szCs w:val="28"/>
          <w:rtl/>
        </w:rPr>
        <w:t>ש</w:t>
      </w:r>
      <w:r>
        <w:rPr>
          <w:rFonts w:ascii="FrankRuehl" w:eastAsia="Calibri" w:hAnsi="FrankRuehl" w:cs="FrankRuehl" w:hint="cs"/>
          <w:spacing w:val="10"/>
          <w:sz w:val="28"/>
          <w:szCs w:val="28"/>
          <w:rtl/>
        </w:rPr>
        <w:t>לא</w:t>
      </w:r>
      <w:proofErr w:type="spellEnd"/>
      <w:r>
        <w:rPr>
          <w:rFonts w:ascii="FrankRuehl" w:eastAsia="Calibri" w:hAnsi="FrankRuehl" w:cs="FrankRuehl" w:hint="cs"/>
          <w:spacing w:val="10"/>
          <w:sz w:val="28"/>
          <w:szCs w:val="28"/>
          <w:rtl/>
        </w:rPr>
        <w:t xml:space="preserve"> פעלו </w:t>
      </w:r>
      <w:r w:rsidRPr="005970A6">
        <w:rPr>
          <w:rFonts w:ascii="FrankRuehl" w:eastAsia="Calibri" w:hAnsi="FrankRuehl" w:cs="FrankRuehl" w:hint="cs"/>
          <w:spacing w:val="10"/>
          <w:sz w:val="28"/>
          <w:szCs w:val="28"/>
          <w:rtl/>
        </w:rPr>
        <w:t>הת</w:t>
      </w:r>
      <w:r>
        <w:rPr>
          <w:rFonts w:ascii="FrankRuehl" w:eastAsia="Calibri" w:hAnsi="FrankRuehl" w:cs="FrankRuehl" w:hint="cs"/>
          <w:spacing w:val="10"/>
          <w:sz w:val="28"/>
          <w:szCs w:val="28"/>
          <w:rtl/>
        </w:rPr>
        <w:t>ו</w:t>
      </w:r>
      <w:r w:rsidRPr="005970A6">
        <w:rPr>
          <w:rFonts w:ascii="FrankRuehl" w:eastAsia="Calibri" w:hAnsi="FrankRuehl" w:cs="FrankRuehl" w:hint="cs"/>
          <w:spacing w:val="10"/>
          <w:sz w:val="28"/>
          <w:szCs w:val="28"/>
          <w:rtl/>
        </w:rPr>
        <w:t>בעים לשינוי ה</w:t>
      </w:r>
      <w:r>
        <w:rPr>
          <w:rFonts w:ascii="FrankRuehl" w:eastAsia="Calibri" w:hAnsi="FrankRuehl" w:cs="FrankRuehl" w:hint="cs"/>
          <w:spacing w:val="10"/>
          <w:sz w:val="28"/>
          <w:szCs w:val="28"/>
          <w:rtl/>
        </w:rPr>
        <w:t xml:space="preserve">החלטה </w:t>
      </w:r>
      <w:r w:rsidRPr="005970A6">
        <w:rPr>
          <w:rFonts w:ascii="FrankRuehl" w:eastAsia="Calibri" w:hAnsi="FrankRuehl" w:cs="FrankRuehl" w:hint="cs"/>
          <w:spacing w:val="10"/>
          <w:sz w:val="28"/>
          <w:szCs w:val="28"/>
          <w:rtl/>
        </w:rPr>
        <w:t>שהתקבלה באסיפה הכללית</w:t>
      </w:r>
      <w:r>
        <w:rPr>
          <w:rFonts w:ascii="FrankRuehl" w:eastAsia="Calibri" w:hAnsi="FrankRuehl" w:cs="FrankRuehl" w:hint="cs"/>
          <w:spacing w:val="10"/>
          <w:sz w:val="28"/>
          <w:szCs w:val="28"/>
          <w:rtl/>
        </w:rPr>
        <w:t>, יש לדחות התביעה נגד הנתבעת 3 ולחייב התובעים ב</w:t>
      </w:r>
      <w:r w:rsidRPr="005970A6">
        <w:rPr>
          <w:rFonts w:ascii="FrankRuehl" w:eastAsia="Calibri" w:hAnsi="FrankRuehl" w:cs="FrankRuehl" w:hint="cs"/>
          <w:spacing w:val="10"/>
          <w:sz w:val="28"/>
          <w:szCs w:val="28"/>
          <w:rtl/>
        </w:rPr>
        <w:t>הוצאות המשפט שנגרמו ל</w:t>
      </w:r>
      <w:r>
        <w:rPr>
          <w:rFonts w:ascii="FrankRuehl" w:eastAsia="Calibri" w:hAnsi="FrankRuehl" w:cs="FrankRuehl" w:hint="cs"/>
          <w:spacing w:val="10"/>
          <w:sz w:val="28"/>
          <w:szCs w:val="28"/>
          <w:rtl/>
        </w:rPr>
        <w:t>ה.</w:t>
      </w:r>
    </w:p>
    <w:p w14:paraId="60372342" w14:textId="77777777" w:rsidR="00C3080E" w:rsidRDefault="00C3080E" w:rsidP="00C3080E">
      <w:pPr>
        <w:numPr>
          <w:ilvl w:val="0"/>
          <w:numId w:val="16"/>
        </w:numPr>
        <w:spacing w:after="120" w:line="360" w:lineRule="auto"/>
        <w:ind w:hanging="721"/>
        <w:contextualSpacing w:val="0"/>
        <w:jc w:val="both"/>
        <w:rPr>
          <w:rFonts w:ascii="FrankRuehl" w:eastAsia="Calibri" w:hAnsi="FrankRuehl" w:cs="FrankRuehl"/>
          <w:spacing w:val="10"/>
          <w:sz w:val="28"/>
          <w:szCs w:val="28"/>
        </w:rPr>
      </w:pPr>
      <w:r>
        <w:rPr>
          <w:rFonts w:ascii="FrankRuehl" w:eastAsia="Calibri" w:hAnsi="FrankRuehl" w:cs="FrankRuehl" w:hint="cs"/>
          <w:spacing w:val="10"/>
          <w:sz w:val="28"/>
          <w:szCs w:val="28"/>
          <w:rtl/>
        </w:rPr>
        <w:t>אפנה, אפוא, לדיון ולהכרעה בתביעה.</w:t>
      </w:r>
    </w:p>
    <w:p w14:paraId="3E50775D" w14:textId="77777777" w:rsidR="00C3080E" w:rsidRPr="00CC563E" w:rsidRDefault="00C3080E" w:rsidP="00C3080E">
      <w:pPr>
        <w:spacing w:after="120" w:line="360" w:lineRule="auto"/>
        <w:ind w:left="720"/>
        <w:contextualSpacing w:val="0"/>
        <w:jc w:val="both"/>
        <w:rPr>
          <w:rFonts w:ascii="FrankRuehl" w:eastAsia="Calibri" w:hAnsi="FrankRuehl" w:cs="FrankRuehl"/>
          <w:spacing w:val="10"/>
          <w:sz w:val="28"/>
          <w:szCs w:val="28"/>
          <w:rtl/>
        </w:rPr>
      </w:pPr>
    </w:p>
    <w:p w14:paraId="30000334" w14:textId="77777777" w:rsidR="00C3080E" w:rsidRPr="00EE1B5A" w:rsidRDefault="00C3080E" w:rsidP="00704C10">
      <w:pPr>
        <w:spacing w:after="120" w:line="360" w:lineRule="auto"/>
        <w:ind w:left="-1"/>
        <w:contextualSpacing w:val="0"/>
        <w:jc w:val="both"/>
        <w:outlineLvl w:val="1"/>
        <w:rPr>
          <w:rFonts w:ascii="FrankRuehl" w:eastAsia="Calibri" w:hAnsi="FrankRuehl" w:cs="FrankRuehl"/>
          <w:b/>
          <w:bCs/>
          <w:spacing w:val="10"/>
          <w:sz w:val="28"/>
          <w:szCs w:val="28"/>
          <w:u w:val="single"/>
        </w:rPr>
      </w:pPr>
      <w:r w:rsidRPr="00EE1B5A">
        <w:rPr>
          <w:rFonts w:ascii="FrankRuehl" w:eastAsia="Calibri" w:hAnsi="FrankRuehl" w:cs="FrankRuehl" w:hint="cs"/>
          <w:b/>
          <w:bCs/>
          <w:spacing w:val="10"/>
          <w:sz w:val="28"/>
          <w:szCs w:val="28"/>
          <w:u w:val="single"/>
          <w:rtl/>
        </w:rPr>
        <w:t>דיון והכרעה</w:t>
      </w:r>
    </w:p>
    <w:p w14:paraId="0B87A242" w14:textId="77777777" w:rsidR="00C3080E" w:rsidRPr="006D5099" w:rsidRDefault="00C3080E" w:rsidP="00C3080E">
      <w:pPr>
        <w:numPr>
          <w:ilvl w:val="0"/>
          <w:numId w:val="16"/>
        </w:numPr>
        <w:spacing w:after="120" w:line="360" w:lineRule="auto"/>
        <w:ind w:hanging="721"/>
        <w:contextualSpacing w:val="0"/>
        <w:jc w:val="both"/>
        <w:rPr>
          <w:rFonts w:ascii="FrankRuehl" w:eastAsia="Calibri" w:hAnsi="FrankRuehl" w:cs="FrankRuehl"/>
          <w:spacing w:val="10"/>
          <w:sz w:val="28"/>
          <w:szCs w:val="28"/>
        </w:rPr>
      </w:pPr>
      <w:r>
        <w:rPr>
          <w:rFonts w:ascii="FrankRuehl" w:eastAsia="Calibri" w:hAnsi="FrankRuehl" w:cs="FrankRuehl" w:hint="cs"/>
          <w:spacing w:val="10"/>
          <w:sz w:val="28"/>
          <w:szCs w:val="28"/>
          <w:rtl/>
        </w:rPr>
        <w:t>המחלוקות הדרושות הכרעה בגדרי התביעה דנן הן שתיים:</w:t>
      </w:r>
      <w:r w:rsidRPr="00D520E7">
        <w:rPr>
          <w:rFonts w:ascii="FrankRuehl" w:eastAsia="Calibri" w:hAnsi="FrankRuehl" w:cs="FrankRuehl" w:hint="cs"/>
          <w:spacing w:val="10"/>
          <w:sz w:val="28"/>
          <w:szCs w:val="28"/>
          <w:rtl/>
        </w:rPr>
        <w:t xml:space="preserve"> האחת, האם להורות חיוב הנתבעים 2-1 והנתבעת 3 בתיקון ליקויים בדירת הנתבעים וברכוש המשותף בבית המשותף, </w:t>
      </w:r>
      <w:r>
        <w:rPr>
          <w:rFonts w:ascii="FrankRuehl" w:eastAsia="Calibri" w:hAnsi="FrankRuehl" w:cs="FrankRuehl" w:hint="cs"/>
          <w:spacing w:val="10"/>
          <w:sz w:val="28"/>
          <w:szCs w:val="28"/>
          <w:rtl/>
        </w:rPr>
        <w:t>ו</w:t>
      </w:r>
      <w:r w:rsidRPr="00D520E7">
        <w:rPr>
          <w:rFonts w:ascii="FrankRuehl" w:eastAsia="Calibri" w:hAnsi="FrankRuehl" w:cs="FrankRuehl" w:hint="cs"/>
          <w:spacing w:val="10"/>
          <w:sz w:val="28"/>
          <w:szCs w:val="28"/>
          <w:rtl/>
        </w:rPr>
        <w:t>בתיקון נזקי הרטיבות בדירת התובעים לצורך השבת מצבה הפיסי לקדמותו</w:t>
      </w:r>
      <w:r>
        <w:rPr>
          <w:rFonts w:ascii="FrankRuehl" w:eastAsia="Calibri" w:hAnsi="FrankRuehl" w:cs="FrankRuehl" w:hint="cs"/>
          <w:spacing w:val="10"/>
          <w:sz w:val="28"/>
          <w:szCs w:val="28"/>
          <w:rtl/>
        </w:rPr>
        <w:t>;</w:t>
      </w:r>
      <w:r w:rsidRPr="00D520E7">
        <w:rPr>
          <w:rFonts w:ascii="FrankRuehl" w:eastAsia="Calibri" w:hAnsi="FrankRuehl" w:cs="FrankRuehl" w:hint="cs"/>
          <w:spacing w:val="10"/>
          <w:sz w:val="28"/>
          <w:szCs w:val="28"/>
          <w:rtl/>
        </w:rPr>
        <w:t xml:space="preserve"> </w:t>
      </w:r>
      <w:proofErr w:type="spellStart"/>
      <w:r w:rsidRPr="00D520E7">
        <w:rPr>
          <w:rFonts w:ascii="FrankRuehl" w:eastAsia="Calibri" w:hAnsi="FrankRuehl" w:cs="FrankRuehl" w:hint="cs"/>
          <w:spacing w:val="10"/>
          <w:sz w:val="28"/>
          <w:szCs w:val="28"/>
          <w:rtl/>
        </w:rPr>
        <w:t>השניה</w:t>
      </w:r>
      <w:proofErr w:type="spellEnd"/>
      <w:r w:rsidRPr="00D520E7">
        <w:rPr>
          <w:rFonts w:ascii="FrankRuehl" w:eastAsia="Calibri" w:hAnsi="FrankRuehl" w:cs="FrankRuehl" w:hint="cs"/>
          <w:spacing w:val="10"/>
          <w:sz w:val="28"/>
          <w:szCs w:val="28"/>
          <w:rtl/>
        </w:rPr>
        <w:t xml:space="preserve">, האם להורות חיוב הנתבעת 3 </w:t>
      </w:r>
      <w:r>
        <w:rPr>
          <w:rFonts w:ascii="FrankRuehl" w:eastAsia="Calibri" w:hAnsi="FrankRuehl" w:cs="FrankRuehl" w:hint="cs"/>
          <w:spacing w:val="10"/>
          <w:sz w:val="28"/>
          <w:szCs w:val="28"/>
          <w:rtl/>
        </w:rPr>
        <w:t>בשיפוי</w:t>
      </w:r>
      <w:r w:rsidRPr="00D520E7">
        <w:rPr>
          <w:rFonts w:ascii="FrankRuehl" w:eastAsia="Calibri" w:hAnsi="FrankRuehl" w:cs="FrankRuehl" w:hint="cs"/>
          <w:spacing w:val="10"/>
          <w:sz w:val="28"/>
          <w:szCs w:val="28"/>
          <w:rtl/>
        </w:rPr>
        <w:t xml:space="preserve"> התובעים בסך של 12,980 ש"ח</w:t>
      </w:r>
      <w:r>
        <w:rPr>
          <w:rFonts w:ascii="FrankRuehl" w:eastAsia="Calibri" w:hAnsi="FrankRuehl" w:cs="FrankRuehl" w:hint="cs"/>
          <w:spacing w:val="10"/>
          <w:sz w:val="28"/>
          <w:szCs w:val="28"/>
          <w:rtl/>
        </w:rPr>
        <w:t>,</w:t>
      </w:r>
      <w:r w:rsidRPr="00D520E7">
        <w:rPr>
          <w:rFonts w:ascii="FrankRuehl" w:eastAsia="Calibri" w:hAnsi="FrankRuehl" w:cs="FrankRuehl" w:hint="cs"/>
          <w:spacing w:val="10"/>
          <w:sz w:val="28"/>
          <w:szCs w:val="28"/>
          <w:rtl/>
        </w:rPr>
        <w:t xml:space="preserve"> בגין הוצאות לתיקון ליקויים ברכוש המשותף ב</w:t>
      </w:r>
      <w:r>
        <w:rPr>
          <w:rFonts w:ascii="FrankRuehl" w:eastAsia="Calibri" w:hAnsi="FrankRuehl" w:cs="FrankRuehl" w:hint="cs"/>
          <w:spacing w:val="10"/>
          <w:sz w:val="28"/>
          <w:szCs w:val="28"/>
          <w:rtl/>
        </w:rPr>
        <w:t xml:space="preserve">מבנה 2 </w:t>
      </w:r>
      <w:r w:rsidRPr="00D520E7">
        <w:rPr>
          <w:rFonts w:ascii="FrankRuehl" w:eastAsia="Calibri" w:hAnsi="FrankRuehl" w:cs="FrankRuehl" w:hint="cs"/>
          <w:spacing w:val="10"/>
          <w:sz w:val="28"/>
          <w:szCs w:val="28"/>
          <w:rtl/>
        </w:rPr>
        <w:t xml:space="preserve">בית המשותף. </w:t>
      </w:r>
    </w:p>
    <w:p w14:paraId="6D687293" w14:textId="77777777" w:rsidR="00C3080E" w:rsidRPr="00D520E7" w:rsidRDefault="00C3080E" w:rsidP="00C3080E">
      <w:pPr>
        <w:numPr>
          <w:ilvl w:val="0"/>
          <w:numId w:val="16"/>
        </w:numPr>
        <w:spacing w:after="120" w:line="360" w:lineRule="auto"/>
        <w:ind w:hanging="721"/>
        <w:contextualSpacing w:val="0"/>
        <w:jc w:val="both"/>
        <w:rPr>
          <w:rFonts w:ascii="FrankRuehl" w:eastAsia="Calibri" w:hAnsi="FrankRuehl" w:cs="FrankRuehl"/>
          <w:spacing w:val="10"/>
          <w:sz w:val="28"/>
          <w:szCs w:val="28"/>
        </w:rPr>
      </w:pPr>
      <w:r w:rsidRPr="00D520E7">
        <w:rPr>
          <w:rFonts w:ascii="FrankRuehl" w:eastAsia="Calibri" w:hAnsi="FrankRuehl" w:cs="FrankRuehl" w:hint="cs"/>
          <w:b/>
          <w:color w:val="000000" w:themeColor="text1"/>
          <w:spacing w:val="10"/>
          <w:sz w:val="28"/>
          <w:szCs w:val="28"/>
          <w:rtl/>
        </w:rPr>
        <w:t>לצורך הכרעה במחלוקות</w:t>
      </w:r>
      <w:r>
        <w:rPr>
          <w:rFonts w:ascii="FrankRuehl" w:eastAsia="Calibri" w:hAnsi="FrankRuehl" w:cs="FrankRuehl" w:hint="cs"/>
          <w:b/>
          <w:color w:val="000000" w:themeColor="text1"/>
          <w:spacing w:val="10"/>
          <w:sz w:val="28"/>
          <w:szCs w:val="28"/>
          <w:rtl/>
        </w:rPr>
        <w:t xml:space="preserve"> אלה</w:t>
      </w:r>
      <w:r w:rsidRPr="00D520E7">
        <w:rPr>
          <w:rFonts w:ascii="FrankRuehl" w:eastAsia="Calibri" w:hAnsi="FrankRuehl" w:cs="FrankRuehl" w:hint="cs"/>
          <w:b/>
          <w:color w:val="000000" w:themeColor="text1"/>
          <w:spacing w:val="10"/>
          <w:sz w:val="28"/>
          <w:szCs w:val="28"/>
          <w:rtl/>
        </w:rPr>
        <w:t>, א</w:t>
      </w:r>
      <w:r>
        <w:rPr>
          <w:rFonts w:ascii="FrankRuehl" w:eastAsia="Calibri" w:hAnsi="FrankRuehl" w:cs="FrankRuehl" w:hint="cs"/>
          <w:b/>
          <w:color w:val="000000" w:themeColor="text1"/>
          <w:spacing w:val="10"/>
          <w:sz w:val="28"/>
          <w:szCs w:val="28"/>
          <w:rtl/>
        </w:rPr>
        <w:t>עמוד תחילה על המ</w:t>
      </w:r>
      <w:r w:rsidRPr="00D520E7">
        <w:rPr>
          <w:rFonts w:ascii="FrankRuehl" w:eastAsia="Calibri" w:hAnsi="FrankRuehl" w:cs="FrankRuehl"/>
          <w:b/>
          <w:color w:val="000000" w:themeColor="text1"/>
          <w:spacing w:val="10"/>
          <w:sz w:val="28"/>
          <w:szCs w:val="28"/>
          <w:rtl/>
        </w:rPr>
        <w:t>סגרת הנורמטיבית</w:t>
      </w:r>
      <w:r w:rsidRPr="00D520E7">
        <w:rPr>
          <w:rFonts w:ascii="FrankRuehl" w:eastAsia="Calibri" w:hAnsi="FrankRuehl" w:cs="FrankRuehl" w:hint="cs"/>
          <w:b/>
          <w:color w:val="000000" w:themeColor="text1"/>
          <w:spacing w:val="10"/>
          <w:sz w:val="28"/>
          <w:szCs w:val="28"/>
          <w:rtl/>
        </w:rPr>
        <w:t xml:space="preserve"> </w:t>
      </w:r>
      <w:r>
        <w:rPr>
          <w:rFonts w:ascii="FrankRuehl" w:eastAsia="Calibri" w:hAnsi="FrankRuehl" w:cs="FrankRuehl" w:hint="cs"/>
          <w:b/>
          <w:color w:val="000000" w:themeColor="text1"/>
          <w:spacing w:val="10"/>
          <w:sz w:val="28"/>
          <w:szCs w:val="28"/>
          <w:rtl/>
        </w:rPr>
        <w:t>החלה בעניינה של כל מחלוקת</w:t>
      </w:r>
      <w:r w:rsidRPr="00D520E7">
        <w:rPr>
          <w:rFonts w:ascii="FrankRuehl" w:eastAsia="Calibri" w:hAnsi="FrankRuehl" w:cs="FrankRuehl" w:hint="cs"/>
          <w:b/>
          <w:color w:val="000000" w:themeColor="text1"/>
          <w:spacing w:val="10"/>
          <w:sz w:val="28"/>
          <w:szCs w:val="28"/>
          <w:rtl/>
        </w:rPr>
        <w:t>, לאחריה יישום אמות המידה והעקרונות המנחים בנסיבות המקרה דנן.</w:t>
      </w:r>
    </w:p>
    <w:p w14:paraId="5B005EDF" w14:textId="77777777" w:rsidR="00C3080E" w:rsidRDefault="00C3080E" w:rsidP="00C3080E">
      <w:pPr>
        <w:spacing w:after="120" w:line="360" w:lineRule="auto"/>
        <w:ind w:left="-1"/>
        <w:contextualSpacing w:val="0"/>
        <w:jc w:val="both"/>
        <w:rPr>
          <w:rFonts w:ascii="FrankRuehl" w:eastAsia="Calibri" w:hAnsi="FrankRuehl" w:cs="FrankRuehl"/>
          <w:b/>
          <w:color w:val="000000" w:themeColor="text1"/>
          <w:spacing w:val="10"/>
          <w:sz w:val="28"/>
          <w:szCs w:val="28"/>
          <w:rtl/>
        </w:rPr>
      </w:pPr>
    </w:p>
    <w:p w14:paraId="38447963" w14:textId="77777777" w:rsidR="00C3080E" w:rsidRPr="00D520E7" w:rsidRDefault="00C3080E" w:rsidP="00704C10">
      <w:pPr>
        <w:spacing w:after="120" w:line="360" w:lineRule="auto"/>
        <w:ind w:left="-1"/>
        <w:contextualSpacing w:val="0"/>
        <w:jc w:val="both"/>
        <w:outlineLvl w:val="2"/>
        <w:rPr>
          <w:rFonts w:ascii="FrankRuehl" w:eastAsia="Calibri" w:hAnsi="FrankRuehl" w:cs="FrankRuehl"/>
          <w:b/>
          <w:spacing w:val="10"/>
          <w:sz w:val="28"/>
          <w:szCs w:val="28"/>
        </w:rPr>
      </w:pPr>
      <w:r>
        <w:rPr>
          <w:rFonts w:ascii="FrankRuehl" w:eastAsia="Calibri" w:hAnsi="FrankRuehl" w:cs="FrankRuehl" w:hint="cs"/>
          <w:bCs/>
          <w:color w:val="000000" w:themeColor="text1"/>
          <w:spacing w:val="10"/>
          <w:sz w:val="28"/>
          <w:szCs w:val="28"/>
          <w:u w:val="single"/>
          <w:rtl/>
        </w:rPr>
        <w:t>החובה לתקן ליקויים ברכוש משותף ובדירה בבית משותף</w:t>
      </w:r>
    </w:p>
    <w:p w14:paraId="35F1A5C7" w14:textId="77777777" w:rsidR="00C3080E" w:rsidRPr="00AB49B8" w:rsidRDefault="00C3080E" w:rsidP="00C3080E">
      <w:pPr>
        <w:numPr>
          <w:ilvl w:val="0"/>
          <w:numId w:val="16"/>
        </w:numPr>
        <w:spacing w:after="120" w:line="360" w:lineRule="auto"/>
        <w:ind w:hanging="721"/>
        <w:contextualSpacing w:val="0"/>
        <w:jc w:val="both"/>
        <w:rPr>
          <w:rFonts w:ascii="FrankRuehl" w:eastAsia="Calibri" w:hAnsi="FrankRuehl" w:cs="FrankRuehl"/>
          <w:spacing w:val="10"/>
          <w:sz w:val="28"/>
          <w:szCs w:val="28"/>
        </w:rPr>
      </w:pPr>
      <w:r w:rsidRPr="00AB49B8">
        <w:rPr>
          <w:rFonts w:ascii="FrankRuehl" w:hAnsi="FrankRuehl" w:cs="FrankRuehl" w:hint="cs"/>
          <w:spacing w:val="8"/>
          <w:sz w:val="28"/>
          <w:szCs w:val="28"/>
          <w:rtl/>
        </w:rPr>
        <w:t>סעיף 3 לתקנון המצוי שבתוספת לחוק המקרקעין, תשכ"ט-1969</w:t>
      </w:r>
      <w:r>
        <w:rPr>
          <w:rFonts w:ascii="FrankRuehl" w:hAnsi="FrankRuehl" w:cs="FrankRuehl" w:hint="cs"/>
          <w:spacing w:val="8"/>
          <w:sz w:val="28"/>
          <w:szCs w:val="28"/>
          <w:rtl/>
        </w:rPr>
        <w:t xml:space="preserve"> </w:t>
      </w:r>
      <w:r w:rsidRPr="001D04C9">
        <w:rPr>
          <w:rFonts w:ascii="FrankRuehl" w:hAnsi="FrankRuehl" w:cs="FrankRuehl" w:hint="cs"/>
          <w:spacing w:val="10"/>
          <w:sz w:val="28"/>
          <w:szCs w:val="28"/>
          <w:rtl/>
        </w:rPr>
        <w:t xml:space="preserve">(להלן </w:t>
      </w:r>
      <w:r>
        <w:rPr>
          <w:rFonts w:ascii="FrankRuehl" w:hAnsi="FrankRuehl" w:cs="FrankRuehl" w:hint="cs"/>
          <w:spacing w:val="10"/>
          <w:sz w:val="28"/>
          <w:szCs w:val="28"/>
          <w:rtl/>
        </w:rPr>
        <w:t>-</w:t>
      </w:r>
      <w:r w:rsidRPr="001D04C9">
        <w:rPr>
          <w:rFonts w:ascii="FrankRuehl" w:hAnsi="FrankRuehl" w:cs="FrankRuehl" w:hint="cs"/>
          <w:spacing w:val="10"/>
          <w:sz w:val="28"/>
          <w:szCs w:val="28"/>
          <w:rtl/>
        </w:rPr>
        <w:t xml:space="preserve"> </w:t>
      </w:r>
      <w:r>
        <w:rPr>
          <w:rFonts w:ascii="FrankRuehl" w:hAnsi="FrankRuehl" w:cs="FrankRuehl" w:hint="cs"/>
          <w:b/>
          <w:bCs/>
          <w:spacing w:val="10"/>
          <w:sz w:val="28"/>
          <w:szCs w:val="28"/>
          <w:rtl/>
        </w:rPr>
        <w:t xml:space="preserve">"התקנון המצוי" </w:t>
      </w:r>
      <w:r w:rsidRPr="00CB3A51">
        <w:rPr>
          <w:rFonts w:ascii="FrankRuehl" w:hAnsi="FrankRuehl" w:cs="FrankRuehl" w:hint="cs"/>
          <w:spacing w:val="10"/>
          <w:sz w:val="28"/>
          <w:szCs w:val="28"/>
          <w:rtl/>
        </w:rPr>
        <w:t>ו-</w:t>
      </w:r>
      <w:r w:rsidRPr="001D04C9">
        <w:rPr>
          <w:rFonts w:ascii="FrankRuehl" w:hAnsi="FrankRuehl" w:cs="FrankRuehl" w:hint="cs"/>
          <w:b/>
          <w:bCs/>
          <w:spacing w:val="10"/>
          <w:sz w:val="28"/>
          <w:szCs w:val="28"/>
          <w:rtl/>
        </w:rPr>
        <w:t>"</w:t>
      </w:r>
      <w:r>
        <w:rPr>
          <w:rFonts w:ascii="FrankRuehl" w:hAnsi="FrankRuehl" w:cs="FrankRuehl" w:hint="cs"/>
          <w:b/>
          <w:bCs/>
          <w:spacing w:val="10"/>
          <w:sz w:val="28"/>
          <w:szCs w:val="28"/>
          <w:rtl/>
        </w:rPr>
        <w:t>חוק המקרקעין</w:t>
      </w:r>
      <w:r w:rsidRPr="001D04C9">
        <w:rPr>
          <w:rFonts w:ascii="FrankRuehl" w:hAnsi="FrankRuehl" w:cs="FrankRuehl" w:hint="cs"/>
          <w:b/>
          <w:bCs/>
          <w:spacing w:val="10"/>
          <w:sz w:val="28"/>
          <w:szCs w:val="28"/>
          <w:rtl/>
        </w:rPr>
        <w:t>"</w:t>
      </w:r>
      <w:r>
        <w:rPr>
          <w:rFonts w:ascii="FrankRuehl" w:hAnsi="FrankRuehl" w:cs="FrankRuehl" w:hint="cs"/>
          <w:b/>
          <w:bCs/>
          <w:spacing w:val="10"/>
          <w:sz w:val="28"/>
          <w:szCs w:val="28"/>
          <w:rtl/>
        </w:rPr>
        <w:t xml:space="preserve">, </w:t>
      </w:r>
      <w:r>
        <w:rPr>
          <w:rFonts w:ascii="FrankRuehl" w:hAnsi="FrankRuehl" w:cs="FrankRuehl" w:hint="cs"/>
          <w:spacing w:val="10"/>
          <w:sz w:val="28"/>
          <w:szCs w:val="28"/>
          <w:rtl/>
        </w:rPr>
        <w:t>בהתאמה</w:t>
      </w:r>
      <w:r w:rsidRPr="001D04C9">
        <w:rPr>
          <w:rFonts w:ascii="FrankRuehl" w:hAnsi="FrankRuehl" w:cs="FrankRuehl" w:hint="cs"/>
          <w:spacing w:val="10"/>
          <w:sz w:val="28"/>
          <w:szCs w:val="28"/>
          <w:rtl/>
        </w:rPr>
        <w:t>)</w:t>
      </w:r>
      <w:r w:rsidRPr="00AB49B8">
        <w:rPr>
          <w:rFonts w:ascii="FrankRuehl" w:hAnsi="FrankRuehl" w:cs="FrankRuehl" w:hint="cs"/>
          <w:spacing w:val="8"/>
          <w:sz w:val="28"/>
          <w:szCs w:val="28"/>
          <w:rtl/>
        </w:rPr>
        <w:t>, מורנו לאמור:</w:t>
      </w:r>
    </w:p>
    <w:p w14:paraId="1271A2D4" w14:textId="77777777" w:rsidR="00C3080E" w:rsidRDefault="00C3080E" w:rsidP="00C3080E">
      <w:pPr>
        <w:pStyle w:val="ac"/>
        <w:spacing w:after="120"/>
        <w:ind w:left="2160" w:right="1134"/>
        <w:contextualSpacing w:val="0"/>
        <w:jc w:val="both"/>
        <w:rPr>
          <w:rStyle w:val="default"/>
          <w:rFonts w:cs="FrankRuehl"/>
          <w:spacing w:val="8"/>
          <w:sz w:val="28"/>
          <w:szCs w:val="28"/>
          <w:rtl/>
        </w:rPr>
      </w:pPr>
      <w:bookmarkStart w:id="0" w:name="_Hlk187597278"/>
      <w:r w:rsidRPr="006C505C">
        <w:rPr>
          <w:rFonts w:ascii="FrankRuehl" w:hAnsi="FrankRuehl" w:cs="FrankRuehl" w:hint="cs"/>
          <w:spacing w:val="8"/>
          <w:sz w:val="28"/>
          <w:szCs w:val="28"/>
          <w:rtl/>
        </w:rPr>
        <w:t>"</w:t>
      </w:r>
      <w:r>
        <w:rPr>
          <w:rStyle w:val="default"/>
          <w:rFonts w:cs="FrankRuehl" w:hint="cs"/>
          <w:spacing w:val="8"/>
          <w:sz w:val="28"/>
          <w:szCs w:val="28"/>
          <w:rtl/>
        </w:rPr>
        <w:t xml:space="preserve">(א) בעל דירה </w:t>
      </w:r>
      <w:r w:rsidRPr="006C505C">
        <w:rPr>
          <w:rStyle w:val="default"/>
          <w:rFonts w:cs="FrankRuehl" w:hint="cs"/>
          <w:spacing w:val="8"/>
          <w:sz w:val="28"/>
          <w:szCs w:val="28"/>
          <w:rtl/>
        </w:rPr>
        <w:t xml:space="preserve">זכאי לדרוש </w:t>
      </w:r>
      <w:r w:rsidRPr="005D4E80">
        <w:rPr>
          <w:rStyle w:val="default"/>
          <w:rFonts w:ascii="Miriam" w:hAnsi="Miriam" w:cs="Miriam"/>
          <w:spacing w:val="8"/>
          <w:rtl/>
        </w:rPr>
        <w:t xml:space="preserve">מהנציגות </w:t>
      </w:r>
      <w:r w:rsidRPr="006C505C">
        <w:rPr>
          <w:rStyle w:val="default"/>
          <w:rFonts w:cs="FrankRuehl" w:hint="cs"/>
          <w:spacing w:val="8"/>
          <w:sz w:val="28"/>
          <w:szCs w:val="28"/>
          <w:rtl/>
        </w:rPr>
        <w:t>ש</w:t>
      </w:r>
      <w:r>
        <w:rPr>
          <w:rStyle w:val="default"/>
          <w:rFonts w:cs="FrankRuehl" w:hint="cs"/>
          <w:spacing w:val="8"/>
          <w:sz w:val="28"/>
          <w:szCs w:val="28"/>
          <w:rtl/>
        </w:rPr>
        <w:t>ת</w:t>
      </w:r>
      <w:r w:rsidRPr="006C505C">
        <w:rPr>
          <w:rStyle w:val="default"/>
          <w:rFonts w:cs="FrankRuehl" w:hint="cs"/>
          <w:spacing w:val="8"/>
          <w:sz w:val="28"/>
          <w:szCs w:val="28"/>
          <w:rtl/>
        </w:rPr>
        <w:t>בצע</w:t>
      </w:r>
      <w:r>
        <w:rPr>
          <w:rStyle w:val="default"/>
          <w:rFonts w:cs="FrankRuehl" w:hint="cs"/>
          <w:spacing w:val="8"/>
          <w:sz w:val="28"/>
          <w:szCs w:val="28"/>
          <w:rtl/>
        </w:rPr>
        <w:t xml:space="preserve"> כל</w:t>
      </w:r>
      <w:r w:rsidRPr="006C505C">
        <w:rPr>
          <w:rStyle w:val="default"/>
          <w:rFonts w:cs="FrankRuehl" w:hint="cs"/>
          <w:spacing w:val="8"/>
          <w:sz w:val="28"/>
          <w:szCs w:val="28"/>
          <w:rtl/>
        </w:rPr>
        <w:t xml:space="preserve"> תיקון ב</w:t>
      </w:r>
      <w:r>
        <w:rPr>
          <w:rStyle w:val="default"/>
          <w:rFonts w:cs="FrankRuehl" w:hint="cs"/>
          <w:spacing w:val="8"/>
          <w:sz w:val="28"/>
          <w:szCs w:val="28"/>
          <w:rtl/>
        </w:rPr>
        <w:t>בית או ברכוש המשותף</w:t>
      </w:r>
      <w:r w:rsidRPr="006C505C">
        <w:rPr>
          <w:rStyle w:val="default"/>
          <w:rFonts w:cs="FrankRuehl" w:hint="cs"/>
          <w:spacing w:val="8"/>
          <w:sz w:val="28"/>
          <w:szCs w:val="28"/>
          <w:rtl/>
        </w:rPr>
        <w:t xml:space="preserve">, שאי ביצועו עלול לפגוע בדירתו </w:t>
      </w:r>
      <w:r>
        <w:rPr>
          <w:rStyle w:val="default"/>
          <w:rFonts w:cs="FrankRuehl" w:hint="cs"/>
          <w:spacing w:val="8"/>
          <w:sz w:val="28"/>
          <w:szCs w:val="28"/>
          <w:rtl/>
        </w:rPr>
        <w:t xml:space="preserve">או בערכה. </w:t>
      </w:r>
    </w:p>
    <w:bookmarkEnd w:id="0"/>
    <w:p w14:paraId="2C806932" w14:textId="77777777" w:rsidR="00C3080E" w:rsidRDefault="00C3080E" w:rsidP="00C3080E">
      <w:pPr>
        <w:pStyle w:val="ac"/>
        <w:spacing w:after="120"/>
        <w:ind w:left="2160" w:right="1134"/>
        <w:contextualSpacing w:val="0"/>
        <w:jc w:val="both"/>
        <w:rPr>
          <w:rFonts w:ascii="FrankRuehl" w:hAnsi="FrankRuehl" w:cs="FrankRuehl"/>
          <w:spacing w:val="8"/>
          <w:sz w:val="28"/>
          <w:szCs w:val="28"/>
          <w:rtl/>
        </w:rPr>
      </w:pPr>
      <w:r>
        <w:rPr>
          <w:rStyle w:val="default"/>
          <w:rFonts w:cs="FrankRuehl" w:hint="cs"/>
          <w:spacing w:val="8"/>
          <w:sz w:val="28"/>
          <w:szCs w:val="28"/>
          <w:rtl/>
        </w:rPr>
        <w:t xml:space="preserve">(ב) </w:t>
      </w:r>
      <w:r w:rsidRPr="006C505C">
        <w:rPr>
          <w:rStyle w:val="default"/>
          <w:rFonts w:cs="FrankRuehl" w:hint="cs"/>
          <w:spacing w:val="8"/>
          <w:sz w:val="28"/>
          <w:szCs w:val="28"/>
          <w:rtl/>
        </w:rPr>
        <w:t>ב</w:t>
      </w:r>
      <w:r w:rsidRPr="006C505C">
        <w:rPr>
          <w:rStyle w:val="default"/>
          <w:rFonts w:cs="FrankRuehl"/>
          <w:spacing w:val="8"/>
          <w:sz w:val="28"/>
          <w:szCs w:val="28"/>
          <w:rtl/>
        </w:rPr>
        <w:t>ע</w:t>
      </w:r>
      <w:r w:rsidRPr="006C505C">
        <w:rPr>
          <w:rStyle w:val="default"/>
          <w:rFonts w:cs="FrankRuehl" w:hint="cs"/>
          <w:spacing w:val="8"/>
          <w:sz w:val="28"/>
          <w:szCs w:val="28"/>
          <w:rtl/>
        </w:rPr>
        <w:t xml:space="preserve">ל דירה זכאי לדרוש </w:t>
      </w:r>
      <w:r w:rsidRPr="005D4E80">
        <w:rPr>
          <w:rStyle w:val="default"/>
          <w:rFonts w:ascii="Miriam" w:hAnsi="Miriam" w:cs="Miriam" w:hint="cs"/>
          <w:spacing w:val="8"/>
          <w:rtl/>
        </w:rPr>
        <w:t>מבעל דירה אחרת</w:t>
      </w:r>
      <w:r w:rsidRPr="006C505C">
        <w:rPr>
          <w:rStyle w:val="default"/>
          <w:rFonts w:cs="FrankRuehl" w:hint="cs"/>
          <w:spacing w:val="8"/>
          <w:sz w:val="28"/>
          <w:szCs w:val="28"/>
          <w:rtl/>
        </w:rPr>
        <w:t xml:space="preserve"> שיבצע תיקון בדירה האחרת, שאי ביצועו עלול לפגוע בדירתו של דורש התיקון</w:t>
      </w:r>
      <w:r w:rsidRPr="006C505C">
        <w:rPr>
          <w:rFonts w:ascii="FrankRuehl" w:hAnsi="FrankRuehl" w:cs="FrankRuehl" w:hint="cs"/>
          <w:spacing w:val="8"/>
          <w:sz w:val="28"/>
          <w:szCs w:val="28"/>
          <w:rtl/>
        </w:rPr>
        <w:t>."</w:t>
      </w:r>
    </w:p>
    <w:p w14:paraId="55507642" w14:textId="77777777" w:rsidR="00C3080E" w:rsidRPr="00D9585E" w:rsidRDefault="00C3080E" w:rsidP="00C3080E">
      <w:pPr>
        <w:spacing w:after="120" w:line="360" w:lineRule="auto"/>
        <w:ind w:left="720"/>
        <w:contextualSpacing w:val="0"/>
        <w:jc w:val="both"/>
        <w:rPr>
          <w:rFonts w:ascii="FrankRuehl" w:eastAsia="Calibri" w:hAnsi="FrankRuehl" w:cs="FrankRuehl"/>
          <w:spacing w:val="10"/>
          <w:sz w:val="10"/>
          <w:szCs w:val="10"/>
        </w:rPr>
      </w:pPr>
    </w:p>
    <w:p w14:paraId="0AD5ACAE" w14:textId="77777777" w:rsidR="00C3080E" w:rsidRDefault="00C3080E" w:rsidP="00C3080E">
      <w:pPr>
        <w:pStyle w:val="ac"/>
        <w:numPr>
          <w:ilvl w:val="0"/>
          <w:numId w:val="16"/>
        </w:numPr>
        <w:spacing w:after="120" w:line="360" w:lineRule="auto"/>
        <w:ind w:hanging="721"/>
        <w:contextualSpacing w:val="0"/>
        <w:jc w:val="both"/>
        <w:rPr>
          <w:rFonts w:ascii="FrankRuehl" w:hAnsi="FrankRuehl" w:cs="FrankRuehl"/>
          <w:spacing w:val="10"/>
          <w:sz w:val="28"/>
          <w:szCs w:val="28"/>
        </w:rPr>
      </w:pPr>
      <w:r>
        <w:rPr>
          <w:rFonts w:ascii="FrankRuehl" w:hAnsi="FrankRuehl" w:cs="FrankRuehl" w:hint="cs"/>
          <w:spacing w:val="8"/>
          <w:sz w:val="28"/>
          <w:szCs w:val="28"/>
          <w:rtl/>
        </w:rPr>
        <w:t>מכוחה של הוראת דין</w:t>
      </w:r>
      <w:r w:rsidRPr="008B46AF">
        <w:rPr>
          <w:rFonts w:ascii="FrankRuehl" w:hAnsi="FrankRuehl" w:cs="FrankRuehl" w:hint="cs"/>
          <w:spacing w:val="8"/>
          <w:sz w:val="28"/>
          <w:szCs w:val="28"/>
          <w:rtl/>
        </w:rPr>
        <w:t xml:space="preserve"> זו</w:t>
      </w:r>
      <w:r>
        <w:rPr>
          <w:rFonts w:ascii="FrankRuehl" w:hAnsi="FrankRuehl" w:cs="FrankRuehl" w:hint="cs"/>
          <w:spacing w:val="8"/>
          <w:sz w:val="28"/>
          <w:szCs w:val="28"/>
          <w:rtl/>
        </w:rPr>
        <w:t>,</w:t>
      </w:r>
      <w:r w:rsidRPr="008B46AF">
        <w:rPr>
          <w:rFonts w:ascii="FrankRuehl" w:hAnsi="FrankRuehl" w:cs="FrankRuehl" w:hint="cs"/>
          <w:spacing w:val="8"/>
          <w:sz w:val="28"/>
          <w:szCs w:val="28"/>
          <w:rtl/>
        </w:rPr>
        <w:t xml:space="preserve"> חלה </w:t>
      </w:r>
      <w:r>
        <w:rPr>
          <w:rFonts w:ascii="FrankRuehl" w:hAnsi="FrankRuehl" w:cs="FrankRuehl" w:hint="cs"/>
          <w:spacing w:val="8"/>
          <w:sz w:val="28"/>
          <w:szCs w:val="28"/>
          <w:rtl/>
        </w:rPr>
        <w:t>על</w:t>
      </w:r>
      <w:r w:rsidRPr="008B46AF">
        <w:rPr>
          <w:rFonts w:ascii="FrankRuehl" w:hAnsi="FrankRuehl" w:cs="FrankRuehl" w:hint="cs"/>
          <w:spacing w:val="8"/>
          <w:sz w:val="28"/>
          <w:szCs w:val="28"/>
          <w:rtl/>
        </w:rPr>
        <w:t xml:space="preserve"> </w:t>
      </w:r>
      <w:r>
        <w:rPr>
          <w:rFonts w:ascii="FrankRuehl" w:hAnsi="FrankRuehl" w:cs="FrankRuehl" w:hint="cs"/>
          <w:spacing w:val="8"/>
          <w:sz w:val="28"/>
          <w:szCs w:val="28"/>
          <w:rtl/>
        </w:rPr>
        <w:t xml:space="preserve">נציגות בית משותף וכן </w:t>
      </w:r>
      <w:r w:rsidRPr="008B46AF">
        <w:rPr>
          <w:rFonts w:ascii="FrankRuehl" w:hAnsi="FrankRuehl" w:cs="FrankRuehl" w:hint="cs"/>
          <w:spacing w:val="8"/>
          <w:sz w:val="28"/>
          <w:szCs w:val="28"/>
          <w:rtl/>
        </w:rPr>
        <w:t>על בעל</w:t>
      </w:r>
      <w:r>
        <w:rPr>
          <w:rFonts w:ascii="FrankRuehl" w:hAnsi="FrankRuehl" w:cs="FrankRuehl" w:hint="cs"/>
          <w:spacing w:val="8"/>
          <w:sz w:val="28"/>
          <w:szCs w:val="28"/>
          <w:rtl/>
        </w:rPr>
        <w:t>ים של</w:t>
      </w:r>
      <w:r w:rsidRPr="008B46AF">
        <w:rPr>
          <w:rFonts w:ascii="FrankRuehl" w:hAnsi="FrankRuehl" w:cs="FrankRuehl" w:hint="cs"/>
          <w:spacing w:val="8"/>
          <w:sz w:val="28"/>
          <w:szCs w:val="28"/>
          <w:rtl/>
        </w:rPr>
        <w:t xml:space="preserve"> דירה בבית </w:t>
      </w:r>
      <w:r>
        <w:rPr>
          <w:rFonts w:ascii="FrankRuehl" w:hAnsi="FrankRuehl" w:cs="FrankRuehl" w:hint="cs"/>
          <w:spacing w:val="8"/>
          <w:sz w:val="28"/>
          <w:szCs w:val="28"/>
          <w:rtl/>
        </w:rPr>
        <w:t xml:space="preserve">המשותף </w:t>
      </w:r>
      <w:r w:rsidRPr="00EF1FF9">
        <w:rPr>
          <w:rFonts w:ascii="FrankRuehl" w:hAnsi="FrankRuehl" w:cs="FrankRuehl" w:hint="cs"/>
          <w:spacing w:val="8"/>
          <w:sz w:val="28"/>
          <w:szCs w:val="28"/>
          <w:u w:val="single"/>
          <w:rtl/>
        </w:rPr>
        <w:t>חובה מוחלטת</w:t>
      </w:r>
      <w:r>
        <w:rPr>
          <w:rFonts w:ascii="FrankRuehl" w:hAnsi="FrankRuehl" w:cs="FrankRuehl" w:hint="cs"/>
          <w:spacing w:val="8"/>
          <w:sz w:val="28"/>
          <w:szCs w:val="28"/>
          <w:rtl/>
        </w:rPr>
        <w:t xml:space="preserve"> ל</w:t>
      </w:r>
      <w:r w:rsidRPr="008B46AF">
        <w:rPr>
          <w:rFonts w:ascii="FrankRuehl" w:hAnsi="FrankRuehl" w:cs="FrankRuehl" w:hint="cs"/>
          <w:spacing w:val="8"/>
          <w:sz w:val="28"/>
          <w:szCs w:val="28"/>
          <w:rtl/>
        </w:rPr>
        <w:t>תקן כל ליקוי ברכוש המשותף</w:t>
      </w:r>
      <w:r>
        <w:rPr>
          <w:rFonts w:ascii="FrankRuehl" w:hAnsi="FrankRuehl" w:cs="FrankRuehl" w:hint="cs"/>
          <w:spacing w:val="8"/>
          <w:sz w:val="28"/>
          <w:szCs w:val="28"/>
          <w:rtl/>
        </w:rPr>
        <w:t xml:space="preserve"> ובדירה</w:t>
      </w:r>
      <w:r w:rsidRPr="008B46AF">
        <w:rPr>
          <w:rFonts w:ascii="FrankRuehl" w:hAnsi="FrankRuehl" w:cs="FrankRuehl" w:hint="cs"/>
          <w:spacing w:val="8"/>
          <w:sz w:val="28"/>
          <w:szCs w:val="28"/>
          <w:rtl/>
        </w:rPr>
        <w:t xml:space="preserve">, בהתאמה, העלול לגרום נזק לדירה בבית המשותף. חובה זו חלה, מקל וחומר, כאשר הליקוי גרם לנזק </w:t>
      </w:r>
      <w:r w:rsidRPr="008B46AF">
        <w:rPr>
          <w:rFonts w:ascii="FrankRuehl" w:hAnsi="FrankRuehl" w:cs="FrankRuehl" w:hint="cs"/>
          <w:spacing w:val="8"/>
          <w:sz w:val="28"/>
          <w:szCs w:val="28"/>
          <w:rtl/>
        </w:rPr>
        <w:lastRenderedPageBreak/>
        <w:t xml:space="preserve">בדירה בבית משותף ונציגות הבית המשותף </w:t>
      </w:r>
      <w:r>
        <w:rPr>
          <w:rFonts w:ascii="FrankRuehl" w:hAnsi="FrankRuehl" w:cs="FrankRuehl" w:hint="cs"/>
          <w:spacing w:val="8"/>
          <w:sz w:val="28"/>
          <w:szCs w:val="28"/>
          <w:rtl/>
        </w:rPr>
        <w:t xml:space="preserve">ובעל הדירה האחרת </w:t>
      </w:r>
      <w:r w:rsidRPr="008B46AF">
        <w:rPr>
          <w:rFonts w:ascii="FrankRuehl" w:hAnsi="FrankRuehl" w:cs="FrankRuehl" w:hint="cs"/>
          <w:spacing w:val="8"/>
          <w:sz w:val="28"/>
          <w:szCs w:val="28"/>
          <w:rtl/>
        </w:rPr>
        <w:t xml:space="preserve">לא פעלו לתיקון הליקויים. חובה </w:t>
      </w:r>
      <w:r>
        <w:rPr>
          <w:rFonts w:ascii="FrankRuehl" w:hAnsi="FrankRuehl" w:cs="FrankRuehl" w:hint="cs"/>
          <w:spacing w:val="8"/>
          <w:sz w:val="28"/>
          <w:szCs w:val="28"/>
          <w:rtl/>
        </w:rPr>
        <w:t>זו</w:t>
      </w:r>
      <w:r w:rsidRPr="008B46AF">
        <w:rPr>
          <w:rFonts w:ascii="FrankRuehl" w:hAnsi="FrankRuehl" w:cs="FrankRuehl" w:hint="cs"/>
          <w:spacing w:val="8"/>
          <w:sz w:val="28"/>
          <w:szCs w:val="28"/>
          <w:rtl/>
        </w:rPr>
        <w:t xml:space="preserve"> היא ללא קשר לשאלה האם הליקוי נובע ממעשיה של נציגות הבית המשותף</w:t>
      </w:r>
      <w:r>
        <w:rPr>
          <w:rFonts w:ascii="FrankRuehl" w:hAnsi="FrankRuehl" w:cs="FrankRuehl" w:hint="cs"/>
          <w:spacing w:val="8"/>
          <w:sz w:val="28"/>
          <w:szCs w:val="28"/>
          <w:rtl/>
        </w:rPr>
        <w:t xml:space="preserve"> או ממעשיו של בעל הדירה</w:t>
      </w:r>
      <w:r w:rsidRPr="008B46AF">
        <w:rPr>
          <w:rFonts w:ascii="FrankRuehl" w:hAnsi="FrankRuehl" w:cs="FrankRuehl" w:hint="cs"/>
          <w:spacing w:val="8"/>
          <w:sz w:val="28"/>
          <w:szCs w:val="28"/>
          <w:rtl/>
        </w:rPr>
        <w:t xml:space="preserve">, ממחדליהם או מכל סיבה אחרת. כלשון המלומד פרופ' י' ויסמן, בספרו </w:t>
      </w:r>
      <w:r w:rsidRPr="008B46AF">
        <w:rPr>
          <w:rFonts w:ascii="FrankRuehl" w:hAnsi="FrankRuehl" w:cs="FrankRuehl" w:hint="cs"/>
          <w:b/>
          <w:bCs/>
          <w:spacing w:val="8"/>
          <w:sz w:val="28"/>
          <w:szCs w:val="28"/>
          <w:rtl/>
        </w:rPr>
        <w:t>דיני קניין</w:t>
      </w:r>
      <w:r w:rsidRPr="008B46AF">
        <w:rPr>
          <w:rFonts w:ascii="FrankRuehl" w:hAnsi="FrankRuehl" w:cs="FrankRuehl" w:hint="cs"/>
          <w:spacing w:val="8"/>
          <w:sz w:val="28"/>
          <w:szCs w:val="28"/>
          <w:rtl/>
        </w:rPr>
        <w:t xml:space="preserve"> - </w:t>
      </w:r>
      <w:r w:rsidRPr="008B46AF">
        <w:rPr>
          <w:rFonts w:ascii="FrankRuehl" w:hAnsi="FrankRuehl" w:cs="FrankRuehl" w:hint="cs"/>
          <w:b/>
          <w:bCs/>
          <w:spacing w:val="8"/>
          <w:sz w:val="28"/>
          <w:szCs w:val="28"/>
          <w:rtl/>
        </w:rPr>
        <w:t>בעלות ושיתוף</w:t>
      </w:r>
      <w:r w:rsidRPr="008B46AF">
        <w:rPr>
          <w:rFonts w:ascii="FrankRuehl" w:hAnsi="FrankRuehl" w:cs="FrankRuehl" w:hint="cs"/>
          <w:spacing w:val="8"/>
          <w:sz w:val="28"/>
          <w:szCs w:val="28"/>
          <w:rtl/>
        </w:rPr>
        <w:t xml:space="preserve"> (תשנ"ז-1997)</w:t>
      </w:r>
      <w:r>
        <w:rPr>
          <w:rFonts w:ascii="FrankRuehl" w:hAnsi="FrankRuehl" w:cs="FrankRuehl" w:hint="cs"/>
          <w:spacing w:val="8"/>
          <w:sz w:val="28"/>
          <w:szCs w:val="28"/>
          <w:rtl/>
        </w:rPr>
        <w:t xml:space="preserve"> </w:t>
      </w:r>
      <w:r w:rsidRPr="0059258B">
        <w:rPr>
          <w:rFonts w:ascii="FrankRuehl" w:hAnsi="FrankRuehl" w:cs="FrankRuehl" w:hint="cs"/>
          <w:spacing w:val="10"/>
          <w:sz w:val="28"/>
          <w:szCs w:val="28"/>
          <w:rtl/>
        </w:rPr>
        <w:t xml:space="preserve">(להלן - </w:t>
      </w:r>
      <w:r w:rsidRPr="0059258B">
        <w:rPr>
          <w:rFonts w:ascii="Miriam" w:hAnsi="Miriam" w:cs="Miriam"/>
          <w:spacing w:val="10"/>
          <w:sz w:val="24"/>
          <w:rtl/>
        </w:rPr>
        <w:t>ויסמן</w:t>
      </w:r>
      <w:r w:rsidRPr="0059258B">
        <w:rPr>
          <w:rFonts w:ascii="FrankRuehl" w:hAnsi="FrankRuehl" w:cs="FrankRuehl" w:hint="cs"/>
          <w:spacing w:val="10"/>
          <w:sz w:val="28"/>
          <w:szCs w:val="28"/>
          <w:rtl/>
        </w:rPr>
        <w:t>)</w:t>
      </w:r>
      <w:r w:rsidRPr="008B46AF">
        <w:rPr>
          <w:rFonts w:ascii="FrankRuehl" w:hAnsi="FrankRuehl" w:cs="FrankRuehl" w:hint="cs"/>
          <w:spacing w:val="8"/>
          <w:sz w:val="28"/>
          <w:szCs w:val="28"/>
          <w:rtl/>
        </w:rPr>
        <w:t>, עמוד 482: "אם יש בדירה דבר הטעון תיקון שיש בו כדי לגרום נזק לדירה אחרת, חייב בעל דירה לבצע את התיקונים הדרושים למניעת הנזק"</w:t>
      </w:r>
      <w:r>
        <w:rPr>
          <w:rFonts w:ascii="FrankRuehl" w:hAnsi="FrankRuehl" w:cs="FrankRuehl" w:hint="cs"/>
          <w:spacing w:val="8"/>
          <w:sz w:val="28"/>
          <w:szCs w:val="28"/>
          <w:rtl/>
        </w:rPr>
        <w:t xml:space="preserve"> </w:t>
      </w:r>
      <w:r w:rsidRPr="00B27669">
        <w:rPr>
          <w:rFonts w:ascii="FrankRuehl" w:hAnsi="FrankRuehl" w:cs="FrankRuehl" w:hint="cs"/>
          <w:spacing w:val="10"/>
          <w:sz w:val="28"/>
          <w:szCs w:val="28"/>
          <w:rtl/>
        </w:rPr>
        <w:t xml:space="preserve">(ראו גם: ספרו של א' אייזנשטיין </w:t>
      </w:r>
      <w:r w:rsidRPr="00B27669">
        <w:rPr>
          <w:rFonts w:ascii="FrankRuehl" w:hAnsi="FrankRuehl" w:cs="FrankRuehl" w:hint="cs"/>
          <w:b/>
          <w:bCs/>
          <w:spacing w:val="10"/>
          <w:sz w:val="28"/>
          <w:szCs w:val="28"/>
          <w:rtl/>
        </w:rPr>
        <w:t xml:space="preserve">יסודות והלכות בדיני מקרקעין </w:t>
      </w:r>
      <w:r w:rsidRPr="00B27669">
        <w:rPr>
          <w:rFonts w:ascii="FrankRuehl" w:hAnsi="FrankRuehl" w:cs="FrankRuehl" w:hint="cs"/>
          <w:spacing w:val="10"/>
          <w:sz w:val="28"/>
          <w:szCs w:val="28"/>
          <w:rtl/>
        </w:rPr>
        <w:t>-</w:t>
      </w:r>
      <w:r w:rsidRPr="00B27669">
        <w:rPr>
          <w:rFonts w:ascii="FrankRuehl" w:hAnsi="FrankRuehl" w:cs="FrankRuehl" w:hint="cs"/>
          <w:b/>
          <w:bCs/>
          <w:spacing w:val="10"/>
          <w:sz w:val="28"/>
          <w:szCs w:val="28"/>
          <w:rtl/>
        </w:rPr>
        <w:t xml:space="preserve"> חלק שלישי: בתים משותפים</w:t>
      </w:r>
      <w:r w:rsidRPr="00B27669">
        <w:rPr>
          <w:rFonts w:ascii="FrankRuehl" w:hAnsi="FrankRuehl" w:cs="FrankRuehl" w:hint="cs"/>
          <w:spacing w:val="10"/>
          <w:sz w:val="28"/>
          <w:szCs w:val="28"/>
          <w:rtl/>
        </w:rPr>
        <w:t xml:space="preserve"> (תשס"א-2001), עמוד 160). </w:t>
      </w:r>
      <w:r>
        <w:rPr>
          <w:rFonts w:ascii="FrankRuehl" w:hAnsi="FrankRuehl" w:cs="FrankRuehl" w:hint="cs"/>
          <w:spacing w:val="10"/>
          <w:sz w:val="28"/>
          <w:szCs w:val="28"/>
          <w:rtl/>
        </w:rPr>
        <w:t xml:space="preserve">זאת, זולת אם נקבעה בתקנון מוסכם שנרשם החל על הבית המשותף הוראה אחרת בעניין זה (סעיף 64 לחוק המקרקעין). </w:t>
      </w:r>
    </w:p>
    <w:p w14:paraId="424E3580" w14:textId="77777777" w:rsidR="00C3080E" w:rsidRDefault="00C3080E" w:rsidP="00C3080E">
      <w:pPr>
        <w:pStyle w:val="ac"/>
        <w:numPr>
          <w:ilvl w:val="0"/>
          <w:numId w:val="16"/>
        </w:numPr>
        <w:spacing w:after="120" w:line="360" w:lineRule="auto"/>
        <w:ind w:hanging="721"/>
        <w:contextualSpacing w:val="0"/>
        <w:jc w:val="both"/>
        <w:rPr>
          <w:rFonts w:ascii="FrankRuehl" w:hAnsi="FrankRuehl" w:cs="FrankRuehl"/>
          <w:spacing w:val="10"/>
          <w:sz w:val="28"/>
          <w:szCs w:val="28"/>
        </w:rPr>
      </w:pPr>
      <w:r>
        <w:rPr>
          <w:rFonts w:ascii="FrankRuehl" w:hAnsi="FrankRuehl" w:cs="FrankRuehl" w:hint="cs"/>
          <w:spacing w:val="8"/>
          <w:sz w:val="28"/>
          <w:szCs w:val="28"/>
          <w:rtl/>
        </w:rPr>
        <w:t xml:space="preserve">החובה החלה על </w:t>
      </w:r>
      <w:r>
        <w:rPr>
          <w:rFonts w:ascii="Miriam" w:hAnsi="Miriam" w:cs="Miriam" w:hint="cs"/>
          <w:spacing w:val="10"/>
          <w:sz w:val="24"/>
          <w:rtl/>
        </w:rPr>
        <w:t xml:space="preserve">'הנציגות' </w:t>
      </w:r>
      <w:r>
        <w:rPr>
          <w:rFonts w:ascii="FrankRuehl" w:hAnsi="FrankRuehl" w:cs="FrankRuehl" w:hint="cs"/>
          <w:spacing w:val="10"/>
          <w:sz w:val="28"/>
          <w:szCs w:val="28"/>
          <w:rtl/>
        </w:rPr>
        <w:t>(</w:t>
      </w:r>
      <w:r w:rsidRPr="00EF69B6">
        <w:rPr>
          <w:rFonts w:ascii="FrankRuehl" w:hAnsi="FrankRuehl" w:cs="FrankRuehl" w:hint="cs"/>
          <w:spacing w:val="10"/>
          <w:sz w:val="28"/>
          <w:szCs w:val="28"/>
          <w:rtl/>
        </w:rPr>
        <w:t>סעיף 3(</w:t>
      </w:r>
      <w:r>
        <w:rPr>
          <w:rFonts w:ascii="FrankRuehl" w:hAnsi="FrankRuehl" w:cs="FrankRuehl" w:hint="cs"/>
          <w:spacing w:val="10"/>
          <w:sz w:val="28"/>
          <w:szCs w:val="28"/>
          <w:rtl/>
        </w:rPr>
        <w:t>א</w:t>
      </w:r>
      <w:r w:rsidRPr="00EF69B6">
        <w:rPr>
          <w:rFonts w:ascii="FrankRuehl" w:hAnsi="FrankRuehl" w:cs="FrankRuehl" w:hint="cs"/>
          <w:spacing w:val="10"/>
          <w:sz w:val="28"/>
          <w:szCs w:val="28"/>
          <w:rtl/>
        </w:rPr>
        <w:t>) לתקנון המצוי</w:t>
      </w:r>
      <w:r>
        <w:rPr>
          <w:rFonts w:ascii="FrankRuehl" w:hAnsi="FrankRuehl" w:cs="FrankRuehl" w:hint="cs"/>
          <w:spacing w:val="10"/>
          <w:sz w:val="28"/>
          <w:szCs w:val="28"/>
          <w:rtl/>
        </w:rPr>
        <w:t xml:space="preserve">) - בהתאם להוראת סעיף 65 לחוק המקרקעין, "לכל בית משותף תהיה נציגות לשם ניהול עניני הבית המשותף; הנציגות תיכון ותפעל לפי הוראות </w:t>
      </w:r>
      <w:r w:rsidRPr="00C02F7F">
        <w:rPr>
          <w:rFonts w:ascii="FrankRuehl" w:hAnsi="FrankRuehl" w:cs="FrankRuehl" w:hint="cs"/>
          <w:spacing w:val="10"/>
          <w:sz w:val="28"/>
          <w:szCs w:val="28"/>
          <w:u w:val="single"/>
          <w:rtl/>
        </w:rPr>
        <w:t>התקנון</w:t>
      </w:r>
      <w:r>
        <w:rPr>
          <w:rFonts w:ascii="FrankRuehl" w:hAnsi="FrankRuehl" w:cs="FrankRuehl" w:hint="cs"/>
          <w:spacing w:val="10"/>
          <w:sz w:val="28"/>
          <w:szCs w:val="28"/>
          <w:rtl/>
        </w:rPr>
        <w:t xml:space="preserve">". בתוך כך, מורנו הוראת סעיף 69 לחוק המקרקעין, כי "הנציגות תשמש מורשה של כל בעלי הדירות בכל עניין הנוגע להחזקתו התקינה ולניהולו של הבית המשותף, והיא זכאית </w:t>
      </w:r>
      <w:proofErr w:type="spellStart"/>
      <w:r>
        <w:rPr>
          <w:rFonts w:ascii="FrankRuehl" w:hAnsi="FrankRuehl" w:cs="FrankRuehl" w:hint="cs"/>
          <w:spacing w:val="10"/>
          <w:sz w:val="28"/>
          <w:szCs w:val="28"/>
          <w:rtl/>
        </w:rPr>
        <w:t>בענינים</w:t>
      </w:r>
      <w:proofErr w:type="spellEnd"/>
      <w:r>
        <w:rPr>
          <w:rFonts w:ascii="FrankRuehl" w:hAnsi="FrankRuehl" w:cs="FrankRuehl" w:hint="cs"/>
          <w:spacing w:val="10"/>
          <w:sz w:val="28"/>
          <w:szCs w:val="28"/>
          <w:rtl/>
        </w:rPr>
        <w:t xml:space="preserve"> אלה להתקשר בחוזים ולהיות צד בכל הליך משפטי ובכל משא ומתן אחר בשם כל בעלי הדירות". מכוחן של הוראות דין אלה, נקבע בהלכה הפסוקה כי </w:t>
      </w:r>
      <w:r w:rsidRPr="00985B62">
        <w:rPr>
          <w:rFonts w:ascii="FrankRuehl" w:hAnsi="FrankRuehl" w:cs="FrankRuehl" w:hint="cs"/>
          <w:spacing w:val="8"/>
          <w:sz w:val="28"/>
          <w:szCs w:val="28"/>
          <w:rtl/>
        </w:rPr>
        <w:t xml:space="preserve">נציגות בית משותף היא </w:t>
      </w:r>
      <w:r>
        <w:rPr>
          <w:rFonts w:ascii="FrankRuehl" w:hAnsi="FrankRuehl" w:cs="FrankRuehl" w:hint="cs"/>
          <w:spacing w:val="8"/>
          <w:sz w:val="28"/>
          <w:szCs w:val="28"/>
          <w:rtl/>
        </w:rPr>
        <w:t xml:space="preserve">אישיות משפט נפרדת, </w:t>
      </w:r>
      <w:r w:rsidRPr="00985B62">
        <w:rPr>
          <w:rFonts w:ascii="FrankRuehl" w:hAnsi="FrankRuehl" w:cs="FrankRuehl" w:hint="cs"/>
          <w:spacing w:val="8"/>
          <w:sz w:val="28"/>
          <w:szCs w:val="28"/>
          <w:rtl/>
        </w:rPr>
        <w:t>שלוחה של כל בעלי הדירות בבית המשותף בכל הנוגע להחזקה תקינה של הרכוש המשותף ולניהולו</w:t>
      </w:r>
      <w:r w:rsidRPr="00985B62">
        <w:rPr>
          <w:rFonts w:ascii="FrankRuehl" w:hAnsi="FrankRuehl" w:cs="FrankRuehl" w:hint="cs"/>
          <w:spacing w:val="10"/>
          <w:sz w:val="28"/>
          <w:szCs w:val="28"/>
          <w:rtl/>
        </w:rPr>
        <w:t>.</w:t>
      </w:r>
      <w:r>
        <w:rPr>
          <w:rFonts w:ascii="FrankRuehl" w:hAnsi="FrankRuehl" w:cs="FrankRuehl" w:hint="cs"/>
          <w:spacing w:val="10"/>
          <w:sz w:val="28"/>
          <w:szCs w:val="28"/>
          <w:rtl/>
        </w:rPr>
        <w:t xml:space="preserve"> </w:t>
      </w:r>
      <w:r w:rsidRPr="00C75DCA">
        <w:rPr>
          <w:rFonts w:ascii="FrankRuehl" w:hAnsi="FrankRuehl" w:cs="FrankRuehl" w:hint="cs"/>
          <w:spacing w:val="10"/>
          <w:sz w:val="28"/>
          <w:szCs w:val="28"/>
          <w:rtl/>
        </w:rPr>
        <w:t>פעולת הנציגות בגדרי הרשאתה בחוק מחייבת את כל בעלי הדירות בבית המשותף והיא אינה נדרשת לקבל הרשאה פרטנית על ידי מי מבעלי הדירות</w:t>
      </w:r>
      <w:r>
        <w:rPr>
          <w:rFonts w:ascii="FrankRuehl" w:eastAsia="Calibri" w:hAnsi="FrankRuehl" w:cs="FrankRuehl" w:hint="cs"/>
          <w:b/>
          <w:spacing w:val="10"/>
          <w:sz w:val="28"/>
          <w:szCs w:val="28"/>
          <w:rtl/>
        </w:rPr>
        <w:t xml:space="preserve"> </w:t>
      </w:r>
      <w:r w:rsidRPr="00C75DCA">
        <w:rPr>
          <w:rFonts w:ascii="FrankRuehl" w:hAnsi="FrankRuehl" w:cs="FrankRuehl" w:hint="cs"/>
          <w:spacing w:val="8"/>
          <w:sz w:val="28"/>
          <w:szCs w:val="28"/>
          <w:rtl/>
        </w:rPr>
        <w:t xml:space="preserve">(ראו גם: </w:t>
      </w:r>
      <w:r w:rsidRPr="00C75DCA">
        <w:rPr>
          <w:rFonts w:ascii="FrankRuehl" w:hAnsi="FrankRuehl" w:cs="FrankRuehl" w:hint="cs"/>
          <w:spacing w:val="10"/>
          <w:sz w:val="28"/>
          <w:szCs w:val="28"/>
          <w:rtl/>
        </w:rPr>
        <w:t xml:space="preserve">ע"א 98/80 </w:t>
      </w:r>
      <w:r w:rsidRPr="00C75DCA">
        <w:rPr>
          <w:rFonts w:ascii="FrankRuehl" w:hAnsi="FrankRuehl" w:cs="FrankRuehl" w:hint="cs"/>
          <w:b/>
          <w:bCs/>
          <w:spacing w:val="10"/>
          <w:sz w:val="28"/>
          <w:szCs w:val="28"/>
          <w:rtl/>
        </w:rPr>
        <w:t>נציגות הבית המשותף ברחוב רבי עקיבא 77 לוד נ' קדמת לוד בע"מ,</w:t>
      </w:r>
      <w:r w:rsidRPr="00C75DCA">
        <w:rPr>
          <w:rFonts w:ascii="FrankRuehl" w:hAnsi="FrankRuehl" w:cs="FrankRuehl" w:hint="cs"/>
          <w:spacing w:val="10"/>
          <w:sz w:val="28"/>
          <w:szCs w:val="28"/>
          <w:rtl/>
        </w:rPr>
        <w:t xml:space="preserve"> פ"ד לו(2) 21 (1981); רע"א 1025/17 </w:t>
      </w:r>
      <w:r w:rsidRPr="00C75DCA">
        <w:rPr>
          <w:rFonts w:ascii="FrankRuehl" w:hAnsi="FrankRuehl" w:cs="FrankRuehl" w:hint="cs"/>
          <w:b/>
          <w:bCs/>
          <w:spacing w:val="10"/>
          <w:sz w:val="28"/>
          <w:szCs w:val="28"/>
          <w:rtl/>
        </w:rPr>
        <w:t>נאות מזרחי בע"מ נ' נציגות הבית המשותף מנדל זינגר 23 חיפה,</w:t>
      </w:r>
      <w:r w:rsidRPr="00C75DCA">
        <w:rPr>
          <w:rFonts w:ascii="FrankRuehl" w:hAnsi="FrankRuehl" w:cs="FrankRuehl" w:hint="cs"/>
          <w:spacing w:val="10"/>
          <w:sz w:val="28"/>
          <w:szCs w:val="28"/>
          <w:rtl/>
        </w:rPr>
        <w:t xml:space="preserve"> פורסם ב"נבו" (27.6.2017); </w:t>
      </w:r>
      <w:r w:rsidRPr="0059258B">
        <w:rPr>
          <w:rFonts w:ascii="Miriam" w:hAnsi="Miriam" w:cs="Miriam"/>
          <w:spacing w:val="10"/>
          <w:sz w:val="24"/>
          <w:rtl/>
        </w:rPr>
        <w:t>ויסמן,</w:t>
      </w:r>
      <w:r>
        <w:rPr>
          <w:rFonts w:ascii="FrankRuehl" w:hAnsi="FrankRuehl" w:cs="FrankRuehl" w:hint="cs"/>
          <w:spacing w:val="10"/>
          <w:sz w:val="28"/>
          <w:szCs w:val="28"/>
          <w:rtl/>
        </w:rPr>
        <w:t xml:space="preserve"> </w:t>
      </w:r>
      <w:r w:rsidRPr="00C75DCA">
        <w:rPr>
          <w:rFonts w:ascii="FrankRuehl" w:hAnsi="FrankRuehl" w:cs="FrankRuehl" w:hint="cs"/>
          <w:spacing w:val="10"/>
          <w:sz w:val="28"/>
          <w:szCs w:val="28"/>
          <w:rtl/>
        </w:rPr>
        <w:t>469-466)</w:t>
      </w:r>
      <w:r w:rsidRPr="00C75DCA">
        <w:rPr>
          <w:rFonts w:ascii="FrankRuehl" w:hAnsi="FrankRuehl" w:cs="FrankRuehl" w:hint="cs"/>
          <w:spacing w:val="8"/>
          <w:sz w:val="28"/>
          <w:szCs w:val="28"/>
          <w:rtl/>
        </w:rPr>
        <w:t>.</w:t>
      </w:r>
      <w:r>
        <w:rPr>
          <w:rFonts w:ascii="FrankRuehl" w:hAnsi="FrankRuehl" w:cs="FrankRuehl" w:hint="cs"/>
          <w:spacing w:val="8"/>
          <w:sz w:val="28"/>
          <w:szCs w:val="28"/>
          <w:rtl/>
        </w:rPr>
        <w:t xml:space="preserve"> </w:t>
      </w:r>
      <w:r w:rsidRPr="00985B62">
        <w:rPr>
          <w:rFonts w:ascii="FrankRuehl" w:hAnsi="FrankRuehl" w:cs="FrankRuehl" w:hint="cs"/>
          <w:spacing w:val="10"/>
          <w:sz w:val="28"/>
          <w:szCs w:val="28"/>
          <w:rtl/>
        </w:rPr>
        <w:t xml:space="preserve">בכלל זאת, אמונה נציגות בית משותף על </w:t>
      </w:r>
      <w:r>
        <w:rPr>
          <w:rFonts w:ascii="FrankRuehl" w:hAnsi="FrankRuehl" w:cs="FrankRuehl" w:hint="cs"/>
          <w:spacing w:val="10"/>
          <w:sz w:val="28"/>
          <w:szCs w:val="28"/>
          <w:rtl/>
        </w:rPr>
        <w:t xml:space="preserve">פעולת </w:t>
      </w:r>
      <w:r w:rsidRPr="00985B62">
        <w:rPr>
          <w:rFonts w:ascii="FrankRuehl" w:hAnsi="FrankRuehl" w:cs="FrankRuehl" w:hint="cs"/>
          <w:spacing w:val="10"/>
          <w:sz w:val="28"/>
          <w:szCs w:val="28"/>
          <w:rtl/>
        </w:rPr>
        <w:t xml:space="preserve">גביית חלקם של בעלי </w:t>
      </w:r>
      <w:r>
        <w:rPr>
          <w:rFonts w:ascii="FrankRuehl" w:hAnsi="FrankRuehl" w:cs="FrankRuehl" w:hint="cs"/>
          <w:spacing w:val="10"/>
          <w:sz w:val="28"/>
          <w:szCs w:val="28"/>
          <w:rtl/>
        </w:rPr>
        <w:t>ה</w:t>
      </w:r>
      <w:r w:rsidRPr="00985B62">
        <w:rPr>
          <w:rFonts w:ascii="FrankRuehl" w:hAnsi="FrankRuehl" w:cs="FrankRuehl" w:hint="cs"/>
          <w:spacing w:val="10"/>
          <w:sz w:val="28"/>
          <w:szCs w:val="28"/>
          <w:rtl/>
        </w:rPr>
        <w:t xml:space="preserve">דירות בבית המשותף בהוצאות הדרושות להחזקה </w:t>
      </w:r>
      <w:r>
        <w:rPr>
          <w:rFonts w:ascii="FrankRuehl" w:hAnsi="FrankRuehl" w:cs="FrankRuehl" w:hint="cs"/>
          <w:spacing w:val="10"/>
          <w:sz w:val="28"/>
          <w:szCs w:val="28"/>
          <w:rtl/>
        </w:rPr>
        <w:t xml:space="preserve">תקינה </w:t>
      </w:r>
      <w:r w:rsidRPr="00985B62">
        <w:rPr>
          <w:rFonts w:ascii="FrankRuehl" w:hAnsi="FrankRuehl" w:cs="FrankRuehl" w:hint="cs"/>
          <w:spacing w:val="10"/>
          <w:sz w:val="28"/>
          <w:szCs w:val="28"/>
          <w:rtl/>
        </w:rPr>
        <w:t>ו</w:t>
      </w:r>
      <w:r>
        <w:rPr>
          <w:rFonts w:ascii="FrankRuehl" w:hAnsi="FrankRuehl" w:cs="FrankRuehl" w:hint="cs"/>
          <w:spacing w:val="10"/>
          <w:sz w:val="28"/>
          <w:szCs w:val="28"/>
          <w:rtl/>
        </w:rPr>
        <w:t>ל</w:t>
      </w:r>
      <w:r w:rsidRPr="00985B62">
        <w:rPr>
          <w:rFonts w:ascii="FrankRuehl" w:hAnsi="FrankRuehl" w:cs="FrankRuehl" w:hint="cs"/>
          <w:spacing w:val="10"/>
          <w:sz w:val="28"/>
          <w:szCs w:val="28"/>
          <w:rtl/>
        </w:rPr>
        <w:t>ניהול הרכוש</w:t>
      </w:r>
      <w:r>
        <w:rPr>
          <w:rFonts w:ascii="FrankRuehl" w:hAnsi="FrankRuehl" w:cs="FrankRuehl" w:hint="cs"/>
          <w:spacing w:val="10"/>
          <w:sz w:val="28"/>
          <w:szCs w:val="28"/>
          <w:rtl/>
        </w:rPr>
        <w:t xml:space="preserve"> המשותף.</w:t>
      </w:r>
      <w:r w:rsidRPr="00985B62">
        <w:rPr>
          <w:rFonts w:ascii="FrankRuehl" w:hAnsi="FrankRuehl" w:cs="FrankRuehl" w:hint="cs"/>
          <w:spacing w:val="10"/>
          <w:sz w:val="28"/>
          <w:szCs w:val="28"/>
          <w:rtl/>
        </w:rPr>
        <w:t xml:space="preserve"> </w:t>
      </w:r>
      <w:r w:rsidRPr="00985B62">
        <w:rPr>
          <w:rFonts w:ascii="FrankRuehl" w:eastAsia="Calibri" w:hAnsi="FrankRuehl" w:cs="FrankRuehl" w:hint="cs"/>
          <w:b/>
          <w:spacing w:val="10"/>
          <w:sz w:val="28"/>
          <w:szCs w:val="28"/>
          <w:rtl/>
        </w:rPr>
        <w:t>בהתאמה, חייב כל בעל דירה להיענות לדרישת תשלום של נציגות הבית המשותף ולשלם חלקו בהוצאות אלה באופן מלא</w:t>
      </w:r>
      <w:r>
        <w:rPr>
          <w:rFonts w:ascii="FrankRuehl" w:eastAsia="Calibri" w:hAnsi="FrankRuehl" w:cs="FrankRuehl" w:hint="cs"/>
          <w:b/>
          <w:spacing w:val="10"/>
          <w:sz w:val="28"/>
          <w:szCs w:val="28"/>
          <w:rtl/>
        </w:rPr>
        <w:t>, כסדרו</w:t>
      </w:r>
      <w:r w:rsidRPr="00985B62">
        <w:rPr>
          <w:rFonts w:ascii="FrankRuehl" w:eastAsia="Calibri" w:hAnsi="FrankRuehl" w:cs="FrankRuehl" w:hint="cs"/>
          <w:b/>
          <w:spacing w:val="10"/>
          <w:sz w:val="28"/>
          <w:szCs w:val="28"/>
          <w:rtl/>
        </w:rPr>
        <w:t xml:space="preserve"> ובמועד</w:t>
      </w:r>
      <w:r>
        <w:rPr>
          <w:rFonts w:ascii="FrankRuehl" w:eastAsia="Calibri" w:hAnsi="FrankRuehl" w:cs="FrankRuehl" w:hint="cs"/>
          <w:b/>
          <w:spacing w:val="10"/>
          <w:sz w:val="28"/>
          <w:szCs w:val="28"/>
          <w:rtl/>
        </w:rPr>
        <w:t>, כקבוע בהוראת סעיף 58(א) לחוק המקרקעין.</w:t>
      </w:r>
    </w:p>
    <w:p w14:paraId="4D67425F" w14:textId="77777777" w:rsidR="00C3080E" w:rsidRDefault="00C3080E" w:rsidP="00C3080E">
      <w:pPr>
        <w:pStyle w:val="ac"/>
        <w:numPr>
          <w:ilvl w:val="0"/>
          <w:numId w:val="16"/>
        </w:numPr>
        <w:spacing w:after="120" w:line="360" w:lineRule="auto"/>
        <w:ind w:hanging="721"/>
        <w:contextualSpacing w:val="0"/>
        <w:jc w:val="both"/>
        <w:rPr>
          <w:rFonts w:ascii="FrankRuehl" w:hAnsi="FrankRuehl" w:cs="FrankRuehl"/>
          <w:spacing w:val="10"/>
          <w:sz w:val="28"/>
          <w:szCs w:val="28"/>
        </w:rPr>
      </w:pPr>
      <w:r w:rsidRPr="0089445A">
        <w:rPr>
          <w:rFonts w:ascii="FrankRuehl" w:hAnsi="FrankRuehl" w:cs="FrankRuehl" w:hint="cs"/>
          <w:spacing w:val="10"/>
          <w:sz w:val="28"/>
          <w:szCs w:val="28"/>
          <w:rtl/>
        </w:rPr>
        <w:lastRenderedPageBreak/>
        <w:t>כ</w:t>
      </w:r>
      <w:r>
        <w:rPr>
          <w:rFonts w:ascii="FrankRuehl" w:hAnsi="FrankRuehl" w:cs="FrankRuehl" w:hint="cs"/>
          <w:spacing w:val="10"/>
          <w:sz w:val="28"/>
          <w:szCs w:val="28"/>
          <w:rtl/>
        </w:rPr>
        <w:t>ְּ</w:t>
      </w:r>
      <w:r w:rsidRPr="0089445A">
        <w:rPr>
          <w:rFonts w:ascii="FrankRuehl" w:hAnsi="FrankRuehl" w:cs="FrankRuehl" w:hint="cs"/>
          <w:spacing w:val="10"/>
          <w:sz w:val="28"/>
          <w:szCs w:val="28"/>
          <w:rtl/>
        </w:rPr>
        <w:t>ל</w:t>
      </w:r>
      <w:r>
        <w:rPr>
          <w:rFonts w:ascii="FrankRuehl" w:hAnsi="FrankRuehl" w:cs="FrankRuehl" w:hint="cs"/>
          <w:spacing w:val="10"/>
          <w:sz w:val="28"/>
          <w:szCs w:val="28"/>
          <w:rtl/>
        </w:rPr>
        <w:t>ָ</w:t>
      </w:r>
      <w:r w:rsidRPr="0089445A">
        <w:rPr>
          <w:rFonts w:ascii="FrankRuehl" w:hAnsi="FrankRuehl" w:cs="FrankRuehl" w:hint="cs"/>
          <w:spacing w:val="10"/>
          <w:sz w:val="28"/>
          <w:szCs w:val="28"/>
          <w:rtl/>
        </w:rPr>
        <w:t>ל בבית משותף לפיו נציגות הבית המשותף פטורה ממילוי חובותיה כקבוע בהוראות סעיפים 65 ו-69 לחוק המקרקעין - בכלל זאת, החובה לתקן ליקויים ברכוש המשותף בבית המשותף כקבוע בסעיף 3(א) לתקנון המצוי</w:t>
      </w:r>
      <w:r>
        <w:rPr>
          <w:rFonts w:ascii="FrankRuehl" w:hAnsi="FrankRuehl" w:cs="FrankRuehl" w:hint="cs"/>
          <w:spacing w:val="10"/>
          <w:sz w:val="28"/>
          <w:szCs w:val="28"/>
          <w:rtl/>
        </w:rPr>
        <w:t>, באופן שחיוב כאמור יושת על בעל דירה ביחס לרכוש משותף הסמוך פיסית לדירתו</w:t>
      </w:r>
      <w:r w:rsidRPr="0089445A">
        <w:rPr>
          <w:rFonts w:ascii="FrankRuehl" w:hAnsi="FrankRuehl" w:cs="FrankRuehl" w:hint="cs"/>
          <w:spacing w:val="10"/>
          <w:sz w:val="28"/>
          <w:szCs w:val="28"/>
          <w:rtl/>
        </w:rPr>
        <w:t xml:space="preserve"> - טעון הסכמה של </w:t>
      </w:r>
      <w:r w:rsidRPr="0089445A">
        <w:rPr>
          <w:rFonts w:ascii="FrankRuehl" w:hAnsi="FrankRuehl" w:cs="FrankRuehl" w:hint="cs"/>
          <w:spacing w:val="10"/>
          <w:sz w:val="28"/>
          <w:szCs w:val="28"/>
          <w:u w:val="single"/>
          <w:rtl/>
        </w:rPr>
        <w:t>כל</w:t>
      </w:r>
      <w:r w:rsidRPr="0089445A">
        <w:rPr>
          <w:rFonts w:ascii="FrankRuehl" w:hAnsi="FrankRuehl" w:cs="FrankRuehl" w:hint="cs"/>
          <w:spacing w:val="10"/>
          <w:sz w:val="28"/>
          <w:szCs w:val="28"/>
          <w:rtl/>
        </w:rPr>
        <w:t xml:space="preserve"> בעלי הדירות בבית המשותף. זאת, לנוכח הוראת סעיף 62 לחוק המקרקעין </w:t>
      </w:r>
      <w:proofErr w:type="spellStart"/>
      <w:r w:rsidRPr="0089445A">
        <w:rPr>
          <w:rFonts w:ascii="FrankRuehl" w:hAnsi="FrankRuehl" w:cs="FrankRuehl" w:hint="cs"/>
          <w:spacing w:val="10"/>
          <w:sz w:val="28"/>
          <w:szCs w:val="28"/>
          <w:rtl/>
        </w:rPr>
        <w:t>המורנו</w:t>
      </w:r>
      <w:proofErr w:type="spellEnd"/>
      <w:r w:rsidRPr="0089445A">
        <w:rPr>
          <w:rFonts w:ascii="FrankRuehl" w:hAnsi="FrankRuehl" w:cs="FrankRuehl" w:hint="cs"/>
          <w:spacing w:val="10"/>
          <w:sz w:val="28"/>
          <w:szCs w:val="28"/>
          <w:rtl/>
        </w:rPr>
        <w:t>, כי "אין לקבוע או לשנות בתקנון זכויות של בעלי דירות או להטיל עליהם חובות או תשלומים מסוג או בשיעור שלא פורשו בחוק זה אלא בהסכמתם". בהלימה, פטור הנציגות מחובותיה כאמור הקבועות בדין וחיוב בעל דירה בבית המשותף לתקן-הוא ליקוי ברכוש המשותף</w:t>
      </w:r>
      <w:r>
        <w:rPr>
          <w:rFonts w:ascii="FrankRuehl" w:hAnsi="FrankRuehl" w:cs="FrankRuehl" w:hint="cs"/>
          <w:spacing w:val="10"/>
          <w:sz w:val="28"/>
          <w:szCs w:val="28"/>
          <w:rtl/>
        </w:rPr>
        <w:t xml:space="preserve"> וממילא לשאת בעלות תיקון זה</w:t>
      </w:r>
      <w:r w:rsidRPr="0089445A">
        <w:rPr>
          <w:rFonts w:ascii="FrankRuehl" w:hAnsi="FrankRuehl" w:cs="FrankRuehl" w:hint="cs"/>
          <w:spacing w:val="10"/>
          <w:sz w:val="28"/>
          <w:szCs w:val="28"/>
          <w:rtl/>
        </w:rPr>
        <w:t>, משמעם הטלת חיוב על בעל דירה בשיעור שלא פורש בחוק המקרקעין</w:t>
      </w:r>
      <w:r>
        <w:rPr>
          <w:rFonts w:ascii="FrankRuehl" w:hAnsi="FrankRuehl" w:cs="FrankRuehl" w:hint="cs"/>
          <w:spacing w:val="10"/>
          <w:sz w:val="28"/>
          <w:szCs w:val="28"/>
          <w:rtl/>
        </w:rPr>
        <w:t>. לפיכך, החלטות כאמור טעונות</w:t>
      </w:r>
      <w:r w:rsidRPr="0089445A">
        <w:rPr>
          <w:rFonts w:ascii="FrankRuehl" w:hAnsi="FrankRuehl" w:cs="FrankRuehl" w:hint="cs"/>
          <w:spacing w:val="10"/>
          <w:sz w:val="28"/>
          <w:szCs w:val="28"/>
          <w:rtl/>
        </w:rPr>
        <w:t xml:space="preserve"> הסכמת</w:t>
      </w:r>
      <w:r>
        <w:rPr>
          <w:rFonts w:ascii="FrankRuehl" w:hAnsi="FrankRuehl" w:cs="FrankRuehl" w:hint="cs"/>
          <w:spacing w:val="10"/>
          <w:sz w:val="28"/>
          <w:szCs w:val="28"/>
          <w:rtl/>
        </w:rPr>
        <w:t xml:space="preserve"> בעל הדירה במפורש. פועל יוצא, אין די בהחלטה של </w:t>
      </w:r>
      <w:proofErr w:type="spellStart"/>
      <w:r>
        <w:rPr>
          <w:rFonts w:ascii="FrankRuehl" w:hAnsi="FrankRuehl" w:cs="FrankRuehl" w:hint="cs"/>
          <w:spacing w:val="10"/>
          <w:sz w:val="28"/>
          <w:szCs w:val="28"/>
          <w:rtl/>
        </w:rPr>
        <w:t>האסיפה</w:t>
      </w:r>
      <w:proofErr w:type="spellEnd"/>
      <w:r>
        <w:rPr>
          <w:rFonts w:ascii="FrankRuehl" w:hAnsi="FrankRuehl" w:cs="FrankRuehl" w:hint="cs"/>
          <w:spacing w:val="10"/>
          <w:sz w:val="28"/>
          <w:szCs w:val="28"/>
          <w:rtl/>
        </w:rPr>
        <w:t xml:space="preserve"> הכללית ברוב דעות של בעלי הדירות בעניין זה. כפי שמורנו אף הוראת סעיף 12(ב) לתקנון המצוי, החלטת </w:t>
      </w:r>
      <w:proofErr w:type="spellStart"/>
      <w:r>
        <w:rPr>
          <w:rFonts w:ascii="FrankRuehl" w:hAnsi="FrankRuehl" w:cs="FrankRuehl" w:hint="cs"/>
          <w:spacing w:val="10"/>
          <w:sz w:val="28"/>
          <w:szCs w:val="28"/>
          <w:rtl/>
        </w:rPr>
        <w:t>האסיפה</w:t>
      </w:r>
      <w:proofErr w:type="spellEnd"/>
      <w:r>
        <w:rPr>
          <w:rFonts w:ascii="FrankRuehl" w:hAnsi="FrankRuehl" w:cs="FrankRuehl" w:hint="cs"/>
          <w:spacing w:val="10"/>
          <w:sz w:val="28"/>
          <w:szCs w:val="28"/>
          <w:rtl/>
        </w:rPr>
        <w:t xml:space="preserve"> הכללית המטילה על בעל דירה תשלומים מסוג או בשיעור שלא פורשו בפרק ו' לחוק המקרקעין, "לא יהיה לה תוקף לגבי אותו בעל דירה אלא אם הסכים לה". </w:t>
      </w:r>
    </w:p>
    <w:p w14:paraId="0D6A0C4F" w14:textId="77777777" w:rsidR="00C3080E" w:rsidRDefault="00C3080E" w:rsidP="00C3080E">
      <w:pPr>
        <w:pStyle w:val="ac"/>
        <w:numPr>
          <w:ilvl w:val="0"/>
          <w:numId w:val="16"/>
        </w:numPr>
        <w:spacing w:after="120" w:line="360" w:lineRule="auto"/>
        <w:ind w:hanging="721"/>
        <w:contextualSpacing w:val="0"/>
        <w:jc w:val="both"/>
        <w:rPr>
          <w:rFonts w:ascii="FrankRuehl" w:hAnsi="FrankRuehl" w:cs="FrankRuehl"/>
          <w:spacing w:val="10"/>
          <w:sz w:val="28"/>
          <w:szCs w:val="28"/>
        </w:rPr>
      </w:pPr>
      <w:r>
        <w:rPr>
          <w:rFonts w:ascii="FrankRuehl" w:hAnsi="FrankRuehl" w:cs="FrankRuehl" w:hint="cs"/>
          <w:spacing w:val="8"/>
          <w:sz w:val="28"/>
          <w:szCs w:val="28"/>
          <w:rtl/>
        </w:rPr>
        <w:t xml:space="preserve">בהתייחס לחובה החלה על </w:t>
      </w:r>
      <w:r>
        <w:rPr>
          <w:rFonts w:ascii="Miriam" w:hAnsi="Miriam" w:cs="Miriam" w:hint="cs"/>
          <w:spacing w:val="10"/>
          <w:sz w:val="24"/>
          <w:rtl/>
        </w:rPr>
        <w:t xml:space="preserve">'בעל </w:t>
      </w:r>
      <w:r w:rsidRPr="005D4E80">
        <w:rPr>
          <w:rFonts w:ascii="Miriam" w:hAnsi="Miriam" w:cs="Miriam"/>
          <w:spacing w:val="10"/>
          <w:sz w:val="24"/>
          <w:rtl/>
        </w:rPr>
        <w:t>דירה</w:t>
      </w:r>
      <w:r>
        <w:rPr>
          <w:rFonts w:ascii="Miriam" w:hAnsi="Miriam" w:cs="Miriam" w:hint="cs"/>
          <w:spacing w:val="10"/>
          <w:sz w:val="24"/>
          <w:rtl/>
        </w:rPr>
        <w:t>'</w:t>
      </w:r>
      <w:r w:rsidRPr="005D4E80">
        <w:rPr>
          <w:rFonts w:ascii="FrankRuehl" w:hAnsi="FrankRuehl" w:cs="FrankRuehl" w:hint="cs"/>
          <w:spacing w:val="10"/>
          <w:sz w:val="24"/>
          <w:rtl/>
        </w:rPr>
        <w:t xml:space="preserve"> </w:t>
      </w:r>
      <w:r>
        <w:rPr>
          <w:rFonts w:ascii="FrankRuehl" w:hAnsi="FrankRuehl" w:cs="FrankRuehl" w:hint="cs"/>
          <w:spacing w:val="10"/>
          <w:sz w:val="28"/>
          <w:szCs w:val="28"/>
          <w:rtl/>
        </w:rPr>
        <w:t>(</w:t>
      </w:r>
      <w:r w:rsidRPr="00EF69B6">
        <w:rPr>
          <w:rFonts w:ascii="FrankRuehl" w:hAnsi="FrankRuehl" w:cs="FrankRuehl" w:hint="cs"/>
          <w:spacing w:val="10"/>
          <w:sz w:val="28"/>
          <w:szCs w:val="28"/>
          <w:rtl/>
        </w:rPr>
        <w:t>סעיף 3(ב) לתקנון המצוי</w:t>
      </w:r>
      <w:r>
        <w:rPr>
          <w:rFonts w:ascii="FrankRuehl" w:hAnsi="FrankRuehl" w:cs="FrankRuehl" w:hint="cs"/>
          <w:spacing w:val="10"/>
          <w:sz w:val="28"/>
          <w:szCs w:val="28"/>
          <w:rtl/>
        </w:rPr>
        <w:t xml:space="preserve">) - </w:t>
      </w:r>
      <w:r w:rsidRPr="00EF69B6">
        <w:rPr>
          <w:rFonts w:ascii="FrankRuehl" w:hAnsi="FrankRuehl" w:cs="FrankRuehl" w:hint="cs"/>
          <w:spacing w:val="10"/>
          <w:sz w:val="28"/>
          <w:szCs w:val="28"/>
          <w:rtl/>
        </w:rPr>
        <w:t>בעל דירה בבית משותף</w:t>
      </w:r>
      <w:r>
        <w:rPr>
          <w:rFonts w:ascii="FrankRuehl" w:hAnsi="FrankRuehl" w:cs="FrankRuehl" w:hint="cs"/>
          <w:spacing w:val="10"/>
          <w:sz w:val="28"/>
          <w:szCs w:val="28"/>
          <w:rtl/>
        </w:rPr>
        <w:t xml:space="preserve"> הוא מי שרשום</w:t>
      </w:r>
      <w:r w:rsidRPr="00EF69B6">
        <w:rPr>
          <w:rFonts w:ascii="FrankRuehl" w:hAnsi="FrankRuehl" w:cs="FrankRuehl" w:hint="cs"/>
          <w:spacing w:val="10"/>
          <w:sz w:val="28"/>
          <w:szCs w:val="28"/>
          <w:rtl/>
        </w:rPr>
        <w:t xml:space="preserve"> בעלים של דירה בפנקס הבתים המשותפים או הזכאי להירשם בעלים של </w:t>
      </w:r>
      <w:r>
        <w:rPr>
          <w:rFonts w:ascii="FrankRuehl" w:hAnsi="FrankRuehl" w:cs="FrankRuehl" w:hint="cs"/>
          <w:spacing w:val="10"/>
          <w:sz w:val="28"/>
          <w:szCs w:val="28"/>
          <w:rtl/>
        </w:rPr>
        <w:t>ה</w:t>
      </w:r>
      <w:r w:rsidRPr="00EF69B6">
        <w:rPr>
          <w:rFonts w:ascii="FrankRuehl" w:hAnsi="FrankRuehl" w:cs="FrankRuehl" w:hint="cs"/>
          <w:spacing w:val="10"/>
          <w:sz w:val="28"/>
          <w:szCs w:val="28"/>
          <w:rtl/>
        </w:rPr>
        <w:t xml:space="preserve">דירה </w:t>
      </w:r>
      <w:r>
        <w:rPr>
          <w:rFonts w:ascii="FrankRuehl" w:hAnsi="FrankRuehl" w:cs="FrankRuehl" w:hint="cs"/>
          <w:spacing w:val="10"/>
          <w:sz w:val="28"/>
          <w:szCs w:val="28"/>
          <w:rtl/>
        </w:rPr>
        <w:t xml:space="preserve">מכוח הסכם מכר, </w:t>
      </w:r>
      <w:r w:rsidRPr="00EF69B6">
        <w:rPr>
          <w:rFonts w:ascii="FrankRuehl" w:hAnsi="FrankRuehl" w:cs="FrankRuehl" w:hint="cs"/>
          <w:spacing w:val="10"/>
          <w:sz w:val="28"/>
          <w:szCs w:val="28"/>
          <w:rtl/>
        </w:rPr>
        <w:t xml:space="preserve">במועד הגשת התביעה. </w:t>
      </w:r>
      <w:r>
        <w:rPr>
          <w:rFonts w:ascii="FrankRuehl" w:hAnsi="FrankRuehl" w:cs="FrankRuehl" w:hint="cs"/>
          <w:spacing w:val="10"/>
          <w:sz w:val="28"/>
          <w:szCs w:val="28"/>
          <w:rtl/>
        </w:rPr>
        <w:t xml:space="preserve">כפי ששניתי בפסקי דין קודמים, </w:t>
      </w:r>
      <w:r w:rsidRPr="00EF69B6">
        <w:rPr>
          <w:rFonts w:ascii="FrankRuehl" w:hAnsi="FrankRuehl" w:cs="FrankRuehl" w:hint="cs"/>
          <w:spacing w:val="10"/>
          <w:sz w:val="28"/>
          <w:szCs w:val="28"/>
          <w:rtl/>
        </w:rPr>
        <w:t>משעה שרכש פלוני זכות הבעלות בדירה בבית משותף, כפי הקנייתה על פי הוראות חוק המקרקעין, עומדות לו מלוא הזכויות והחובות מכוחה של זכות קניין זו (בעלות)</w:t>
      </w:r>
      <w:r>
        <w:rPr>
          <w:rFonts w:ascii="FrankRuehl" w:hAnsi="FrankRuehl" w:cs="FrankRuehl" w:hint="cs"/>
          <w:spacing w:val="10"/>
          <w:sz w:val="28"/>
          <w:szCs w:val="28"/>
          <w:rtl/>
        </w:rPr>
        <w:t>.</w:t>
      </w:r>
      <w:r w:rsidRPr="00EF69B6">
        <w:rPr>
          <w:rFonts w:ascii="FrankRuehl" w:hAnsi="FrankRuehl" w:cs="FrankRuehl" w:hint="cs"/>
          <w:spacing w:val="10"/>
          <w:sz w:val="28"/>
          <w:szCs w:val="28"/>
          <w:rtl/>
        </w:rPr>
        <w:t xml:space="preserve"> בכלל זאת, החובה הקבועה בהוראת סעיף 3(ב) לתקנון המצוי, ככל שלא קיימת הוראה בעניין זה בתקנון מוסכם </w:t>
      </w:r>
      <w:r>
        <w:rPr>
          <w:rFonts w:ascii="FrankRuehl" w:hAnsi="FrankRuehl" w:cs="FrankRuehl" w:hint="cs"/>
          <w:spacing w:val="10"/>
          <w:sz w:val="28"/>
          <w:szCs w:val="28"/>
          <w:rtl/>
        </w:rPr>
        <w:t>ה</w:t>
      </w:r>
      <w:r w:rsidRPr="00EF69B6">
        <w:rPr>
          <w:rFonts w:ascii="FrankRuehl" w:hAnsi="FrankRuehl" w:cs="FrankRuehl" w:hint="cs"/>
          <w:spacing w:val="10"/>
          <w:sz w:val="28"/>
          <w:szCs w:val="28"/>
          <w:rtl/>
        </w:rPr>
        <w:t>חל על הבית המשותף</w:t>
      </w:r>
      <w:r>
        <w:rPr>
          <w:rFonts w:ascii="FrankRuehl" w:hAnsi="FrankRuehl" w:cs="FrankRuehl" w:hint="cs"/>
          <w:spacing w:val="10"/>
          <w:sz w:val="28"/>
          <w:szCs w:val="28"/>
          <w:rtl/>
        </w:rPr>
        <w:t>, לתקן כל ליקוי בדירה העלול לגרום נזק לדירה בבית המשותף</w:t>
      </w:r>
      <w:r w:rsidRPr="00EF69B6">
        <w:rPr>
          <w:rFonts w:ascii="FrankRuehl" w:hAnsi="FrankRuehl" w:cs="FrankRuehl" w:hint="cs"/>
          <w:spacing w:val="10"/>
          <w:sz w:val="28"/>
          <w:szCs w:val="28"/>
          <w:rtl/>
        </w:rPr>
        <w:t>.</w:t>
      </w:r>
      <w:r>
        <w:rPr>
          <w:rFonts w:ascii="FrankRuehl" w:hAnsi="FrankRuehl" w:cs="FrankRuehl" w:hint="cs"/>
          <w:spacing w:val="10"/>
          <w:sz w:val="28"/>
          <w:szCs w:val="28"/>
          <w:rtl/>
        </w:rPr>
        <w:t xml:space="preserve"> יוטעם, כי</w:t>
      </w:r>
      <w:r w:rsidRPr="00EF69B6">
        <w:rPr>
          <w:rFonts w:ascii="FrankRuehl" w:hAnsi="FrankRuehl" w:cs="FrankRuehl" w:hint="cs"/>
          <w:spacing w:val="10"/>
          <w:sz w:val="28"/>
          <w:szCs w:val="28"/>
          <w:rtl/>
        </w:rPr>
        <w:t xml:space="preserve"> </w:t>
      </w:r>
      <w:r>
        <w:rPr>
          <w:rFonts w:ascii="FrankRuehl" w:hAnsi="FrankRuehl" w:cs="FrankRuehl" w:hint="cs"/>
          <w:spacing w:val="10"/>
          <w:sz w:val="28"/>
          <w:szCs w:val="28"/>
          <w:rtl/>
        </w:rPr>
        <w:t xml:space="preserve">אין באמור כדי לגרוע זכויותיו של בעל דירה בבית משותף הן כלפי צד שלישי (כדוגמת חברת ביטוח מכוח דיני הביטוח, חברה קבלנית מכוח דיני החוזים, ומזיק מכוח פקודת </w:t>
      </w:r>
      <w:proofErr w:type="spellStart"/>
      <w:r>
        <w:rPr>
          <w:rFonts w:ascii="FrankRuehl" w:hAnsi="FrankRuehl" w:cs="FrankRuehl" w:hint="cs"/>
          <w:spacing w:val="10"/>
          <w:sz w:val="28"/>
          <w:szCs w:val="28"/>
          <w:rtl/>
        </w:rPr>
        <w:t>הנזיקין</w:t>
      </w:r>
      <w:proofErr w:type="spellEnd"/>
      <w:r>
        <w:rPr>
          <w:rFonts w:ascii="FrankRuehl" w:hAnsi="FrankRuehl" w:cs="FrankRuehl" w:hint="cs"/>
          <w:spacing w:val="10"/>
          <w:sz w:val="28"/>
          <w:szCs w:val="28"/>
          <w:rtl/>
        </w:rPr>
        <w:t xml:space="preserve">), הן כלפי בעלים נוספים עמו במשותף במקרקעין מכוח יחסי השיתוף כקבוע בפרק ה' לחוק המקרקעין, אשר נשמרות לו במלואן, לרבות על דרך של הגשת תביעה מתאימה לבית משפט מוסמך. </w:t>
      </w:r>
    </w:p>
    <w:p w14:paraId="3866E55A" w14:textId="77777777" w:rsidR="00C3080E" w:rsidRPr="00AA72A7" w:rsidRDefault="00C3080E" w:rsidP="00C3080E">
      <w:pPr>
        <w:pStyle w:val="ac"/>
        <w:spacing w:after="120" w:line="360" w:lineRule="auto"/>
        <w:contextualSpacing w:val="0"/>
        <w:jc w:val="both"/>
        <w:rPr>
          <w:rFonts w:ascii="FrankRuehl" w:hAnsi="FrankRuehl" w:cs="FrankRuehl"/>
          <w:b/>
          <w:bCs/>
          <w:spacing w:val="10"/>
          <w:sz w:val="28"/>
          <w:szCs w:val="28"/>
          <w:rtl/>
        </w:rPr>
      </w:pPr>
    </w:p>
    <w:p w14:paraId="5E797F71" w14:textId="77777777" w:rsidR="00C3080E" w:rsidRDefault="00C3080E" w:rsidP="00704C10">
      <w:pPr>
        <w:pStyle w:val="ac"/>
        <w:spacing w:after="120" w:line="360" w:lineRule="auto"/>
        <w:contextualSpacing w:val="0"/>
        <w:jc w:val="both"/>
        <w:outlineLvl w:val="2"/>
        <w:rPr>
          <w:rFonts w:ascii="FrankRuehl" w:hAnsi="FrankRuehl" w:cs="FrankRuehl"/>
          <w:b/>
          <w:bCs/>
          <w:spacing w:val="10"/>
          <w:sz w:val="28"/>
          <w:szCs w:val="28"/>
        </w:rPr>
      </w:pPr>
      <w:r>
        <w:rPr>
          <w:rFonts w:ascii="FrankRuehl" w:hAnsi="FrankRuehl" w:cs="FrankRuehl" w:hint="cs"/>
          <w:b/>
          <w:bCs/>
          <w:spacing w:val="10"/>
          <w:sz w:val="28"/>
          <w:szCs w:val="28"/>
          <w:rtl/>
        </w:rPr>
        <w:t>מן הכלל אל הפרט</w:t>
      </w:r>
    </w:p>
    <w:p w14:paraId="761AF268" w14:textId="77777777" w:rsidR="00C3080E" w:rsidRPr="00CB3A51" w:rsidRDefault="00C3080E" w:rsidP="00C3080E">
      <w:pPr>
        <w:pStyle w:val="ac"/>
        <w:numPr>
          <w:ilvl w:val="0"/>
          <w:numId w:val="16"/>
        </w:numPr>
        <w:spacing w:after="120" w:line="360" w:lineRule="auto"/>
        <w:ind w:hanging="721"/>
        <w:contextualSpacing w:val="0"/>
        <w:jc w:val="both"/>
        <w:rPr>
          <w:rFonts w:ascii="FrankRuehl" w:hAnsi="FrankRuehl" w:cs="FrankRuehl"/>
          <w:b/>
          <w:bCs/>
          <w:spacing w:val="10"/>
          <w:sz w:val="28"/>
          <w:szCs w:val="28"/>
        </w:rPr>
      </w:pPr>
      <w:r>
        <w:rPr>
          <w:rFonts w:ascii="FrankRuehl" w:hAnsi="FrankRuehl" w:cs="FrankRuehl" w:hint="cs"/>
          <w:spacing w:val="10"/>
          <w:sz w:val="28"/>
          <w:szCs w:val="28"/>
          <w:rtl/>
        </w:rPr>
        <w:t xml:space="preserve">על הבית המשותף, הכולל כאמור שני מבנים, חל תקנון מוסכם שנרשם ביום 28.6.2009 </w:t>
      </w:r>
      <w:r w:rsidRPr="00F95FB7">
        <w:rPr>
          <w:rFonts w:ascii="FrankRuehl" w:eastAsia="Calibri" w:hAnsi="FrankRuehl" w:cs="FrankRuehl" w:hint="cs"/>
          <w:spacing w:val="10"/>
          <w:sz w:val="28"/>
          <w:szCs w:val="28"/>
          <w:rtl/>
        </w:rPr>
        <w:t xml:space="preserve">(להלן - </w:t>
      </w:r>
      <w:r w:rsidRPr="00F95FB7">
        <w:rPr>
          <w:rFonts w:ascii="FrankRuehl" w:eastAsia="Calibri" w:hAnsi="FrankRuehl" w:cs="FrankRuehl" w:hint="cs"/>
          <w:b/>
          <w:bCs/>
          <w:spacing w:val="10"/>
          <w:sz w:val="28"/>
          <w:szCs w:val="28"/>
          <w:rtl/>
        </w:rPr>
        <w:t>"</w:t>
      </w:r>
      <w:r>
        <w:rPr>
          <w:rFonts w:ascii="FrankRuehl" w:eastAsia="Calibri" w:hAnsi="FrankRuehl" w:cs="FrankRuehl" w:hint="cs"/>
          <w:b/>
          <w:bCs/>
          <w:spacing w:val="10"/>
          <w:sz w:val="28"/>
          <w:szCs w:val="28"/>
          <w:rtl/>
        </w:rPr>
        <w:t>התקנון המוסכם</w:t>
      </w:r>
      <w:r w:rsidRPr="00F95FB7">
        <w:rPr>
          <w:rFonts w:ascii="FrankRuehl" w:eastAsia="Calibri" w:hAnsi="FrankRuehl" w:cs="FrankRuehl" w:hint="cs"/>
          <w:b/>
          <w:bCs/>
          <w:spacing w:val="10"/>
          <w:sz w:val="28"/>
          <w:szCs w:val="28"/>
          <w:rtl/>
        </w:rPr>
        <w:t>"</w:t>
      </w:r>
      <w:r w:rsidRPr="00F95FB7">
        <w:rPr>
          <w:rFonts w:ascii="FrankRuehl" w:eastAsia="Calibri" w:hAnsi="FrankRuehl" w:cs="FrankRuehl" w:hint="cs"/>
          <w:spacing w:val="10"/>
          <w:sz w:val="28"/>
          <w:szCs w:val="28"/>
          <w:rtl/>
        </w:rPr>
        <w:t>)</w:t>
      </w:r>
      <w:r>
        <w:rPr>
          <w:rFonts w:ascii="FrankRuehl" w:hAnsi="FrankRuehl" w:cs="FrankRuehl" w:hint="cs"/>
          <w:spacing w:val="10"/>
          <w:sz w:val="28"/>
          <w:szCs w:val="28"/>
          <w:rtl/>
        </w:rPr>
        <w:t xml:space="preserve">. בהתאם להוראות פסקה 4 לתקנון המוסכם, הופרד הניהול וההחזקה של הרכוש המשותף שבכל מבנה. בעלי הדירות יקיימו אסיפה כללית ונציגות נפרדת לכל מבנה לשם ניהול ענייני הרכוש המשותף שבתחומי כל מבנה. בעלי הדירות בכל מבנה יישאו בהוצאות החזקה וניהול הרכוש המשותף שבתחום המבנה לפי יחס שטח הרצפה של כל דירה לשטח הרצפה של כל הדירות שבאותו מבנה (ללא הצמדות). אשר לרכוש משותף כללי שאינו בתחום המבנים, יישאו כל בעלי הדירות בהוצאות החזקתו וניהולו לפי יחס שטח הרצפה של כל דירה לשטח הרצפה של כל הדירות בבית המשותף (ללא הצמדות). </w:t>
      </w:r>
    </w:p>
    <w:p w14:paraId="02D27041" w14:textId="77777777" w:rsidR="00C3080E" w:rsidRPr="00B572CC" w:rsidRDefault="00C3080E" w:rsidP="00C3080E">
      <w:pPr>
        <w:pStyle w:val="ac"/>
        <w:numPr>
          <w:ilvl w:val="0"/>
          <w:numId w:val="16"/>
        </w:numPr>
        <w:spacing w:after="120" w:line="360" w:lineRule="auto"/>
        <w:ind w:hanging="721"/>
        <w:contextualSpacing w:val="0"/>
        <w:jc w:val="both"/>
        <w:rPr>
          <w:rFonts w:ascii="FrankRuehl" w:hAnsi="FrankRuehl" w:cs="FrankRuehl"/>
          <w:b/>
          <w:bCs/>
          <w:spacing w:val="10"/>
          <w:sz w:val="28"/>
          <w:szCs w:val="28"/>
        </w:rPr>
      </w:pPr>
      <w:r>
        <w:rPr>
          <w:rFonts w:ascii="FrankRuehl" w:hAnsi="FrankRuehl" w:cs="FrankRuehl" w:hint="cs"/>
          <w:spacing w:val="10"/>
          <w:sz w:val="28"/>
          <w:szCs w:val="28"/>
          <w:rtl/>
        </w:rPr>
        <w:t xml:space="preserve">אין בהוראות התקנון המוסכם הוראה לעניין תיקון ליקויים ברכוש המשותף ובדירה בבית המשותף, למעט בהתייחס לחובה החלה על כל בעל דירה בבית המשותף לאפשר כניסה לדירתו על הצמדותיה לצורך ביצוע פעולות החזקה ותיקון של מערכות משותפות בבית המשותף. בתוך כך, נקבע בסעיף 13 לתקנון המוסכם, </w:t>
      </w:r>
      <w:r w:rsidRPr="00CB3A51">
        <w:rPr>
          <w:rFonts w:ascii="FrankRuehl" w:hAnsi="FrankRuehl" w:cs="FrankRuehl" w:hint="cs"/>
          <w:spacing w:val="10"/>
          <w:sz w:val="28"/>
          <w:szCs w:val="28"/>
          <w:rtl/>
        </w:rPr>
        <w:t>כי תקנון זה הוא בנוסף להוראות התקנון המצוי "ושניהם ביחד מהווים תקנון אחד".</w:t>
      </w:r>
      <w:r>
        <w:rPr>
          <w:rFonts w:ascii="FrankRuehl" w:hAnsi="FrankRuehl" w:cs="FrankRuehl" w:hint="cs"/>
          <w:spacing w:val="10"/>
          <w:sz w:val="28"/>
          <w:szCs w:val="28"/>
          <w:rtl/>
        </w:rPr>
        <w:t xml:space="preserve"> בהלימה, חל על הבית המשותף סעיף 3 לתקנון המצוי, אשר הוראותיו מחייבות בעלי הדירות ונציגויות הבית המשותף.</w:t>
      </w:r>
    </w:p>
    <w:p w14:paraId="5E291373" w14:textId="77777777" w:rsidR="00C3080E" w:rsidRPr="005F6A9E" w:rsidRDefault="00C3080E" w:rsidP="00C3080E">
      <w:pPr>
        <w:pStyle w:val="ac"/>
        <w:numPr>
          <w:ilvl w:val="0"/>
          <w:numId w:val="16"/>
        </w:numPr>
        <w:spacing w:after="120" w:line="360" w:lineRule="auto"/>
        <w:ind w:hanging="721"/>
        <w:contextualSpacing w:val="0"/>
        <w:jc w:val="both"/>
        <w:rPr>
          <w:rFonts w:ascii="FrankRuehl" w:hAnsi="FrankRuehl" w:cs="FrankRuehl"/>
          <w:b/>
          <w:bCs/>
          <w:spacing w:val="10"/>
          <w:sz w:val="28"/>
          <w:szCs w:val="28"/>
        </w:rPr>
      </w:pPr>
      <w:r>
        <w:rPr>
          <w:rFonts w:ascii="FrankRuehl" w:hAnsi="FrankRuehl" w:cs="FrankRuehl" w:hint="cs"/>
          <w:spacing w:val="10"/>
          <w:sz w:val="28"/>
          <w:szCs w:val="28"/>
          <w:rtl/>
        </w:rPr>
        <w:t xml:space="preserve">לטענת הנתבעת 3 (נציגות מבנה 2 בבית המשותף), באסיפה כללית שהתקיימה ביום 9.4.2013 "הוכרע ברוב קולות" של בעלי הדירות במבנה 2 בבית המשותף שהשתתפו באסיפה, כי "כל דייר יממן בעצמו עלות תיקון הנזילות בקירות החיצוניים הצמודים לדירתו" (לשון כתב ההגנה). אין חולק, כי באסיפה הכללית השתתפו בעליהן של 23 דירות מתוך 30 דירות במבנה 2. </w:t>
      </w:r>
      <w:r w:rsidRPr="00F34848">
        <w:rPr>
          <w:rFonts w:ascii="FrankRuehl" w:hAnsi="FrankRuehl" w:cs="FrankRuehl" w:hint="cs"/>
          <w:spacing w:val="10"/>
          <w:sz w:val="28"/>
          <w:szCs w:val="28"/>
          <w:rtl/>
        </w:rPr>
        <w:t>דהיינו</w:t>
      </w:r>
      <w:r>
        <w:rPr>
          <w:rFonts w:ascii="FrankRuehl" w:hAnsi="FrankRuehl" w:cs="FrankRuehl" w:hint="cs"/>
          <w:spacing w:val="10"/>
          <w:sz w:val="28"/>
          <w:szCs w:val="28"/>
          <w:rtl/>
        </w:rPr>
        <w:t xml:space="preserve">, אף לשיטת הנתבעת 3 לא התקבלה החלטה של </w:t>
      </w:r>
      <w:r w:rsidRPr="00F34848">
        <w:rPr>
          <w:rFonts w:ascii="FrankRuehl" w:hAnsi="FrankRuehl" w:cs="FrankRuehl" w:hint="cs"/>
          <w:spacing w:val="10"/>
          <w:sz w:val="28"/>
          <w:szCs w:val="28"/>
          <w:u w:val="single"/>
          <w:rtl/>
        </w:rPr>
        <w:t>כל</w:t>
      </w:r>
      <w:r>
        <w:rPr>
          <w:rFonts w:ascii="FrankRuehl" w:hAnsi="FrankRuehl" w:cs="FrankRuehl" w:hint="cs"/>
          <w:spacing w:val="10"/>
          <w:sz w:val="28"/>
          <w:szCs w:val="28"/>
          <w:rtl/>
        </w:rPr>
        <w:t xml:space="preserve"> בעלי הדירות במבנה 2 בבית המשותף, כנדרש. די באמור, כדי לדחות טענת הנתבעת 3</w:t>
      </w:r>
      <w:r>
        <w:rPr>
          <w:rFonts w:ascii="FrankRuehl" w:hAnsi="FrankRuehl" w:cs="FrankRuehl" w:hint="cs"/>
          <w:b/>
          <w:bCs/>
          <w:spacing w:val="10"/>
          <w:sz w:val="28"/>
          <w:szCs w:val="28"/>
          <w:rtl/>
        </w:rPr>
        <w:t xml:space="preserve"> </w:t>
      </w:r>
      <w:r>
        <w:rPr>
          <w:rFonts w:ascii="FrankRuehl" w:hAnsi="FrankRuehl" w:cs="FrankRuehl" w:hint="cs"/>
          <w:spacing w:val="10"/>
          <w:sz w:val="28"/>
          <w:szCs w:val="28"/>
          <w:rtl/>
        </w:rPr>
        <w:t xml:space="preserve">לפיה - חרף הוראות התקנון החל על הבית המשותף - פטורה הנתבעת 3 מהחזקה תקינה של קירות חיצוניים המהווים </w:t>
      </w:r>
      <w:r>
        <w:rPr>
          <w:rFonts w:ascii="FrankRuehl" w:hAnsi="FrankRuehl" w:cs="FrankRuehl" w:hint="cs"/>
          <w:spacing w:val="10"/>
          <w:sz w:val="28"/>
          <w:szCs w:val="28"/>
          <w:rtl/>
        </w:rPr>
        <w:lastRenderedPageBreak/>
        <w:t>רכוש משותף שבתחומי מבנה 2 בבית המשותף,</w:t>
      </w:r>
      <w:r>
        <w:rPr>
          <w:rFonts w:ascii="FrankRuehl" w:hAnsi="FrankRuehl" w:cs="FrankRuehl" w:hint="cs"/>
          <w:b/>
          <w:bCs/>
          <w:spacing w:val="10"/>
          <w:sz w:val="28"/>
          <w:szCs w:val="28"/>
          <w:rtl/>
        </w:rPr>
        <w:t xml:space="preserve"> </w:t>
      </w:r>
      <w:r w:rsidRPr="005F6A9E">
        <w:rPr>
          <w:rFonts w:ascii="FrankRuehl" w:hAnsi="FrankRuehl" w:cs="FrankRuehl" w:hint="cs"/>
          <w:spacing w:val="10"/>
          <w:sz w:val="28"/>
          <w:szCs w:val="28"/>
          <w:rtl/>
        </w:rPr>
        <w:t xml:space="preserve">תוך השתת החיוב בעניין </w:t>
      </w:r>
      <w:r>
        <w:rPr>
          <w:rFonts w:ascii="FrankRuehl" w:hAnsi="FrankRuehl" w:cs="FrankRuehl" w:hint="cs"/>
          <w:spacing w:val="10"/>
          <w:sz w:val="28"/>
          <w:szCs w:val="28"/>
          <w:rtl/>
        </w:rPr>
        <w:t xml:space="preserve">זה </w:t>
      </w:r>
      <w:r w:rsidRPr="005F6A9E">
        <w:rPr>
          <w:rFonts w:ascii="FrankRuehl" w:hAnsi="FrankRuehl" w:cs="FrankRuehl" w:hint="cs"/>
          <w:spacing w:val="10"/>
          <w:sz w:val="28"/>
          <w:szCs w:val="28"/>
          <w:rtl/>
        </w:rPr>
        <w:t>על בעלי הדירות</w:t>
      </w:r>
      <w:r>
        <w:rPr>
          <w:rFonts w:ascii="FrankRuehl" w:hAnsi="FrankRuehl" w:cs="FrankRuehl" w:hint="cs"/>
          <w:spacing w:val="10"/>
          <w:sz w:val="28"/>
          <w:szCs w:val="28"/>
          <w:rtl/>
        </w:rPr>
        <w:t xml:space="preserve"> במבנה 2</w:t>
      </w:r>
      <w:r w:rsidRPr="005F6A9E">
        <w:rPr>
          <w:rFonts w:ascii="FrankRuehl" w:hAnsi="FrankRuehl" w:cs="FrankRuehl" w:hint="cs"/>
          <w:spacing w:val="10"/>
          <w:sz w:val="28"/>
          <w:szCs w:val="28"/>
          <w:rtl/>
        </w:rPr>
        <w:t xml:space="preserve"> כל אחד ביחס לקירות חיצוניים שבסמיכות לדירתו.</w:t>
      </w:r>
      <w:r>
        <w:rPr>
          <w:rFonts w:ascii="FrankRuehl" w:hAnsi="FrankRuehl" w:cs="FrankRuehl" w:hint="cs"/>
          <w:spacing w:val="10"/>
          <w:sz w:val="28"/>
          <w:szCs w:val="28"/>
          <w:rtl/>
        </w:rPr>
        <w:t xml:space="preserve"> </w:t>
      </w:r>
    </w:p>
    <w:p w14:paraId="68DC1891" w14:textId="77777777" w:rsidR="00C3080E" w:rsidRPr="00EB54DE" w:rsidRDefault="00C3080E" w:rsidP="00C3080E">
      <w:pPr>
        <w:pStyle w:val="ac"/>
        <w:numPr>
          <w:ilvl w:val="0"/>
          <w:numId w:val="16"/>
        </w:numPr>
        <w:spacing w:after="120" w:line="360" w:lineRule="auto"/>
        <w:ind w:hanging="721"/>
        <w:contextualSpacing w:val="0"/>
        <w:jc w:val="both"/>
        <w:rPr>
          <w:rFonts w:ascii="FrankRuehl" w:hAnsi="FrankRuehl" w:cs="FrankRuehl"/>
          <w:b/>
          <w:bCs/>
          <w:spacing w:val="10"/>
          <w:sz w:val="28"/>
          <w:szCs w:val="28"/>
        </w:rPr>
      </w:pPr>
      <w:r w:rsidRPr="00EB54DE">
        <w:rPr>
          <w:rFonts w:ascii="FrankRuehl" w:hAnsi="FrankRuehl" w:cs="FrankRuehl" w:hint="cs"/>
          <w:spacing w:val="10"/>
          <w:sz w:val="28"/>
          <w:szCs w:val="28"/>
          <w:rtl/>
        </w:rPr>
        <w:t>למעלה מן</w:t>
      </w:r>
      <w:r w:rsidRPr="00EB54DE">
        <w:rPr>
          <w:rFonts w:ascii="FrankRuehl" w:hAnsi="FrankRuehl" w:cs="FrankRuehl" w:hint="cs"/>
          <w:b/>
          <w:bCs/>
          <w:spacing w:val="10"/>
          <w:sz w:val="28"/>
          <w:szCs w:val="28"/>
          <w:rtl/>
        </w:rPr>
        <w:t xml:space="preserve"> </w:t>
      </w:r>
      <w:r w:rsidRPr="00EB54DE">
        <w:rPr>
          <w:rFonts w:ascii="FrankRuehl" w:hAnsi="FrankRuehl" w:cs="FrankRuehl" w:hint="cs"/>
          <w:spacing w:val="10"/>
          <w:sz w:val="28"/>
          <w:szCs w:val="28"/>
          <w:rtl/>
        </w:rPr>
        <w:t xml:space="preserve">הצורך, </w:t>
      </w:r>
      <w:r>
        <w:rPr>
          <w:rFonts w:ascii="FrankRuehl" w:hAnsi="FrankRuehl" w:cs="FrankRuehl" w:hint="cs"/>
          <w:spacing w:val="10"/>
          <w:sz w:val="28"/>
          <w:szCs w:val="28"/>
          <w:rtl/>
        </w:rPr>
        <w:t>סבורני כי לכתחילה לא התקבלה ה</w:t>
      </w:r>
      <w:r w:rsidRPr="00EB54DE">
        <w:rPr>
          <w:rFonts w:ascii="FrankRuehl" w:hAnsi="FrankRuehl" w:cs="FrankRuehl" w:hint="cs"/>
          <w:spacing w:val="10"/>
          <w:sz w:val="28"/>
          <w:szCs w:val="28"/>
          <w:rtl/>
        </w:rPr>
        <w:t>חלט</w:t>
      </w:r>
      <w:r>
        <w:rPr>
          <w:rFonts w:ascii="FrankRuehl" w:hAnsi="FrankRuehl" w:cs="FrankRuehl" w:hint="cs"/>
          <w:spacing w:val="10"/>
          <w:sz w:val="28"/>
          <w:szCs w:val="28"/>
          <w:rtl/>
        </w:rPr>
        <w:t xml:space="preserve">ה כדין של </w:t>
      </w:r>
      <w:proofErr w:type="spellStart"/>
      <w:r>
        <w:rPr>
          <w:rFonts w:ascii="FrankRuehl" w:hAnsi="FrankRuehl" w:cs="FrankRuehl" w:hint="cs"/>
          <w:spacing w:val="10"/>
          <w:sz w:val="28"/>
          <w:szCs w:val="28"/>
          <w:rtl/>
        </w:rPr>
        <w:t>ה</w:t>
      </w:r>
      <w:r w:rsidRPr="00EB54DE">
        <w:rPr>
          <w:rFonts w:ascii="FrankRuehl" w:hAnsi="FrankRuehl" w:cs="FrankRuehl" w:hint="cs"/>
          <w:spacing w:val="10"/>
          <w:sz w:val="28"/>
          <w:szCs w:val="28"/>
          <w:rtl/>
        </w:rPr>
        <w:t>אסיפה</w:t>
      </w:r>
      <w:proofErr w:type="spellEnd"/>
      <w:r w:rsidRPr="00EB54DE">
        <w:rPr>
          <w:rFonts w:ascii="FrankRuehl" w:hAnsi="FrankRuehl" w:cs="FrankRuehl" w:hint="cs"/>
          <w:spacing w:val="10"/>
          <w:sz w:val="28"/>
          <w:szCs w:val="28"/>
          <w:rtl/>
        </w:rPr>
        <w:t xml:space="preserve"> הכללית </w:t>
      </w:r>
      <w:r>
        <w:rPr>
          <w:rFonts w:ascii="FrankRuehl" w:hAnsi="FrankRuehl" w:cs="FrankRuehl" w:hint="cs"/>
          <w:spacing w:val="10"/>
          <w:sz w:val="28"/>
          <w:szCs w:val="28"/>
          <w:rtl/>
        </w:rPr>
        <w:t>כאמור, מש</w:t>
      </w:r>
      <w:r w:rsidRPr="00EB54DE">
        <w:rPr>
          <w:rFonts w:ascii="FrankRuehl" w:hAnsi="FrankRuehl" w:cs="FrankRuehl" w:hint="cs"/>
          <w:spacing w:val="10"/>
          <w:sz w:val="28"/>
          <w:szCs w:val="28"/>
          <w:rtl/>
        </w:rPr>
        <w:t xml:space="preserve">נושא זה לא נכלל במפורש בסדר יומה של </w:t>
      </w:r>
      <w:proofErr w:type="spellStart"/>
      <w:r w:rsidRPr="00EB54DE">
        <w:rPr>
          <w:rFonts w:ascii="FrankRuehl" w:hAnsi="FrankRuehl" w:cs="FrankRuehl" w:hint="cs"/>
          <w:spacing w:val="10"/>
          <w:sz w:val="28"/>
          <w:szCs w:val="28"/>
          <w:rtl/>
        </w:rPr>
        <w:t>האסיפה</w:t>
      </w:r>
      <w:proofErr w:type="spellEnd"/>
      <w:r w:rsidRPr="00EB54DE">
        <w:rPr>
          <w:rFonts w:ascii="FrankRuehl" w:hAnsi="FrankRuehl" w:cs="FrankRuehl" w:hint="cs"/>
          <w:spacing w:val="10"/>
          <w:sz w:val="28"/>
          <w:szCs w:val="28"/>
          <w:rtl/>
        </w:rPr>
        <w:t xml:space="preserve">. כלשון סעיף 9(ג) לתקנון המצוי, "לא תדון אסיפה כללית בנושא שלא נכלל בסדר יומה, אלא אם </w:t>
      </w:r>
      <w:r w:rsidRPr="00EB54DE">
        <w:rPr>
          <w:rFonts w:ascii="FrankRuehl" w:hAnsi="FrankRuehl" w:cs="FrankRuehl" w:hint="cs"/>
          <w:spacing w:val="10"/>
          <w:sz w:val="28"/>
          <w:szCs w:val="28"/>
          <w:u w:val="single"/>
          <w:rtl/>
        </w:rPr>
        <w:t>כל</w:t>
      </w:r>
      <w:r w:rsidRPr="00EB54DE">
        <w:rPr>
          <w:rFonts w:ascii="FrankRuehl" w:hAnsi="FrankRuehl" w:cs="FrankRuehl" w:hint="cs"/>
          <w:spacing w:val="10"/>
          <w:sz w:val="28"/>
          <w:szCs w:val="28"/>
          <w:rtl/>
        </w:rPr>
        <w:t xml:space="preserve"> בעלי הדירות הסכימו </w:t>
      </w:r>
      <w:proofErr w:type="spellStart"/>
      <w:r w:rsidRPr="00EB54DE">
        <w:rPr>
          <w:rFonts w:ascii="FrankRuehl" w:hAnsi="FrankRuehl" w:cs="FrankRuehl" w:hint="cs"/>
          <w:spacing w:val="10"/>
          <w:sz w:val="28"/>
          <w:szCs w:val="28"/>
          <w:rtl/>
        </w:rPr>
        <w:t>שהענין</w:t>
      </w:r>
      <w:proofErr w:type="spellEnd"/>
      <w:r w:rsidRPr="00EB54DE">
        <w:rPr>
          <w:rFonts w:ascii="FrankRuehl" w:hAnsi="FrankRuehl" w:cs="FrankRuehl" w:hint="cs"/>
          <w:spacing w:val="10"/>
          <w:sz w:val="28"/>
          <w:szCs w:val="28"/>
          <w:rtl/>
        </w:rPr>
        <w:t xml:space="preserve"> יעמוד לדיון בה". התכלית שבהוראת דין זו, להבטיח הזכות העומדת לכל בעל דירה להחליט האם ליטול חלק באסיפה כללית בהינתן ה</w:t>
      </w:r>
      <w:r>
        <w:rPr>
          <w:rFonts w:ascii="FrankRuehl" w:hAnsi="FrankRuehl" w:cs="FrankRuehl" w:hint="cs"/>
          <w:spacing w:val="10"/>
          <w:sz w:val="28"/>
          <w:szCs w:val="28"/>
          <w:rtl/>
        </w:rPr>
        <w:t>נושאים</w:t>
      </w:r>
      <w:r w:rsidRPr="00EB54DE">
        <w:rPr>
          <w:rFonts w:ascii="FrankRuehl" w:hAnsi="FrankRuehl" w:cs="FrankRuehl" w:hint="cs"/>
          <w:spacing w:val="10"/>
          <w:sz w:val="28"/>
          <w:szCs w:val="28"/>
          <w:rtl/>
        </w:rPr>
        <w:t xml:space="preserve"> שעל סדר יומה, אשר הודעה בעניינם נמסרת לכל בעלי הדירות קודם למועד </w:t>
      </w:r>
      <w:proofErr w:type="spellStart"/>
      <w:r w:rsidRPr="00EB54DE">
        <w:rPr>
          <w:rFonts w:ascii="FrankRuehl" w:hAnsi="FrankRuehl" w:cs="FrankRuehl" w:hint="cs"/>
          <w:spacing w:val="10"/>
          <w:sz w:val="28"/>
          <w:szCs w:val="28"/>
          <w:rtl/>
        </w:rPr>
        <w:t>האסיפה</w:t>
      </w:r>
      <w:proofErr w:type="spellEnd"/>
      <w:r w:rsidRPr="00EB54DE">
        <w:rPr>
          <w:rFonts w:ascii="FrankRuehl" w:hAnsi="FrankRuehl" w:cs="FrankRuehl" w:hint="cs"/>
          <w:spacing w:val="10"/>
          <w:sz w:val="28"/>
          <w:szCs w:val="28"/>
          <w:rtl/>
        </w:rPr>
        <w:t>. פטור הנתבעת 3 מ</w:t>
      </w:r>
      <w:r>
        <w:rPr>
          <w:rFonts w:ascii="FrankRuehl" w:hAnsi="FrankRuehl" w:cs="FrankRuehl" w:hint="cs"/>
          <w:spacing w:val="10"/>
          <w:sz w:val="28"/>
          <w:szCs w:val="28"/>
          <w:rtl/>
        </w:rPr>
        <w:t>תיקון ליקויים ב</w:t>
      </w:r>
      <w:r w:rsidRPr="00EB54DE">
        <w:rPr>
          <w:rFonts w:ascii="FrankRuehl" w:hAnsi="FrankRuehl" w:cs="FrankRuehl" w:hint="cs"/>
          <w:spacing w:val="10"/>
          <w:sz w:val="28"/>
          <w:szCs w:val="28"/>
          <w:rtl/>
        </w:rPr>
        <w:t xml:space="preserve">קירות חיצוניים המהווים רכוש משותף שבתחומי מבנה 2 בבית המשותף והטלת החיוב בעניין זה על בעלי הדירות, משמעו </w:t>
      </w:r>
      <w:r>
        <w:rPr>
          <w:rFonts w:ascii="FrankRuehl" w:hAnsi="FrankRuehl" w:cs="FrankRuehl" w:hint="cs"/>
          <w:spacing w:val="10"/>
          <w:sz w:val="28"/>
          <w:szCs w:val="28"/>
          <w:rtl/>
        </w:rPr>
        <w:t xml:space="preserve">כאמור </w:t>
      </w:r>
      <w:r w:rsidRPr="00EB54DE">
        <w:rPr>
          <w:rFonts w:ascii="FrankRuehl" w:hAnsi="FrankRuehl" w:cs="FrankRuehl" w:hint="cs"/>
          <w:spacing w:val="10"/>
          <w:sz w:val="28"/>
          <w:szCs w:val="28"/>
          <w:rtl/>
        </w:rPr>
        <w:t>שינוי התקנון החל על הבית המשותף הטעון</w:t>
      </w:r>
      <w:r>
        <w:rPr>
          <w:rFonts w:ascii="FrankRuehl" w:hAnsi="FrankRuehl" w:cs="FrankRuehl" w:hint="cs"/>
          <w:spacing w:val="10"/>
          <w:sz w:val="28"/>
          <w:szCs w:val="28"/>
          <w:rtl/>
        </w:rPr>
        <w:t xml:space="preserve"> </w:t>
      </w:r>
      <w:r w:rsidRPr="00EB54DE">
        <w:rPr>
          <w:rFonts w:ascii="FrankRuehl" w:hAnsi="FrankRuehl" w:cs="FrankRuehl" w:hint="cs"/>
          <w:spacing w:val="10"/>
          <w:sz w:val="28"/>
          <w:szCs w:val="28"/>
          <w:rtl/>
        </w:rPr>
        <w:t>הסכמת כל בעלי הדירות.</w:t>
      </w:r>
      <w:r>
        <w:rPr>
          <w:rFonts w:ascii="FrankRuehl" w:hAnsi="FrankRuehl" w:cs="FrankRuehl" w:hint="cs"/>
          <w:spacing w:val="10"/>
          <w:sz w:val="28"/>
          <w:szCs w:val="28"/>
          <w:rtl/>
        </w:rPr>
        <w:t xml:space="preserve"> בהלימה, ברי כי על עניין זה להיכלל במפורש בנושאים שעל סדר יומה של </w:t>
      </w:r>
      <w:proofErr w:type="spellStart"/>
      <w:r>
        <w:rPr>
          <w:rFonts w:ascii="FrankRuehl" w:hAnsi="FrankRuehl" w:cs="FrankRuehl" w:hint="cs"/>
          <w:spacing w:val="10"/>
          <w:sz w:val="28"/>
          <w:szCs w:val="28"/>
          <w:rtl/>
        </w:rPr>
        <w:t>האסיפה</w:t>
      </w:r>
      <w:proofErr w:type="spellEnd"/>
      <w:r>
        <w:rPr>
          <w:rFonts w:ascii="FrankRuehl" w:hAnsi="FrankRuehl" w:cs="FrankRuehl" w:hint="cs"/>
          <w:spacing w:val="10"/>
          <w:sz w:val="28"/>
          <w:szCs w:val="28"/>
          <w:rtl/>
        </w:rPr>
        <w:t xml:space="preserve"> הכללית בגדרי ההודעה על מועד כינוס </w:t>
      </w:r>
      <w:proofErr w:type="spellStart"/>
      <w:r>
        <w:rPr>
          <w:rFonts w:ascii="FrankRuehl" w:hAnsi="FrankRuehl" w:cs="FrankRuehl" w:hint="cs"/>
          <w:spacing w:val="10"/>
          <w:sz w:val="28"/>
          <w:szCs w:val="28"/>
          <w:rtl/>
        </w:rPr>
        <w:t>האסיפה</w:t>
      </w:r>
      <w:proofErr w:type="spellEnd"/>
      <w:r>
        <w:rPr>
          <w:rFonts w:ascii="FrankRuehl" w:hAnsi="FrankRuehl" w:cs="FrankRuehl" w:hint="cs"/>
          <w:spacing w:val="10"/>
          <w:sz w:val="28"/>
          <w:szCs w:val="28"/>
          <w:rtl/>
        </w:rPr>
        <w:t>, כקבוע בסעיפים 7 ו-9 לתקנון המצוי. בתוך כך, לאפשר השתתפות בעלי הדירות בדיון בעניין זה לצורך קבלת החלטה</w:t>
      </w:r>
      <w:r w:rsidRPr="006B7618">
        <w:rPr>
          <w:rFonts w:ascii="FrankRuehl" w:hAnsi="FrankRuehl" w:cs="FrankRuehl" w:hint="cs"/>
          <w:spacing w:val="10"/>
          <w:sz w:val="28"/>
          <w:szCs w:val="28"/>
          <w:rtl/>
        </w:rPr>
        <w:t xml:space="preserve">. </w:t>
      </w:r>
      <w:r>
        <w:rPr>
          <w:rFonts w:ascii="FrankRuehl" w:hAnsi="FrankRuehl" w:cs="FrankRuehl" w:hint="cs"/>
          <w:spacing w:val="10"/>
          <w:sz w:val="28"/>
          <w:szCs w:val="28"/>
          <w:rtl/>
        </w:rPr>
        <w:t>עוד למותר לציין</w:t>
      </w:r>
      <w:r w:rsidRPr="006B7618">
        <w:rPr>
          <w:rFonts w:ascii="FrankRuehl" w:hAnsi="FrankRuehl" w:cs="FrankRuehl" w:hint="cs"/>
          <w:spacing w:val="10"/>
          <w:sz w:val="28"/>
          <w:szCs w:val="28"/>
          <w:rtl/>
        </w:rPr>
        <w:t>,</w:t>
      </w:r>
      <w:r>
        <w:rPr>
          <w:rFonts w:ascii="FrankRuehl" w:hAnsi="FrankRuehl" w:cs="FrankRuehl" w:hint="cs"/>
          <w:spacing w:val="10"/>
          <w:sz w:val="28"/>
          <w:szCs w:val="28"/>
          <w:rtl/>
        </w:rPr>
        <w:t xml:space="preserve"> כי כעולה מפרוטוקול </w:t>
      </w:r>
      <w:proofErr w:type="spellStart"/>
      <w:r>
        <w:rPr>
          <w:rFonts w:ascii="FrankRuehl" w:hAnsi="FrankRuehl" w:cs="FrankRuehl" w:hint="cs"/>
          <w:spacing w:val="10"/>
          <w:sz w:val="28"/>
          <w:szCs w:val="28"/>
          <w:rtl/>
        </w:rPr>
        <w:t>האסיפה</w:t>
      </w:r>
      <w:proofErr w:type="spellEnd"/>
      <w:r>
        <w:rPr>
          <w:rFonts w:ascii="FrankRuehl" w:hAnsi="FrankRuehl" w:cs="FrankRuehl" w:hint="cs"/>
          <w:spacing w:val="10"/>
          <w:sz w:val="28"/>
          <w:szCs w:val="28"/>
          <w:rtl/>
        </w:rPr>
        <w:t>,</w:t>
      </w:r>
      <w:r w:rsidRPr="00A44824">
        <w:rPr>
          <w:rFonts w:ascii="FrankRuehl" w:hAnsi="FrankRuehl" w:cs="FrankRuehl" w:hint="cs"/>
          <w:spacing w:val="10"/>
          <w:sz w:val="28"/>
          <w:szCs w:val="28"/>
          <w:rtl/>
        </w:rPr>
        <w:t xml:space="preserve"> לא </w:t>
      </w:r>
      <w:r>
        <w:rPr>
          <w:rFonts w:ascii="FrankRuehl" w:hAnsi="FrankRuehl" w:cs="FrankRuehl" w:hint="cs"/>
          <w:spacing w:val="10"/>
          <w:sz w:val="28"/>
          <w:szCs w:val="28"/>
          <w:rtl/>
        </w:rPr>
        <w:t xml:space="preserve">התקיים כל דיון בעניין זה ולא בא </w:t>
      </w:r>
      <w:r w:rsidRPr="00A44824">
        <w:rPr>
          <w:rFonts w:ascii="FrankRuehl" w:hAnsi="FrankRuehl" w:cs="FrankRuehl" w:hint="cs"/>
          <w:spacing w:val="10"/>
          <w:sz w:val="28"/>
          <w:szCs w:val="28"/>
          <w:rtl/>
        </w:rPr>
        <w:t xml:space="preserve">פירוט מספר המצביעים </w:t>
      </w:r>
      <w:r>
        <w:rPr>
          <w:rFonts w:ascii="FrankRuehl" w:hAnsi="FrankRuehl" w:cs="FrankRuehl" w:hint="cs"/>
          <w:spacing w:val="10"/>
          <w:sz w:val="28"/>
          <w:szCs w:val="28"/>
          <w:rtl/>
        </w:rPr>
        <w:t>'</w:t>
      </w:r>
      <w:r w:rsidRPr="00A44824">
        <w:rPr>
          <w:rFonts w:ascii="FrankRuehl" w:hAnsi="FrankRuehl" w:cs="FrankRuehl" w:hint="cs"/>
          <w:spacing w:val="10"/>
          <w:sz w:val="28"/>
          <w:szCs w:val="28"/>
          <w:rtl/>
        </w:rPr>
        <w:t>בעד</w:t>
      </w:r>
      <w:r>
        <w:rPr>
          <w:rFonts w:ascii="FrankRuehl" w:hAnsi="FrankRuehl" w:cs="FrankRuehl" w:hint="cs"/>
          <w:spacing w:val="10"/>
          <w:sz w:val="28"/>
          <w:szCs w:val="28"/>
          <w:rtl/>
        </w:rPr>
        <w:t>'</w:t>
      </w:r>
      <w:r w:rsidRPr="00A44824">
        <w:rPr>
          <w:rFonts w:ascii="FrankRuehl" w:hAnsi="FrankRuehl" w:cs="FrankRuehl" w:hint="cs"/>
          <w:spacing w:val="10"/>
          <w:sz w:val="28"/>
          <w:szCs w:val="28"/>
          <w:rtl/>
        </w:rPr>
        <w:t xml:space="preserve"> ומספר המצביעים </w:t>
      </w:r>
      <w:r>
        <w:rPr>
          <w:rFonts w:ascii="FrankRuehl" w:hAnsi="FrankRuehl" w:cs="FrankRuehl" w:hint="cs"/>
          <w:spacing w:val="10"/>
          <w:sz w:val="28"/>
          <w:szCs w:val="28"/>
          <w:rtl/>
        </w:rPr>
        <w:t>'</w:t>
      </w:r>
      <w:r w:rsidRPr="00A44824">
        <w:rPr>
          <w:rFonts w:ascii="FrankRuehl" w:hAnsi="FrankRuehl" w:cs="FrankRuehl" w:hint="cs"/>
          <w:spacing w:val="10"/>
          <w:sz w:val="28"/>
          <w:szCs w:val="28"/>
          <w:rtl/>
        </w:rPr>
        <w:t>נגד</w:t>
      </w:r>
      <w:r>
        <w:rPr>
          <w:rFonts w:ascii="FrankRuehl" w:hAnsi="FrankRuehl" w:cs="FrankRuehl" w:hint="cs"/>
          <w:spacing w:val="10"/>
          <w:sz w:val="28"/>
          <w:szCs w:val="28"/>
          <w:rtl/>
        </w:rPr>
        <w:t xml:space="preserve">' ההחלטה, כנדרש. זאת, בשונה מנושאים אחרים שנדונו באסיפה זו ואשר צוין במפורש אף מספר המצביעים 'בעד' ההחלטות בעניינים אלה. </w:t>
      </w:r>
    </w:p>
    <w:p w14:paraId="5EA751D5" w14:textId="77777777" w:rsidR="00C3080E" w:rsidRDefault="00C3080E" w:rsidP="00C3080E">
      <w:pPr>
        <w:pStyle w:val="ac"/>
        <w:numPr>
          <w:ilvl w:val="0"/>
          <w:numId w:val="16"/>
        </w:numPr>
        <w:spacing w:after="120" w:line="360" w:lineRule="auto"/>
        <w:ind w:hanging="721"/>
        <w:contextualSpacing w:val="0"/>
        <w:jc w:val="both"/>
        <w:rPr>
          <w:rFonts w:ascii="FrankRuehl" w:hAnsi="FrankRuehl" w:cs="FrankRuehl"/>
          <w:b/>
          <w:bCs/>
          <w:spacing w:val="10"/>
          <w:sz w:val="28"/>
          <w:szCs w:val="28"/>
        </w:rPr>
      </w:pPr>
      <w:r>
        <w:rPr>
          <w:rFonts w:ascii="FrankRuehl" w:hAnsi="FrankRuehl" w:cs="FrankRuehl" w:hint="cs"/>
          <w:spacing w:val="10"/>
          <w:sz w:val="28"/>
          <w:szCs w:val="28"/>
          <w:rtl/>
        </w:rPr>
        <w:t xml:space="preserve">העולה מן המקובץ, הנתבעת 3 היא האחראית לתיקון ליקויים ברכוש המשותף במבנה 2 בבית המשותף, לרבות ליקויים העלולים לגרום נזק לדירה אחרת בבית המשותף. בכלל זאת, תיקון ליקויי איטום בקירות חיצוניים של המבנה. </w:t>
      </w:r>
    </w:p>
    <w:p w14:paraId="53FB4C71" w14:textId="77777777" w:rsidR="00C3080E" w:rsidRPr="00896FBC" w:rsidRDefault="00C3080E" w:rsidP="00C3080E">
      <w:pPr>
        <w:pStyle w:val="ac"/>
        <w:numPr>
          <w:ilvl w:val="0"/>
          <w:numId w:val="16"/>
        </w:numPr>
        <w:spacing w:after="120" w:line="360" w:lineRule="auto"/>
        <w:ind w:hanging="721"/>
        <w:contextualSpacing w:val="0"/>
        <w:jc w:val="both"/>
        <w:rPr>
          <w:rFonts w:ascii="FrankRuehl" w:hAnsi="FrankRuehl" w:cs="FrankRuehl"/>
          <w:b/>
          <w:bCs/>
          <w:spacing w:val="10"/>
          <w:sz w:val="28"/>
          <w:szCs w:val="28"/>
        </w:rPr>
      </w:pPr>
      <w:r>
        <w:rPr>
          <w:rFonts w:ascii="FrankRuehl" w:hAnsi="FrankRuehl" w:cs="FrankRuehl" w:hint="cs"/>
          <w:spacing w:val="10"/>
          <w:sz w:val="28"/>
          <w:szCs w:val="28"/>
          <w:rtl/>
        </w:rPr>
        <w:t>אשר לאחריות לתיקון ליקויים בדירת הנתבעים 2-1 העלולים לגרום נזק לדירה אחרת בבית המשותף, משהנתבעים 2-1 רשומים שניהם בעלים של דירה בבית המשותף במועד הגשת התביעה,</w:t>
      </w:r>
      <w:r>
        <w:rPr>
          <w:rFonts w:ascii="FrankRuehl" w:hAnsi="FrankRuehl" w:cs="FrankRuehl" w:hint="cs"/>
          <w:b/>
          <w:bCs/>
          <w:spacing w:val="10"/>
          <w:sz w:val="28"/>
          <w:szCs w:val="28"/>
          <w:rtl/>
        </w:rPr>
        <w:t xml:space="preserve"> </w:t>
      </w:r>
      <w:r w:rsidRPr="00896FBC">
        <w:rPr>
          <w:rFonts w:ascii="FrankRuehl" w:hAnsi="FrankRuehl" w:cs="FrankRuehl" w:hint="cs"/>
          <w:spacing w:val="10"/>
          <w:sz w:val="28"/>
          <w:szCs w:val="28"/>
          <w:rtl/>
        </w:rPr>
        <w:t>הם האחראים</w:t>
      </w:r>
      <w:r>
        <w:rPr>
          <w:rFonts w:ascii="FrankRuehl" w:hAnsi="FrankRuehl" w:cs="FrankRuehl" w:hint="cs"/>
          <w:spacing w:val="10"/>
          <w:sz w:val="28"/>
          <w:szCs w:val="28"/>
          <w:rtl/>
        </w:rPr>
        <w:t>,</w:t>
      </w:r>
      <w:r w:rsidRPr="00896FBC">
        <w:rPr>
          <w:rFonts w:ascii="FrankRuehl" w:hAnsi="FrankRuehl" w:cs="FrankRuehl" w:hint="cs"/>
          <w:spacing w:val="10"/>
          <w:sz w:val="28"/>
          <w:szCs w:val="28"/>
          <w:rtl/>
        </w:rPr>
        <w:t xml:space="preserve"> ביחד ולחוד</w:t>
      </w:r>
      <w:r>
        <w:rPr>
          <w:rFonts w:ascii="FrankRuehl" w:hAnsi="FrankRuehl" w:cs="FrankRuehl" w:hint="cs"/>
          <w:spacing w:val="10"/>
          <w:sz w:val="28"/>
          <w:szCs w:val="28"/>
          <w:rtl/>
        </w:rPr>
        <w:t>,</w:t>
      </w:r>
      <w:r w:rsidRPr="00896FBC">
        <w:rPr>
          <w:rFonts w:ascii="FrankRuehl" w:hAnsi="FrankRuehl" w:cs="FrankRuehl" w:hint="cs"/>
          <w:spacing w:val="10"/>
          <w:sz w:val="28"/>
          <w:szCs w:val="28"/>
          <w:rtl/>
        </w:rPr>
        <w:t xml:space="preserve"> לתיקון </w:t>
      </w:r>
      <w:r>
        <w:rPr>
          <w:rFonts w:ascii="FrankRuehl" w:hAnsi="FrankRuehl" w:cs="FrankRuehl" w:hint="cs"/>
          <w:spacing w:val="10"/>
          <w:sz w:val="28"/>
          <w:szCs w:val="28"/>
          <w:rtl/>
        </w:rPr>
        <w:t>ליקויים אלה</w:t>
      </w:r>
      <w:r w:rsidRPr="00896FBC">
        <w:rPr>
          <w:rFonts w:ascii="FrankRuehl" w:hAnsi="FrankRuehl" w:cs="FrankRuehl" w:hint="cs"/>
          <w:spacing w:val="10"/>
          <w:sz w:val="28"/>
          <w:szCs w:val="28"/>
          <w:rtl/>
        </w:rPr>
        <w:t>.</w:t>
      </w:r>
      <w:r>
        <w:rPr>
          <w:rFonts w:ascii="FrankRuehl" w:hAnsi="FrankRuehl" w:cs="FrankRuehl" w:hint="cs"/>
          <w:spacing w:val="10"/>
          <w:sz w:val="28"/>
          <w:szCs w:val="28"/>
          <w:rtl/>
        </w:rPr>
        <w:t xml:space="preserve"> זאת, מבלי לגרוע מזכויותיהם ומטענותיהם, האחד כלפי </w:t>
      </w:r>
      <w:proofErr w:type="spellStart"/>
      <w:r>
        <w:rPr>
          <w:rFonts w:ascii="FrankRuehl" w:hAnsi="FrankRuehl" w:cs="FrankRuehl" w:hint="cs"/>
          <w:spacing w:val="10"/>
          <w:sz w:val="28"/>
          <w:szCs w:val="28"/>
          <w:rtl/>
        </w:rPr>
        <w:t>השניה</w:t>
      </w:r>
      <w:proofErr w:type="spellEnd"/>
      <w:r>
        <w:rPr>
          <w:rFonts w:ascii="FrankRuehl" w:hAnsi="FrankRuehl" w:cs="FrankRuehl" w:hint="cs"/>
          <w:spacing w:val="10"/>
          <w:sz w:val="28"/>
          <w:szCs w:val="28"/>
          <w:rtl/>
        </w:rPr>
        <w:t>, הנובעים מיחסי השיתוף, אשר נשמרות להם כאמור במלואן.</w:t>
      </w:r>
    </w:p>
    <w:p w14:paraId="6AB072C0" w14:textId="77777777" w:rsidR="00C3080E" w:rsidRPr="00EB54DE" w:rsidRDefault="00C3080E" w:rsidP="00C3080E">
      <w:pPr>
        <w:pStyle w:val="ac"/>
        <w:numPr>
          <w:ilvl w:val="0"/>
          <w:numId w:val="16"/>
        </w:numPr>
        <w:spacing w:after="120" w:line="360" w:lineRule="auto"/>
        <w:ind w:hanging="721"/>
        <w:contextualSpacing w:val="0"/>
        <w:jc w:val="both"/>
        <w:rPr>
          <w:rFonts w:ascii="FrankRuehl" w:hAnsi="FrankRuehl" w:cs="FrankRuehl"/>
          <w:b/>
          <w:bCs/>
          <w:spacing w:val="10"/>
          <w:sz w:val="28"/>
          <w:szCs w:val="28"/>
        </w:rPr>
      </w:pPr>
      <w:r>
        <w:rPr>
          <w:rFonts w:ascii="FrankRuehl" w:hAnsi="FrankRuehl" w:cs="FrankRuehl" w:hint="cs"/>
          <w:spacing w:val="10"/>
          <w:sz w:val="28"/>
          <w:szCs w:val="28"/>
          <w:rtl/>
        </w:rPr>
        <w:lastRenderedPageBreak/>
        <w:t xml:space="preserve">על רקע קביעות אלה, </w:t>
      </w:r>
      <w:proofErr w:type="spellStart"/>
      <w:r>
        <w:rPr>
          <w:rFonts w:ascii="FrankRuehl" w:hAnsi="FrankRuehl" w:cs="FrankRuehl" w:hint="cs"/>
          <w:spacing w:val="10"/>
          <w:sz w:val="28"/>
          <w:szCs w:val="28"/>
          <w:rtl/>
        </w:rPr>
        <w:t>אדרש</w:t>
      </w:r>
      <w:proofErr w:type="spellEnd"/>
      <w:r>
        <w:rPr>
          <w:rFonts w:ascii="FrankRuehl" w:hAnsi="FrankRuehl" w:cs="FrankRuehl" w:hint="cs"/>
          <w:spacing w:val="10"/>
          <w:sz w:val="28"/>
          <w:szCs w:val="28"/>
          <w:rtl/>
        </w:rPr>
        <w:t xml:space="preserve"> לגופה של המחלוקת בשאלת הימצא ליקויים בדירת הנתבעים 2-1 וברכוש המשותף במבנה 2 בבית המשותף, הגורמים לנזקי רטיבות בדירת התובעים.</w:t>
      </w:r>
    </w:p>
    <w:p w14:paraId="0E2F1894" w14:textId="77777777" w:rsidR="00C3080E" w:rsidRDefault="00C3080E" w:rsidP="00C3080E">
      <w:pPr>
        <w:spacing w:after="120" w:line="360" w:lineRule="auto"/>
        <w:contextualSpacing w:val="0"/>
        <w:jc w:val="both"/>
        <w:rPr>
          <w:rFonts w:ascii="FrankRuehl" w:hAnsi="FrankRuehl" w:cs="FrankRuehl"/>
          <w:b/>
          <w:bCs/>
          <w:spacing w:val="10"/>
          <w:sz w:val="28"/>
          <w:szCs w:val="28"/>
          <w:u w:val="single"/>
          <w:rtl/>
        </w:rPr>
      </w:pPr>
    </w:p>
    <w:p w14:paraId="3FCE9DAA" w14:textId="77777777" w:rsidR="00C3080E" w:rsidRPr="003456F4" w:rsidRDefault="00C3080E" w:rsidP="00704C10">
      <w:pPr>
        <w:spacing w:after="120" w:line="360" w:lineRule="auto"/>
        <w:contextualSpacing w:val="0"/>
        <w:jc w:val="both"/>
        <w:outlineLvl w:val="2"/>
        <w:rPr>
          <w:rFonts w:ascii="FrankRuehl" w:hAnsi="FrankRuehl" w:cs="FrankRuehl"/>
          <w:b/>
          <w:bCs/>
          <w:spacing w:val="10"/>
          <w:sz w:val="28"/>
          <w:szCs w:val="28"/>
          <w:u w:val="single"/>
        </w:rPr>
      </w:pPr>
      <w:r>
        <w:rPr>
          <w:rFonts w:ascii="FrankRuehl" w:hAnsi="FrankRuehl" w:cs="FrankRuehl" w:hint="cs"/>
          <w:b/>
          <w:bCs/>
          <w:spacing w:val="10"/>
          <w:sz w:val="28"/>
          <w:szCs w:val="28"/>
          <w:u w:val="single"/>
          <w:rtl/>
        </w:rPr>
        <w:t>ליקויים בדירת הנתבעים 2-1 וברכוש המשותף במבנה 2 בבית המשותף</w:t>
      </w:r>
    </w:p>
    <w:p w14:paraId="74834990" w14:textId="77777777" w:rsidR="00C3080E" w:rsidRPr="003B48F0" w:rsidRDefault="00C3080E" w:rsidP="00C3080E">
      <w:pPr>
        <w:numPr>
          <w:ilvl w:val="0"/>
          <w:numId w:val="16"/>
        </w:numPr>
        <w:spacing w:after="120" w:line="360" w:lineRule="auto"/>
        <w:ind w:hanging="721"/>
        <w:contextualSpacing w:val="0"/>
        <w:jc w:val="both"/>
        <w:rPr>
          <w:rFonts w:ascii="FrankRuehl" w:eastAsia="Calibri" w:hAnsi="FrankRuehl" w:cs="FrankRuehl"/>
          <w:spacing w:val="10"/>
          <w:sz w:val="28"/>
          <w:szCs w:val="28"/>
        </w:rPr>
      </w:pPr>
      <w:r w:rsidRPr="003B48F0">
        <w:rPr>
          <w:rFonts w:ascii="FrankRuehl" w:hAnsi="FrankRuehl" w:cs="FrankRuehl" w:hint="cs"/>
          <w:spacing w:val="10"/>
          <w:sz w:val="28"/>
          <w:szCs w:val="28"/>
          <w:rtl/>
        </w:rPr>
        <w:t xml:space="preserve">בהסכמת הצדדים, </w:t>
      </w:r>
      <w:r>
        <w:rPr>
          <w:rFonts w:ascii="FrankRuehl" w:hAnsi="FrankRuehl" w:cs="FrankRuehl" w:hint="cs"/>
          <w:spacing w:val="10"/>
          <w:sz w:val="28"/>
          <w:szCs w:val="28"/>
          <w:rtl/>
        </w:rPr>
        <w:t xml:space="preserve">מונה כאמור </w:t>
      </w:r>
      <w:r w:rsidRPr="003B48F0">
        <w:rPr>
          <w:rFonts w:ascii="FrankRuehl" w:hAnsi="FrankRuehl" w:cs="FrankRuehl" w:hint="cs"/>
          <w:spacing w:val="10"/>
          <w:sz w:val="28"/>
          <w:szCs w:val="28"/>
          <w:rtl/>
        </w:rPr>
        <w:t>מומחה מטעם המפקחת על רישום מקרקעין</w:t>
      </w:r>
      <w:r>
        <w:rPr>
          <w:rFonts w:ascii="FrankRuehl" w:hAnsi="FrankRuehl" w:cs="FrankRuehl" w:hint="cs"/>
          <w:spacing w:val="10"/>
          <w:sz w:val="28"/>
          <w:szCs w:val="28"/>
          <w:rtl/>
        </w:rPr>
        <w:t xml:space="preserve">, מהנדס </w:t>
      </w:r>
      <w:proofErr w:type="spellStart"/>
      <w:r>
        <w:rPr>
          <w:rFonts w:ascii="FrankRuehl" w:hAnsi="FrankRuehl" w:cs="FrankRuehl" w:hint="cs"/>
          <w:spacing w:val="10"/>
          <w:sz w:val="28"/>
          <w:szCs w:val="28"/>
          <w:rtl/>
        </w:rPr>
        <w:t>הבנין</w:t>
      </w:r>
      <w:proofErr w:type="spellEnd"/>
      <w:r>
        <w:rPr>
          <w:rFonts w:ascii="FrankRuehl" w:hAnsi="FrankRuehl" w:cs="FrankRuehl" w:hint="cs"/>
          <w:spacing w:val="10"/>
          <w:sz w:val="28"/>
          <w:szCs w:val="28"/>
          <w:rtl/>
        </w:rPr>
        <w:t xml:space="preserve"> ושמאי המקרקעין צבי רון,</w:t>
      </w:r>
      <w:r w:rsidRPr="003B48F0">
        <w:rPr>
          <w:rFonts w:ascii="FrankRuehl" w:hAnsi="FrankRuehl" w:cs="FrankRuehl" w:hint="cs"/>
          <w:spacing w:val="10"/>
          <w:sz w:val="28"/>
          <w:szCs w:val="28"/>
          <w:rtl/>
        </w:rPr>
        <w:t xml:space="preserve"> ל</w:t>
      </w:r>
      <w:r>
        <w:rPr>
          <w:rFonts w:ascii="FrankRuehl" w:hAnsi="FrankRuehl" w:cs="FrankRuehl" w:hint="cs"/>
          <w:spacing w:val="10"/>
          <w:sz w:val="28"/>
          <w:szCs w:val="28"/>
          <w:rtl/>
        </w:rPr>
        <w:t xml:space="preserve">יתן </w:t>
      </w:r>
      <w:r w:rsidRPr="003B48F0">
        <w:rPr>
          <w:rFonts w:ascii="FrankRuehl" w:hAnsi="FrankRuehl" w:cs="FrankRuehl" w:hint="cs"/>
          <w:spacing w:val="10"/>
          <w:sz w:val="28"/>
          <w:szCs w:val="28"/>
          <w:rtl/>
        </w:rPr>
        <w:t>חוות דעתו ב</w:t>
      </w:r>
      <w:r>
        <w:rPr>
          <w:rFonts w:ascii="FrankRuehl" w:hAnsi="FrankRuehl" w:cs="FrankRuehl" w:hint="cs"/>
          <w:spacing w:val="10"/>
          <w:sz w:val="28"/>
          <w:szCs w:val="28"/>
          <w:rtl/>
        </w:rPr>
        <w:t>שאלת הגורם לנזקי הרטיבות בדירת התובעים ו</w:t>
      </w:r>
      <w:r w:rsidRPr="003B48F0">
        <w:rPr>
          <w:rFonts w:ascii="FrankRuehl" w:hAnsi="FrankRuehl" w:cs="FrankRuehl" w:hint="cs"/>
          <w:spacing w:val="10"/>
          <w:sz w:val="28"/>
          <w:szCs w:val="28"/>
          <w:rtl/>
        </w:rPr>
        <w:t>העבודות הדרושות לתיקון הליקויים</w:t>
      </w:r>
      <w:r>
        <w:rPr>
          <w:rFonts w:ascii="FrankRuehl" w:hAnsi="FrankRuehl" w:cs="FrankRuehl" w:hint="cs"/>
          <w:spacing w:val="10"/>
          <w:sz w:val="28"/>
          <w:szCs w:val="28"/>
          <w:rtl/>
        </w:rPr>
        <w:t>, ככל שנמצאו, בדירת הנתבעים 2-1 וברכוש המשותף,</w:t>
      </w:r>
      <w:r w:rsidRPr="003B48F0">
        <w:rPr>
          <w:rFonts w:ascii="FrankRuehl" w:hAnsi="FrankRuehl" w:cs="FrankRuehl" w:hint="cs"/>
          <w:spacing w:val="10"/>
          <w:sz w:val="28"/>
          <w:szCs w:val="28"/>
          <w:rtl/>
        </w:rPr>
        <w:t xml:space="preserve"> ולתיקון נזקי הרטיבות בדירת התובע</w:t>
      </w:r>
      <w:r>
        <w:rPr>
          <w:rFonts w:ascii="FrankRuehl" w:hAnsi="FrankRuehl" w:cs="FrankRuehl" w:hint="cs"/>
          <w:spacing w:val="10"/>
          <w:sz w:val="28"/>
          <w:szCs w:val="28"/>
          <w:rtl/>
        </w:rPr>
        <w:t>ים</w:t>
      </w:r>
      <w:r w:rsidRPr="003B48F0">
        <w:rPr>
          <w:rFonts w:ascii="FrankRuehl" w:hAnsi="FrankRuehl" w:cs="FrankRuehl" w:hint="cs"/>
          <w:spacing w:val="10"/>
          <w:sz w:val="28"/>
          <w:szCs w:val="28"/>
          <w:rtl/>
        </w:rPr>
        <w:t xml:space="preserve"> לצורך השבת מצבה הפיסי לקדמותו. </w:t>
      </w:r>
    </w:p>
    <w:p w14:paraId="6BAA0C1A" w14:textId="77777777" w:rsidR="00C3080E" w:rsidRPr="00B8390C" w:rsidRDefault="00C3080E" w:rsidP="00C3080E">
      <w:pPr>
        <w:numPr>
          <w:ilvl w:val="0"/>
          <w:numId w:val="16"/>
        </w:numPr>
        <w:spacing w:after="120" w:line="360" w:lineRule="auto"/>
        <w:ind w:hanging="721"/>
        <w:contextualSpacing w:val="0"/>
        <w:jc w:val="both"/>
        <w:rPr>
          <w:rFonts w:ascii="FrankRuehl" w:eastAsia="Calibri" w:hAnsi="FrankRuehl" w:cs="FrankRuehl"/>
          <w:spacing w:val="10"/>
          <w:sz w:val="28"/>
          <w:szCs w:val="28"/>
        </w:rPr>
      </w:pPr>
      <w:r>
        <w:rPr>
          <w:rFonts w:ascii="FrankRuehl" w:eastAsia="Calibri" w:hAnsi="FrankRuehl" w:cs="FrankRuehl" w:hint="cs"/>
          <w:spacing w:val="10"/>
          <w:sz w:val="28"/>
          <w:szCs w:val="28"/>
          <w:rtl/>
        </w:rPr>
        <w:t xml:space="preserve">בהתאם לחוות דעת המומחה, הגורם לנזקי הרטיבות והנזילה </w:t>
      </w:r>
      <w:r w:rsidRPr="00B8390C">
        <w:rPr>
          <w:rFonts w:ascii="Miriam" w:eastAsia="Calibri" w:hAnsi="Miriam" w:cs="Miriam"/>
          <w:spacing w:val="10"/>
          <w:sz w:val="24"/>
          <w:rtl/>
        </w:rPr>
        <w:t>בחדר שינה הורים בדירת התובעים</w:t>
      </w:r>
      <w:r>
        <w:rPr>
          <w:rFonts w:ascii="FrankRuehl" w:eastAsia="Calibri" w:hAnsi="FrankRuehl" w:cs="FrankRuehl" w:hint="cs"/>
          <w:spacing w:val="10"/>
          <w:sz w:val="28"/>
          <w:szCs w:val="28"/>
          <w:rtl/>
        </w:rPr>
        <w:t xml:space="preserve"> הוא "כשל באיטום קיר המעטפת החיצוני" במבנה 2 בבית המשותף (עמוד 19 לחוות דעת המומחה). הצדדים אינם חולקים על ממצאי בדיקות המומחה בעניין זה ועל מסקנותיו. לנוכח האמור לעיל ו</w:t>
      </w:r>
      <w:r w:rsidRPr="00B8390C">
        <w:rPr>
          <w:rFonts w:ascii="FrankRuehl" w:eastAsia="Calibri" w:hAnsi="FrankRuehl" w:cs="FrankRuehl" w:hint="cs"/>
          <w:spacing w:val="10"/>
          <w:sz w:val="28"/>
          <w:szCs w:val="28"/>
          <w:rtl/>
        </w:rPr>
        <w:t>בהתאם להוראות סעיף 3(א) לתקנון המצוי, הנני ל</w:t>
      </w:r>
      <w:r>
        <w:rPr>
          <w:rFonts w:ascii="FrankRuehl" w:eastAsia="Calibri" w:hAnsi="FrankRuehl" w:cs="FrankRuehl" w:hint="cs"/>
          <w:spacing w:val="10"/>
          <w:sz w:val="28"/>
          <w:szCs w:val="28"/>
          <w:rtl/>
        </w:rPr>
        <w:t xml:space="preserve">הורות חיוב </w:t>
      </w:r>
      <w:r w:rsidRPr="00B8390C">
        <w:rPr>
          <w:rFonts w:ascii="FrankRuehl" w:eastAsia="Calibri" w:hAnsi="FrankRuehl" w:cs="FrankRuehl" w:hint="cs"/>
          <w:spacing w:val="10"/>
          <w:sz w:val="28"/>
          <w:szCs w:val="28"/>
          <w:rtl/>
        </w:rPr>
        <w:t xml:space="preserve">הנתבעת 3 </w:t>
      </w:r>
      <w:r>
        <w:rPr>
          <w:rFonts w:ascii="FrankRuehl" w:eastAsia="Calibri" w:hAnsi="FrankRuehl" w:cs="FrankRuehl" w:hint="cs"/>
          <w:spacing w:val="10"/>
          <w:sz w:val="28"/>
          <w:szCs w:val="28"/>
          <w:rtl/>
        </w:rPr>
        <w:t>לבצע מלוא העבודות הדרושות לתיקון ליקוי זה, כפי שיפורט להלן.</w:t>
      </w:r>
    </w:p>
    <w:p w14:paraId="759F25C5" w14:textId="77777777" w:rsidR="00C3080E" w:rsidRDefault="00C3080E" w:rsidP="00C3080E">
      <w:pPr>
        <w:numPr>
          <w:ilvl w:val="0"/>
          <w:numId w:val="16"/>
        </w:numPr>
        <w:spacing w:after="120" w:line="360" w:lineRule="auto"/>
        <w:ind w:hanging="721"/>
        <w:contextualSpacing w:val="0"/>
        <w:jc w:val="both"/>
        <w:rPr>
          <w:rFonts w:ascii="FrankRuehl" w:eastAsia="Calibri" w:hAnsi="FrankRuehl" w:cs="FrankRuehl"/>
          <w:spacing w:val="10"/>
          <w:sz w:val="28"/>
          <w:szCs w:val="28"/>
        </w:rPr>
      </w:pPr>
      <w:r>
        <w:rPr>
          <w:rFonts w:ascii="FrankRuehl" w:eastAsia="Calibri" w:hAnsi="FrankRuehl" w:cs="FrankRuehl" w:hint="cs"/>
          <w:spacing w:val="10"/>
          <w:sz w:val="28"/>
          <w:szCs w:val="28"/>
          <w:rtl/>
        </w:rPr>
        <w:t xml:space="preserve">אשר לנזקי הרטיבות והנזילה </w:t>
      </w:r>
      <w:r w:rsidRPr="00B8390C">
        <w:rPr>
          <w:rFonts w:ascii="Miriam" w:eastAsia="Calibri" w:hAnsi="Miriam" w:cs="Miriam"/>
          <w:spacing w:val="10"/>
          <w:sz w:val="24"/>
          <w:rtl/>
        </w:rPr>
        <w:t>בקיר סלון דירת התובעים</w:t>
      </w:r>
      <w:r>
        <w:rPr>
          <w:rFonts w:ascii="Miriam" w:eastAsia="Calibri" w:hAnsi="Miriam" w:cs="Miriam" w:hint="cs"/>
          <w:spacing w:val="10"/>
          <w:sz w:val="24"/>
          <w:rtl/>
        </w:rPr>
        <w:t xml:space="preserve">, </w:t>
      </w:r>
      <w:r>
        <w:rPr>
          <w:rFonts w:ascii="FrankRuehl" w:eastAsia="Calibri" w:hAnsi="FrankRuehl" w:cs="FrankRuehl" w:hint="cs"/>
          <w:spacing w:val="10"/>
          <w:sz w:val="28"/>
          <w:szCs w:val="28"/>
          <w:rtl/>
        </w:rPr>
        <w:t xml:space="preserve">קבע המומחה בחוות  הדעת כי הגורם לנזקים אלה הוא "כשל ביישום מערכת האיטום התת </w:t>
      </w:r>
      <w:proofErr w:type="spellStart"/>
      <w:r>
        <w:rPr>
          <w:rFonts w:ascii="FrankRuehl" w:eastAsia="Calibri" w:hAnsi="FrankRuehl" w:cs="FrankRuehl" w:hint="cs"/>
          <w:spacing w:val="10"/>
          <w:sz w:val="28"/>
          <w:szCs w:val="28"/>
          <w:rtl/>
        </w:rPr>
        <w:t>רצפתית</w:t>
      </w:r>
      <w:proofErr w:type="spellEnd"/>
      <w:r>
        <w:rPr>
          <w:rFonts w:ascii="FrankRuehl" w:eastAsia="Calibri" w:hAnsi="FrankRuehl" w:cs="FrankRuehl" w:hint="cs"/>
          <w:spacing w:val="10"/>
          <w:sz w:val="28"/>
          <w:szCs w:val="28"/>
          <w:rtl/>
        </w:rPr>
        <w:t xml:space="preserve"> ב'אדנית', לרבות מתחת לחלון הוויטרינה בסלון [דירת </w:t>
      </w:r>
      <w:r>
        <w:rPr>
          <w:rFonts w:ascii="FrankRuehl" w:hAnsi="FrankRuehl" w:cs="FrankRuehl" w:hint="cs"/>
          <w:spacing w:val="10"/>
          <w:sz w:val="28"/>
          <w:szCs w:val="28"/>
          <w:rtl/>
        </w:rPr>
        <w:t>הנתבעים 1 ו-2</w:t>
      </w:r>
      <w:r>
        <w:rPr>
          <w:rFonts w:ascii="FrankRuehl" w:eastAsia="Calibri" w:hAnsi="FrankRuehl" w:cs="FrankRuehl" w:hint="cs"/>
          <w:spacing w:val="10"/>
          <w:sz w:val="28"/>
          <w:szCs w:val="28"/>
          <w:rtl/>
        </w:rPr>
        <w:t xml:space="preserve">]" (עמוד 19 לחוות דעת המומחה). האדנית מצויה בין חלון הוויטרינה בסלון דירת הנתבעים 2-1 לבין מעקה זכוכית, ומהווה דה-פקטו חלק מדירת הנתבעים 2-1. כפי ממצאי המומחה בחוות דעתו, "במהלך מועד הביקור ניכר כי בוצע ריצוף קרמי על גבי אדנית המרפסת בחדר המגורים [סלון] בדירת הנתבעים, ללא ניקוז ייעודי למסילת הוויטרינה. לא אותר פתח ניקוז חשוף למשטח הנדון. כמו כן, ניכרת הגבהה בין מפלס חדר הדיור [סלון] למפלס האדנית" (עמוד 11 לחוות דעת המומחה). בהקשר זה, הבהיר המומחה בחקירתו, כי "בהיתר הבניה מוגדר כאדנית עם </w:t>
      </w:r>
      <w:proofErr w:type="spellStart"/>
      <w:r>
        <w:rPr>
          <w:rFonts w:ascii="FrankRuehl" w:eastAsia="Calibri" w:hAnsi="FrankRuehl" w:cs="FrankRuehl" w:hint="cs"/>
          <w:spacing w:val="10"/>
          <w:sz w:val="28"/>
          <w:szCs w:val="28"/>
          <w:rtl/>
        </w:rPr>
        <w:t>מימד</w:t>
      </w:r>
      <w:proofErr w:type="spellEnd"/>
      <w:r>
        <w:rPr>
          <w:rFonts w:ascii="FrankRuehl" w:eastAsia="Calibri" w:hAnsi="FrankRuehl" w:cs="FrankRuehl" w:hint="cs"/>
          <w:spacing w:val="10"/>
          <w:sz w:val="28"/>
          <w:szCs w:val="28"/>
          <w:rtl/>
        </w:rPr>
        <w:t xml:space="preserve"> עומק, </w:t>
      </w:r>
      <w:r>
        <w:rPr>
          <w:rFonts w:ascii="FrankRuehl" w:eastAsia="Calibri" w:hAnsi="FrankRuehl" w:cs="FrankRuehl" w:hint="cs"/>
          <w:spacing w:val="10"/>
          <w:sz w:val="28"/>
          <w:szCs w:val="28"/>
          <w:rtl/>
        </w:rPr>
        <w:lastRenderedPageBreak/>
        <w:t xml:space="preserve">לימים מי מהצדדים עשה רצפה" (פרוטוקול דיון מיום 10.7.2024, עמוד 5 שורות 12-7). </w:t>
      </w:r>
    </w:p>
    <w:p w14:paraId="7578FF28" w14:textId="77777777" w:rsidR="00C3080E" w:rsidRDefault="00C3080E" w:rsidP="00C3080E">
      <w:pPr>
        <w:spacing w:after="120" w:line="360" w:lineRule="auto"/>
        <w:ind w:left="720"/>
        <w:contextualSpacing w:val="0"/>
        <w:jc w:val="both"/>
        <w:rPr>
          <w:rFonts w:ascii="FrankRuehl" w:eastAsia="Calibri" w:hAnsi="FrankRuehl" w:cs="FrankRuehl"/>
          <w:spacing w:val="10"/>
          <w:sz w:val="28"/>
          <w:szCs w:val="28"/>
        </w:rPr>
      </w:pPr>
      <w:r>
        <w:rPr>
          <w:rFonts w:ascii="FrankRuehl" w:eastAsia="Calibri" w:hAnsi="FrankRuehl" w:cs="FrankRuehl" w:hint="cs"/>
          <w:spacing w:val="10"/>
          <w:sz w:val="28"/>
          <w:szCs w:val="28"/>
          <w:rtl/>
        </w:rPr>
        <w:t>לשם הנוחות, אביא תמונות מחוות דעת המומחה המדגימות האדנית שרוצפה על ידי הנתבעים 2-1 והתאמת גובה רצפת סלון דירתם וחלון הוויטרינה לגובה האדנית:</w:t>
      </w:r>
    </w:p>
    <w:tbl>
      <w:tblPr>
        <w:tblStyle w:val="a3"/>
        <w:bidiVisual/>
        <w:tblW w:w="0" w:type="auto"/>
        <w:tblInd w:w="720" w:type="dxa"/>
        <w:tblLook w:val="0400" w:firstRow="0" w:lastRow="0" w:firstColumn="0" w:lastColumn="0" w:noHBand="0" w:noVBand="1"/>
        <w:tblCaption w:val="DHR00"/>
        <w:tblDescription w:val="Layout Table"/>
      </w:tblPr>
      <w:tblGrid>
        <w:gridCol w:w="4030"/>
        <w:gridCol w:w="3744"/>
      </w:tblGrid>
      <w:tr w:rsidR="00C3080E" w14:paraId="225F55EC" w14:textId="77777777" w:rsidTr="00A90AC2">
        <w:trPr>
          <w:cantSplit/>
        </w:trPr>
        <w:tc>
          <w:tcPr>
            <w:tcW w:w="4247" w:type="dxa"/>
          </w:tcPr>
          <w:p w14:paraId="3DE1A6D4" w14:textId="77777777" w:rsidR="00C3080E" w:rsidRDefault="00C3080E" w:rsidP="007C2844">
            <w:pPr>
              <w:spacing w:after="120" w:line="360" w:lineRule="auto"/>
              <w:contextualSpacing w:val="0"/>
              <w:jc w:val="both"/>
              <w:rPr>
                <w:rFonts w:ascii="FrankRuehl" w:eastAsia="Calibri" w:hAnsi="FrankRuehl" w:cs="FrankRuehl"/>
                <w:spacing w:val="10"/>
                <w:sz w:val="28"/>
                <w:szCs w:val="28"/>
                <w:rtl/>
              </w:rPr>
            </w:pPr>
            <w:r>
              <w:rPr>
                <w:noProof/>
              </w:rPr>
              <w:drawing>
                <wp:inline distT="0" distB="0" distL="0" distR="0" wp14:anchorId="358FDBD2" wp14:editId="389DB306">
                  <wp:extent cx="2335357" cy="2781300"/>
                  <wp:effectExtent l="0" t="0" r="8255" b="0"/>
                  <wp:docPr id="3" name="תמונה 3" descr="תמונות מחוות דעת המומחה המדגימות האדנית שרוצפה על ידי הנתבעים 1 ו 2 והתאמת רצפת גובה רצפת סלון דירתם וחלון הוויטרינה לגובה האדני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תמונה 3" descr="תמונות מחוות דעת המומחה המדגימות האדנית שרוצפה על ידי הנתבעים 1 ו 2 והתאמת רצפת גובה רצפת סלון דירתם וחלון הוויטרינה לגובה האדנית"/>
                          <pic:cNvPicPr/>
                        </pic:nvPicPr>
                        <pic:blipFill>
                          <a:blip r:embed="rId11"/>
                          <a:stretch>
                            <a:fillRect/>
                          </a:stretch>
                        </pic:blipFill>
                        <pic:spPr>
                          <a:xfrm>
                            <a:off x="0" y="0"/>
                            <a:ext cx="2340678" cy="2787637"/>
                          </a:xfrm>
                          <a:prstGeom prst="rect">
                            <a:avLst/>
                          </a:prstGeom>
                        </pic:spPr>
                      </pic:pic>
                    </a:graphicData>
                  </a:graphic>
                </wp:inline>
              </w:drawing>
            </w:r>
          </w:p>
        </w:tc>
        <w:tc>
          <w:tcPr>
            <w:tcW w:w="4247" w:type="dxa"/>
          </w:tcPr>
          <w:p w14:paraId="14C9F241" w14:textId="77777777" w:rsidR="00C3080E" w:rsidRDefault="00C3080E" w:rsidP="007C2844">
            <w:pPr>
              <w:spacing w:after="120" w:line="360" w:lineRule="auto"/>
              <w:contextualSpacing w:val="0"/>
              <w:jc w:val="both"/>
              <w:rPr>
                <w:rFonts w:ascii="FrankRuehl" w:eastAsia="Calibri" w:hAnsi="FrankRuehl" w:cs="FrankRuehl"/>
                <w:spacing w:val="10"/>
                <w:sz w:val="28"/>
                <w:szCs w:val="28"/>
                <w:rtl/>
              </w:rPr>
            </w:pPr>
            <w:r w:rsidRPr="00C763BA">
              <w:rPr>
                <w:rFonts w:ascii="FrankRuehl" w:eastAsia="Calibri" w:hAnsi="FrankRuehl" w:cs="FrankRuehl"/>
                <w:noProof/>
                <w:spacing w:val="10"/>
                <w:sz w:val="28"/>
                <w:szCs w:val="28"/>
                <w:rtl/>
              </w:rPr>
              <w:drawing>
                <wp:inline distT="0" distB="0" distL="0" distR="0" wp14:anchorId="335BBECB" wp14:editId="6648AAB6">
                  <wp:extent cx="2048510" cy="2778760"/>
                  <wp:effectExtent l="0" t="0" r="8890" b="2540"/>
                  <wp:docPr id="4" name="תמונה 4" descr="תמונות מחוות דעת המומחה המדגימות האדנית שרוצפה על ידי הנתבעים 1 ו 2 והתאמת רצפת גובה רצפת סלון דירתם וחלון הוויטרינה לגובה האדני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תמונה 4" descr="תמונות מחוות דעת המומחה המדגימות האדנית שרוצפה על ידי הנתבעים 1 ו 2 והתאמת רצפת גובה רצפת סלון דירתם וחלון הוויטרינה לגובה האדנית"/>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48510" cy="2778760"/>
                          </a:xfrm>
                          <a:prstGeom prst="rect">
                            <a:avLst/>
                          </a:prstGeom>
                          <a:noFill/>
                          <a:ln>
                            <a:noFill/>
                          </a:ln>
                        </pic:spPr>
                      </pic:pic>
                    </a:graphicData>
                  </a:graphic>
                </wp:inline>
              </w:drawing>
            </w:r>
          </w:p>
        </w:tc>
      </w:tr>
    </w:tbl>
    <w:p w14:paraId="3E6FFBF4" w14:textId="77777777" w:rsidR="00C3080E" w:rsidRDefault="00C3080E" w:rsidP="00C3080E">
      <w:pPr>
        <w:spacing w:after="120" w:line="360" w:lineRule="auto"/>
        <w:ind w:left="720"/>
        <w:contextualSpacing w:val="0"/>
        <w:jc w:val="both"/>
        <w:rPr>
          <w:rFonts w:ascii="FrankRuehl" w:eastAsia="Calibri" w:hAnsi="FrankRuehl" w:cs="FrankRuehl"/>
          <w:spacing w:val="10"/>
          <w:sz w:val="28"/>
          <w:szCs w:val="28"/>
        </w:rPr>
      </w:pPr>
    </w:p>
    <w:p w14:paraId="69218279" w14:textId="77777777" w:rsidR="00C3080E" w:rsidRDefault="00C3080E" w:rsidP="00C3080E">
      <w:pPr>
        <w:numPr>
          <w:ilvl w:val="0"/>
          <w:numId w:val="16"/>
        </w:numPr>
        <w:spacing w:after="120" w:line="360" w:lineRule="auto"/>
        <w:ind w:hanging="721"/>
        <w:contextualSpacing w:val="0"/>
        <w:jc w:val="both"/>
        <w:rPr>
          <w:rFonts w:ascii="FrankRuehl" w:eastAsia="Calibri" w:hAnsi="FrankRuehl" w:cs="FrankRuehl"/>
          <w:spacing w:val="10"/>
          <w:sz w:val="28"/>
          <w:szCs w:val="28"/>
        </w:rPr>
      </w:pPr>
      <w:r>
        <w:rPr>
          <w:rFonts w:ascii="FrankRuehl" w:eastAsia="Calibri" w:hAnsi="FrankRuehl" w:cs="FrankRuehl" w:hint="cs"/>
          <w:spacing w:val="10"/>
          <w:sz w:val="28"/>
          <w:szCs w:val="28"/>
          <w:rtl/>
        </w:rPr>
        <w:t xml:space="preserve">בהמשך לביקור המומחה בדירת התובעים, בדירת הנתבעים 2-1 וברכוש המשותף, הורה המומחה תחילה ביצוע בדיקת הצפה על גבי האדנית. </w:t>
      </w:r>
      <w:proofErr w:type="spellStart"/>
      <w:r>
        <w:rPr>
          <w:rFonts w:ascii="FrankRuehl" w:eastAsia="Calibri" w:hAnsi="FrankRuehl" w:cs="FrankRuehl" w:hint="cs"/>
          <w:spacing w:val="10"/>
          <w:sz w:val="28"/>
          <w:szCs w:val="28"/>
          <w:rtl/>
        </w:rPr>
        <w:t>משלא</w:t>
      </w:r>
      <w:proofErr w:type="spellEnd"/>
      <w:r>
        <w:rPr>
          <w:rFonts w:ascii="FrankRuehl" w:eastAsia="Calibri" w:hAnsi="FrankRuehl" w:cs="FrankRuehl" w:hint="cs"/>
          <w:spacing w:val="10"/>
          <w:sz w:val="28"/>
          <w:szCs w:val="28"/>
          <w:rtl/>
        </w:rPr>
        <w:t xml:space="preserve"> נמצאו נקזים </w:t>
      </w:r>
      <w:proofErr w:type="spellStart"/>
      <w:r>
        <w:rPr>
          <w:rFonts w:ascii="FrankRuehl" w:eastAsia="Calibri" w:hAnsi="FrankRuehl" w:cs="FrankRuehl" w:hint="cs"/>
          <w:spacing w:val="10"/>
          <w:sz w:val="28"/>
          <w:szCs w:val="28"/>
          <w:rtl/>
        </w:rPr>
        <w:t>יעודיים</w:t>
      </w:r>
      <w:proofErr w:type="spellEnd"/>
      <w:r>
        <w:rPr>
          <w:rFonts w:ascii="FrankRuehl" w:eastAsia="Calibri" w:hAnsi="FrankRuehl" w:cs="FrankRuehl" w:hint="cs"/>
          <w:spacing w:val="10"/>
          <w:sz w:val="28"/>
          <w:szCs w:val="28"/>
          <w:rtl/>
        </w:rPr>
        <w:t xml:space="preserve"> לאדנית, לא ניתן היה לבצע בדיקת ההצפה. לפיכך, הורה המומחה ביצוע בדיקות המטרה בחלון הוויטרינה בסלון דירת הנתבעים 2-1 ובחלון הוויטרינה בסלון דירת התובעים, בהתאם להוראות תקן ישראלי 1476 (עמודים 12, 15 ו-16 לחוות דעת המומחה). </w:t>
      </w:r>
    </w:p>
    <w:p w14:paraId="45975D0F" w14:textId="77777777" w:rsidR="00C3080E" w:rsidRDefault="00C3080E" w:rsidP="00C3080E">
      <w:pPr>
        <w:numPr>
          <w:ilvl w:val="0"/>
          <w:numId w:val="16"/>
        </w:numPr>
        <w:spacing w:after="120" w:line="360" w:lineRule="auto"/>
        <w:ind w:hanging="721"/>
        <w:contextualSpacing w:val="0"/>
        <w:jc w:val="both"/>
        <w:rPr>
          <w:rFonts w:ascii="FrankRuehl" w:eastAsia="Calibri" w:hAnsi="FrankRuehl" w:cs="FrankRuehl"/>
          <w:spacing w:val="10"/>
          <w:sz w:val="28"/>
          <w:szCs w:val="28"/>
        </w:rPr>
      </w:pPr>
      <w:r>
        <w:rPr>
          <w:rFonts w:ascii="FrankRuehl" w:eastAsia="Calibri" w:hAnsi="FrankRuehl" w:cs="FrankRuehl" w:hint="cs"/>
          <w:spacing w:val="10"/>
          <w:sz w:val="28"/>
          <w:szCs w:val="28"/>
          <w:rtl/>
        </w:rPr>
        <w:t xml:space="preserve">בהתאם לממצאי בדיקת המטרה של ויטרינת דירת התובעים, "לא נתגלו סימני רטיבות או חדירת מים למבנה" (עמוד 17 לחוות דעת המומחה). אשר לממצאי בדיקת המטרה של ויטרינת דירת הנתבעים 2-1, "נתגלו סימני רטיבות וחדירת מים" </w:t>
      </w:r>
      <w:r>
        <w:rPr>
          <w:rFonts w:ascii="FrankRuehl" w:eastAsia="Calibri" w:hAnsi="FrankRuehl" w:cs="FrankRuehl" w:hint="cs"/>
          <w:spacing w:val="10"/>
          <w:sz w:val="28"/>
          <w:szCs w:val="28"/>
          <w:rtl/>
        </w:rPr>
        <w:lastRenderedPageBreak/>
        <w:t>הן בתקרה פינת סלון דירת התובעים, הן ממסילת הוויטרינה לתוך סלון דירת הנתבעים 2-1 (עמוד 18 לחוות הדעת).</w:t>
      </w:r>
    </w:p>
    <w:p w14:paraId="5AD9E103" w14:textId="77777777" w:rsidR="00C3080E" w:rsidRDefault="00C3080E" w:rsidP="00C3080E">
      <w:pPr>
        <w:numPr>
          <w:ilvl w:val="0"/>
          <w:numId w:val="16"/>
        </w:numPr>
        <w:spacing w:after="120" w:line="360" w:lineRule="auto"/>
        <w:ind w:hanging="721"/>
        <w:contextualSpacing w:val="0"/>
        <w:jc w:val="both"/>
        <w:rPr>
          <w:rFonts w:ascii="FrankRuehl" w:eastAsia="Calibri" w:hAnsi="FrankRuehl" w:cs="FrankRuehl"/>
          <w:spacing w:val="10"/>
          <w:sz w:val="28"/>
          <w:szCs w:val="28"/>
        </w:rPr>
      </w:pPr>
      <w:r w:rsidRPr="00396561">
        <w:rPr>
          <w:rFonts w:ascii="FrankRuehl" w:eastAsia="Calibri" w:hAnsi="FrankRuehl" w:cs="FrankRuehl" w:hint="cs"/>
          <w:spacing w:val="10"/>
          <w:sz w:val="28"/>
          <w:szCs w:val="28"/>
          <w:rtl/>
        </w:rPr>
        <w:t>במענה לשאלות הבהרה מטעם הנתבעת 1 והנתבעת 3</w:t>
      </w:r>
      <w:r>
        <w:rPr>
          <w:rFonts w:ascii="FrankRuehl" w:eastAsia="Calibri" w:hAnsi="FrankRuehl" w:cs="FrankRuehl" w:hint="cs"/>
          <w:spacing w:val="10"/>
          <w:sz w:val="28"/>
          <w:szCs w:val="28"/>
          <w:rtl/>
        </w:rPr>
        <w:t xml:space="preserve">, </w:t>
      </w:r>
      <w:r w:rsidRPr="00396561">
        <w:rPr>
          <w:rFonts w:ascii="FrankRuehl" w:eastAsia="Calibri" w:hAnsi="FrankRuehl" w:cs="FrankRuehl" w:hint="cs"/>
          <w:spacing w:val="10"/>
          <w:sz w:val="28"/>
          <w:szCs w:val="28"/>
          <w:rtl/>
        </w:rPr>
        <w:t xml:space="preserve">מיום 11.4.2024, הבהיר המומחה כי אמנם על פי </w:t>
      </w:r>
      <w:proofErr w:type="spellStart"/>
      <w:r w:rsidRPr="00396561">
        <w:rPr>
          <w:rFonts w:ascii="FrankRuehl" w:eastAsia="Calibri" w:hAnsi="FrankRuehl" w:cs="FrankRuehl" w:hint="cs"/>
          <w:spacing w:val="10"/>
          <w:sz w:val="28"/>
          <w:szCs w:val="28"/>
          <w:rtl/>
        </w:rPr>
        <w:t>תשריט</w:t>
      </w:r>
      <w:proofErr w:type="spellEnd"/>
      <w:r w:rsidRPr="00396561">
        <w:rPr>
          <w:rFonts w:ascii="FrankRuehl" w:eastAsia="Calibri" w:hAnsi="FrankRuehl" w:cs="FrankRuehl" w:hint="cs"/>
          <w:spacing w:val="10"/>
          <w:sz w:val="28"/>
          <w:szCs w:val="28"/>
          <w:rtl/>
        </w:rPr>
        <w:t xml:space="preserve"> הבית המשותף האדנית, "משטח הנוי החיצוני לוויטרינת הסלון", אינה חלק מדירת התובעים 2-1, ברם, "מעל משטח הנוי ישנו ריצוף 'צף' לצורך נוי הצמוד פיסית לוויטרינה הכושלת, אשר הינו בשימוש נתבעת 1 ובאחריותה"</w:t>
      </w:r>
      <w:r>
        <w:rPr>
          <w:rFonts w:ascii="FrankRuehl" w:eastAsia="Calibri" w:hAnsi="FrankRuehl" w:cs="FrankRuehl" w:hint="cs"/>
          <w:spacing w:val="10"/>
          <w:sz w:val="28"/>
          <w:szCs w:val="28"/>
          <w:rtl/>
        </w:rPr>
        <w:t xml:space="preserve">. במענה לשאלות הבהרה נוספות מטעם הנתבעת 1, מיום 19.5.2024, עמד המומחה על ממצאי חוות דעתו ומסקנותיו. בהתייחס לבדיקת המטרה אשר בוצעה בחלון ויטרינת דירת הנתבעים 2-1, הוסיף המומחה והבהיר כי "ליקוי איטום הוויטרינה הינו בשל כשל באיטום חיצוני ולא פנימי. קיומו של איטום פנימי או העדרו אינו מעיד על תקינות איטום. העדר איטום חיצוני מצביע על כשל באיטום, על חדירת רטיבות מהמסילה ועל העדר ניקוז תקין במסילה - באחריות נתבעת 1". בתוך כך, הוסיף המומחה והבהיר כי "קילופי הצבע וסימני הרטיבות בתחתית העמוד שבין שתי הוויטרינות ובסמוך </w:t>
      </w:r>
      <w:proofErr w:type="spellStart"/>
      <w:r>
        <w:rPr>
          <w:rFonts w:ascii="FrankRuehl" w:eastAsia="Calibri" w:hAnsi="FrankRuehl" w:cs="FrankRuehl" w:hint="cs"/>
          <w:spacing w:val="10"/>
          <w:sz w:val="28"/>
          <w:szCs w:val="28"/>
          <w:rtl/>
        </w:rPr>
        <w:t>לחשף</w:t>
      </w:r>
      <w:proofErr w:type="spellEnd"/>
      <w:r>
        <w:rPr>
          <w:rFonts w:ascii="FrankRuehl" w:eastAsia="Calibri" w:hAnsi="FrankRuehl" w:cs="FrankRuehl" w:hint="cs"/>
          <w:spacing w:val="10"/>
          <w:sz w:val="28"/>
          <w:szCs w:val="28"/>
          <w:rtl/>
        </w:rPr>
        <w:t xml:space="preserve"> הפנימי מעידים בסבירות גבוהה על כשל באיטום הוויטרינה באחריות נתבעת 1". </w:t>
      </w:r>
    </w:p>
    <w:p w14:paraId="739A24C0" w14:textId="77777777" w:rsidR="00C3080E" w:rsidRDefault="00C3080E" w:rsidP="00C3080E">
      <w:pPr>
        <w:numPr>
          <w:ilvl w:val="0"/>
          <w:numId w:val="16"/>
        </w:numPr>
        <w:spacing w:after="120" w:line="360" w:lineRule="auto"/>
        <w:ind w:hanging="721"/>
        <w:contextualSpacing w:val="0"/>
        <w:jc w:val="both"/>
        <w:rPr>
          <w:rFonts w:ascii="FrankRuehl" w:eastAsia="Calibri" w:hAnsi="FrankRuehl" w:cs="FrankRuehl"/>
          <w:spacing w:val="10"/>
          <w:sz w:val="28"/>
          <w:szCs w:val="28"/>
        </w:rPr>
      </w:pPr>
      <w:r>
        <w:rPr>
          <w:rFonts w:ascii="FrankRuehl" w:eastAsia="Calibri" w:hAnsi="FrankRuehl" w:cs="FrankRuehl" w:hint="cs"/>
          <w:spacing w:val="10"/>
          <w:sz w:val="28"/>
          <w:szCs w:val="28"/>
          <w:rtl/>
        </w:rPr>
        <w:t>סבורני, כי לא עלה בידי הנתבעים 2-1 לסתור ממצאי המומחה בחוות הדעת ומסקנותיו. אביא טעמיי למסקנה זו.</w:t>
      </w:r>
    </w:p>
    <w:p w14:paraId="7B80D2D5" w14:textId="77777777" w:rsidR="00C3080E" w:rsidRDefault="00C3080E" w:rsidP="00C3080E">
      <w:pPr>
        <w:spacing w:after="120" w:line="360" w:lineRule="auto"/>
        <w:ind w:left="720"/>
        <w:contextualSpacing w:val="0"/>
        <w:jc w:val="both"/>
        <w:rPr>
          <w:rFonts w:ascii="FrankRuehl" w:eastAsia="Calibri" w:hAnsi="FrankRuehl" w:cs="FrankRuehl"/>
          <w:spacing w:val="10"/>
          <w:sz w:val="28"/>
          <w:szCs w:val="28"/>
          <w:rtl/>
        </w:rPr>
      </w:pPr>
      <w:r w:rsidRPr="00660F64">
        <w:rPr>
          <w:rFonts w:ascii="Miriam" w:eastAsia="Calibri" w:hAnsi="Miriam" w:cs="Miriam"/>
          <w:spacing w:val="10"/>
          <w:sz w:val="24"/>
          <w:rtl/>
        </w:rPr>
        <w:t>ראשית,</w:t>
      </w:r>
      <w:r>
        <w:rPr>
          <w:rFonts w:ascii="FrankRuehl" w:eastAsia="Calibri" w:hAnsi="FrankRuehl" w:cs="FrankRuehl" w:hint="cs"/>
          <w:spacing w:val="10"/>
          <w:sz w:val="28"/>
          <w:szCs w:val="28"/>
          <w:rtl/>
        </w:rPr>
        <w:t xml:space="preserve"> המחלוקת שבין הצדדים עניינה במומחיות. בהסכמת הצדדים, מונה מומחה מטעם המפקחת על רישום מקרקעין, ליתן חוות דעת בשאלות שבמחלוקת זו. בהתאם להוראות תקנה 88(ד) לתקנות סדר הדין האזרחי, תשע"ט-2018, לא תוגשנה חוות דעת מומחה מטעם בעלי הדין. בהלימה, אין לקבל חוות דעת מומחה מטעם הנתבעת 1, אשר צורפה לכתב הסיכומים, משאינה יכולה לשמש ראיה. למעלה מן הצורך, עניינה של חוות דעת זו "התייחסות לחוות דעת המומחה צבי רון" בלבד, מבלי שבוצעו בדיקות כלשהן לסתור ממצאי חוות דעת המומחה המוסכם מטעם המפקחת על רישום מקרקעין ומסקנותיו. </w:t>
      </w:r>
    </w:p>
    <w:p w14:paraId="1825239A" w14:textId="77777777" w:rsidR="00C3080E" w:rsidRDefault="00C3080E" w:rsidP="00C3080E">
      <w:pPr>
        <w:spacing w:after="120" w:line="360" w:lineRule="auto"/>
        <w:ind w:left="720"/>
        <w:contextualSpacing w:val="0"/>
        <w:jc w:val="both"/>
        <w:rPr>
          <w:rFonts w:ascii="FrankRuehl" w:eastAsia="Calibri" w:hAnsi="FrankRuehl" w:cs="FrankRuehl"/>
          <w:spacing w:val="10"/>
          <w:sz w:val="28"/>
          <w:szCs w:val="28"/>
          <w:rtl/>
        </w:rPr>
      </w:pPr>
      <w:r>
        <w:rPr>
          <w:rFonts w:ascii="Miriam" w:eastAsia="Calibri" w:hAnsi="Miriam" w:cs="Miriam" w:hint="cs"/>
          <w:spacing w:val="10"/>
          <w:sz w:val="24"/>
          <w:rtl/>
        </w:rPr>
        <w:t>שנית</w:t>
      </w:r>
      <w:r w:rsidRPr="00660F64">
        <w:rPr>
          <w:rFonts w:ascii="Miriam" w:eastAsia="Calibri" w:hAnsi="Miriam" w:cs="Miriam"/>
          <w:spacing w:val="10"/>
          <w:sz w:val="24"/>
          <w:rtl/>
        </w:rPr>
        <w:t>,</w:t>
      </w:r>
      <w:r>
        <w:rPr>
          <w:rFonts w:ascii="FrankRuehl" w:eastAsia="Calibri" w:hAnsi="FrankRuehl" w:cs="FrankRuehl" w:hint="cs"/>
          <w:spacing w:val="10"/>
          <w:sz w:val="28"/>
          <w:szCs w:val="28"/>
          <w:rtl/>
        </w:rPr>
        <w:t xml:space="preserve"> מצאתי כי חוות דעת המומחה נערכה באופן מקצועי ואובייקטיבי, פרי בדיקות שביצעו המומחה ובודקים </w:t>
      </w:r>
      <w:r w:rsidRPr="003D624B">
        <w:rPr>
          <w:rFonts w:ascii="FrankRuehl" w:eastAsia="Calibri" w:hAnsi="FrankRuehl" w:cs="FrankRuehl" w:hint="cs"/>
          <w:spacing w:val="10"/>
          <w:sz w:val="28"/>
          <w:szCs w:val="28"/>
          <w:rtl/>
        </w:rPr>
        <w:t>מוסמכים</w:t>
      </w:r>
      <w:r>
        <w:rPr>
          <w:rFonts w:ascii="FrankRuehl" w:eastAsia="Calibri" w:hAnsi="FrankRuehl" w:cs="FrankRuehl" w:hint="cs"/>
          <w:spacing w:val="10"/>
          <w:sz w:val="28"/>
          <w:szCs w:val="28"/>
          <w:rtl/>
        </w:rPr>
        <w:t xml:space="preserve"> מטעמו בהתאם לשיקול דעתו </w:t>
      </w:r>
      <w:r>
        <w:rPr>
          <w:rFonts w:ascii="FrankRuehl" w:eastAsia="Calibri" w:hAnsi="FrankRuehl" w:cs="FrankRuehl" w:hint="cs"/>
          <w:spacing w:val="10"/>
          <w:sz w:val="28"/>
          <w:szCs w:val="28"/>
          <w:rtl/>
        </w:rPr>
        <w:lastRenderedPageBreak/>
        <w:t xml:space="preserve">המקצועי וניסיונו רב השנים. עדות המומחה בחקירתו הנגדית </w:t>
      </w:r>
      <w:proofErr w:type="spellStart"/>
      <w:r>
        <w:rPr>
          <w:rFonts w:ascii="FrankRuehl" w:eastAsia="Calibri" w:hAnsi="FrankRuehl" w:cs="FrankRuehl" w:hint="cs"/>
          <w:spacing w:val="10"/>
          <w:sz w:val="28"/>
          <w:szCs w:val="28"/>
          <w:rtl/>
        </w:rPr>
        <w:t>היתה</w:t>
      </w:r>
      <w:proofErr w:type="spellEnd"/>
      <w:r>
        <w:rPr>
          <w:rFonts w:ascii="FrankRuehl" w:eastAsia="Calibri" w:hAnsi="FrankRuehl" w:cs="FrankRuehl" w:hint="cs"/>
          <w:spacing w:val="10"/>
          <w:sz w:val="28"/>
          <w:szCs w:val="28"/>
          <w:rtl/>
        </w:rPr>
        <w:t xml:space="preserve"> מהימנה והתיישבה עם ממצאי חוות הדעת ומסקנותיה. כפי שהובהר, לצורך מתן חוות דעת המומחה בוצעו בדיקה ויזואלית, בדיקה תֶּרְמִית, בדיקת נקז מי גשמים, בדיקת סיב אופטי, בדיקה הידרוסטטית ובדיקות המטרה של חלונות ויטרינה בדירת התובעים ובדירת הנתבעים 2-1. לא עלה בידי הנתבעים 2-1 להוכיח רבב בשיקול דעתו המקצועי של המומחה בבחירת הבדיקות הדרושות לצורך מתן חוות הדעת. כפי שביאר בחקירתו, "כשאני רואה ראיה מוצקה בפתח של חלון ששייך לדירה, אני אומר תתחילו מזה. אין לי בעיה לעשות כל הבדיקות, הבנתי שעשו </w:t>
      </w:r>
      <w:proofErr w:type="spellStart"/>
      <w:r>
        <w:rPr>
          <w:rFonts w:ascii="FrankRuehl" w:eastAsia="Calibri" w:hAnsi="FrankRuehl" w:cs="FrankRuehl" w:hint="cs"/>
          <w:spacing w:val="10"/>
          <w:sz w:val="28"/>
          <w:szCs w:val="28"/>
          <w:rtl/>
        </w:rPr>
        <w:t>סילרים</w:t>
      </w:r>
      <w:proofErr w:type="spellEnd"/>
      <w:r>
        <w:rPr>
          <w:rFonts w:ascii="FrankRuehl" w:eastAsia="Calibri" w:hAnsi="FrankRuehl" w:cs="FrankRuehl" w:hint="cs"/>
          <w:spacing w:val="10"/>
          <w:sz w:val="28"/>
          <w:szCs w:val="28"/>
          <w:rtl/>
        </w:rPr>
        <w:t xml:space="preserve"> בחזית אחרת. במקום הזה יש ראיה ברורה, הוויטרינה מחדירה מים. היא בנויה כך שאתה רואה ב[בדיקה של] מכון התקנים, אחרי בדיקה של שעתיים או פחות, </w:t>
      </w:r>
      <w:proofErr w:type="spellStart"/>
      <w:r>
        <w:rPr>
          <w:rFonts w:ascii="FrankRuehl" w:eastAsia="Calibri" w:hAnsi="FrankRuehl" w:cs="FrankRuehl" w:hint="cs"/>
          <w:spacing w:val="10"/>
          <w:sz w:val="28"/>
          <w:szCs w:val="28"/>
          <w:rtl/>
        </w:rPr>
        <w:t>היתה</w:t>
      </w:r>
      <w:proofErr w:type="spellEnd"/>
      <w:r>
        <w:rPr>
          <w:rFonts w:ascii="FrankRuehl" w:eastAsia="Calibri" w:hAnsi="FrankRuehl" w:cs="FrankRuehl" w:hint="cs"/>
          <w:spacing w:val="10"/>
          <w:sz w:val="28"/>
          <w:szCs w:val="28"/>
          <w:rtl/>
        </w:rPr>
        <w:t xml:space="preserve"> חדירה בין המסילה לבניה. זה חלק מהוויטרינה. ... ויטרינה וההיקף זה ויטרינה. ... פה הוא נכשל. בבדיקות של מכון התקנים או מעבדה מוסמכת זה נכשל וצריך לפרק הוויטרינה ולאטום הכל מסביב. כל ההיקף של המסילה והמשקוף" (פרוטוקול דיון מיום 10.7.2024, עמוד 6 שורות 41-30). בתוך כך, כפי שהדגיש המומחה בחקירתו, חדירת המים לסלון דירת התובעים היא בשל כשל איטום בוויטרינה ומעבר המים משם לנדבך החציצה עם האדנית (שם, עמוד 11 שורות 38-33).</w:t>
      </w:r>
    </w:p>
    <w:p w14:paraId="63D385E9" w14:textId="77777777" w:rsidR="00C3080E" w:rsidRDefault="00C3080E" w:rsidP="00C3080E">
      <w:pPr>
        <w:spacing w:after="120" w:line="360" w:lineRule="auto"/>
        <w:ind w:left="720"/>
        <w:contextualSpacing w:val="0"/>
        <w:jc w:val="both"/>
        <w:rPr>
          <w:rFonts w:ascii="FrankRuehl" w:eastAsia="Calibri" w:hAnsi="FrankRuehl" w:cs="FrankRuehl"/>
          <w:spacing w:val="10"/>
          <w:sz w:val="28"/>
          <w:szCs w:val="28"/>
        </w:rPr>
      </w:pPr>
      <w:r>
        <w:rPr>
          <w:rFonts w:ascii="FrankRuehl" w:eastAsia="Calibri" w:hAnsi="FrankRuehl" w:cs="FrankRuehl" w:hint="cs"/>
          <w:spacing w:val="10"/>
          <w:sz w:val="28"/>
          <w:szCs w:val="28"/>
          <w:rtl/>
        </w:rPr>
        <w:t xml:space="preserve">שוכנעתי בקביעות המומחה בחוות הדעת כנתמך בעדותו לפניי, כי לא נדרש ביצוען של בדיקות נוספות, כדלקמן: בהתייחס לבדיקת הצפה במחבר הסוכך המותקן במרפסת דירת התובעים, כלשון המומחה בעדותו, "[בורג] הג'מבו מגיע מקסימום 6-5 ס"מ פה במקום הזה. אנחנו רחוקים 50 ס"מ ועוד עובי הזה 60 ס"מ לפחות מהאזור, אזור החדירה הנטענת של הסוכך. אני מבטל את זה [באופן] מוחלט". לשאלה האם יהיה מופרך לקבוע כי נקודה זו של מחבר הסוכך "יכולה להיות חשודה כמרטיבה", השיב המומחה, "ממש כך. במרחק של חצי מטר ולא 20 ס"מ של קיר חיצוני. ממש כך. יש רצועת בטון, חגורות ובניה" (שם, עמוד 6 שורות 29-14); בהתייחס לבדיקת המטרה בעמוד האבן שבמרכז הוויטרינה, </w:t>
      </w:r>
      <w:proofErr w:type="spellStart"/>
      <w:r>
        <w:rPr>
          <w:rFonts w:ascii="FrankRuehl" w:eastAsia="Calibri" w:hAnsi="FrankRuehl" w:cs="FrankRuehl" w:hint="cs"/>
          <w:spacing w:val="10"/>
          <w:sz w:val="28"/>
          <w:szCs w:val="28"/>
          <w:rtl/>
        </w:rPr>
        <w:t>משבהתאם</w:t>
      </w:r>
      <w:proofErr w:type="spellEnd"/>
      <w:r>
        <w:rPr>
          <w:rFonts w:ascii="FrankRuehl" w:eastAsia="Calibri" w:hAnsi="FrankRuehl" w:cs="FrankRuehl" w:hint="cs"/>
          <w:spacing w:val="10"/>
          <w:sz w:val="28"/>
          <w:szCs w:val="28"/>
          <w:rtl/>
        </w:rPr>
        <w:t xml:space="preserve"> לתקן ישראלי שמספרו 1476 ההמטרה מבוצעת "לפתח", דהיינו לחלונות הוויטרינה, משהמטרה על "אבן או קיר זו המטרה אחרת לגמרי. היא לא שייכת לפתחים" (שם, עמוד 8 שורות 20-14). בהלימה, משבדיקת ההמטרה בחלון הוויטרינה בדירת </w:t>
      </w:r>
      <w:r>
        <w:rPr>
          <w:rFonts w:ascii="FrankRuehl" w:eastAsia="Calibri" w:hAnsi="FrankRuehl" w:cs="FrankRuehl" w:hint="cs"/>
          <w:spacing w:val="10"/>
          <w:sz w:val="28"/>
          <w:szCs w:val="28"/>
          <w:rtl/>
        </w:rPr>
        <w:lastRenderedPageBreak/>
        <w:t>הנתבעים 2-1 כשלה, העדר צורך בבדיקת המטרה בעמוד האבן. זאת, תוך שהמומחה הוסיף והסביר הרטיבות בתחתית עמוד האבן שמקורה ברטיבות קפילרית (עליה של מים שמחלחלים כלפי מעלה בתוך קיר) שנגרמה כתוצאה מהמטרת חלון ויטרינת דירת הנתבעים 2-1. כלשון המומחה בחקירתו, "אנחנו מכירים את סימני הרטיבות בתחתית פתחים. מכירים יותר מפעם. אסביר איך נובעת רטיבות קפילרית, המטרת מים כתוצאה מחוסר איטום בוויטרינות, המים יורדים למטה ועולים קפילרית בעמודים וזה מה שקורה פה. ... הבדיקה הוכיחה שיש כשל בוויטרינה" (שם, עמוד 11 שורות 14-1); בהתייחס לבדיקת המטרה בקיר שמעל חלון ויטרינת דירת הנתבעים 2-1, משהבהיר המומחה לאמור, "אני בודק האלמנט ששייך לדירה קודם כל. זה [הקיר] רכוש משותף. הבדיקה בדירה נכשלה. לא ראיתי סדקים בולטים בקיר" (שם, עמוד 11 שורות 18-15).</w:t>
      </w:r>
    </w:p>
    <w:p w14:paraId="44C539F9" w14:textId="77777777" w:rsidR="00C3080E" w:rsidRDefault="00C3080E" w:rsidP="00C3080E">
      <w:pPr>
        <w:spacing w:after="120" w:line="360" w:lineRule="auto"/>
        <w:ind w:left="720"/>
        <w:contextualSpacing w:val="0"/>
        <w:jc w:val="both"/>
        <w:rPr>
          <w:rFonts w:ascii="FrankRuehl" w:eastAsia="Calibri" w:hAnsi="FrankRuehl" w:cs="FrankRuehl"/>
          <w:spacing w:val="10"/>
          <w:sz w:val="28"/>
          <w:szCs w:val="28"/>
          <w:rtl/>
        </w:rPr>
      </w:pPr>
      <w:r>
        <w:rPr>
          <w:rFonts w:ascii="Miriam" w:eastAsia="Calibri" w:hAnsi="Miriam" w:cs="Miriam" w:hint="cs"/>
          <w:spacing w:val="10"/>
          <w:sz w:val="24"/>
          <w:rtl/>
        </w:rPr>
        <w:t>שלישית</w:t>
      </w:r>
      <w:r w:rsidRPr="00A04C4D">
        <w:rPr>
          <w:rFonts w:ascii="Miriam" w:eastAsia="Calibri" w:hAnsi="Miriam" w:cs="Miriam"/>
          <w:spacing w:val="10"/>
          <w:sz w:val="24"/>
          <w:rtl/>
        </w:rPr>
        <w:t>,</w:t>
      </w:r>
      <w:r w:rsidRPr="00A04C4D">
        <w:rPr>
          <w:rFonts w:ascii="FrankRuehl" w:eastAsia="Calibri" w:hAnsi="FrankRuehl" w:cs="FrankRuehl" w:hint="cs"/>
          <w:spacing w:val="10"/>
          <w:sz w:val="28"/>
          <w:szCs w:val="28"/>
          <w:rtl/>
        </w:rPr>
        <w:t xml:space="preserve"> בניגוד לטענת הנתבעים 2-1</w:t>
      </w:r>
      <w:r>
        <w:rPr>
          <w:rFonts w:ascii="FrankRuehl" w:eastAsia="Calibri" w:hAnsi="FrankRuehl" w:cs="FrankRuehl" w:hint="cs"/>
          <w:spacing w:val="10"/>
          <w:sz w:val="28"/>
          <w:szCs w:val="28"/>
          <w:rtl/>
        </w:rPr>
        <w:t xml:space="preserve">, בחוות דעת המומחה ובדוחות הבודקים המוסמכים מטעמו בא פירוט הלך ביצוע בדיקת ההמטרה בחלון ויטרינת דירת הנתבעים 2-1 ומיקומה. לשאלת אופן חדירת המים ממסילת הוויטרינה, השיב המומחה בחקירתו באופן סדור, מקצועי ומהימן, לאמור "ההמטרה היא על חלון. החלון כפי שאמרנו, מצד אחד לשני. מוקד החדירה תמיד לא מבפנים החוצה אלא מבחוץ פנימה. יש הרבה מוקדים. בגרביטציה המים יורדים מלמעלה למטה. רואים את סימני התהוות המים מבפנים אחרי שעתיים. שווה [בנפשך] שלא היו שעתיים אלא 20 שעות, מה היה קורה. ... בממצאים של הבדיקה יודעים שהחלון ויטרינה שהוא תָּחוּם בקירות היקפיים נכשל. ... אני מסביר, אין חולק, המוקד יכול להיות בהיקפים, בחלון עצמו, במסילה עצמה, אם הממצאים פנימה מבינים שהרכיב שקרוי חלון הוויטרינה כשל. לא תצליח לתקן לא בעזרת גומי ולא בסיליקון" (שם, עמוד 8 שורות 41-39 ועמוד 9 שורות 11-1). </w:t>
      </w:r>
    </w:p>
    <w:p w14:paraId="5D4DE8BC" w14:textId="77777777" w:rsidR="00C3080E" w:rsidRDefault="00C3080E" w:rsidP="00C3080E">
      <w:pPr>
        <w:spacing w:after="120" w:line="360" w:lineRule="auto"/>
        <w:ind w:left="720"/>
        <w:contextualSpacing w:val="0"/>
        <w:jc w:val="both"/>
        <w:rPr>
          <w:rFonts w:ascii="Miriam" w:eastAsia="Calibri" w:hAnsi="Miriam" w:cs="Miriam"/>
          <w:spacing w:val="10"/>
          <w:sz w:val="24"/>
          <w:rtl/>
        </w:rPr>
      </w:pPr>
      <w:r>
        <w:rPr>
          <w:rFonts w:ascii="Miriam" w:eastAsia="Calibri" w:hAnsi="Miriam" w:cs="Miriam" w:hint="cs"/>
          <w:spacing w:val="10"/>
          <w:sz w:val="24"/>
          <w:rtl/>
        </w:rPr>
        <w:t xml:space="preserve">רביעית, </w:t>
      </w:r>
      <w:r>
        <w:rPr>
          <w:rFonts w:ascii="FrankRuehl" w:eastAsia="Calibri" w:hAnsi="FrankRuehl" w:cs="FrankRuehl" w:hint="cs"/>
          <w:spacing w:val="10"/>
          <w:sz w:val="28"/>
          <w:szCs w:val="28"/>
          <w:rtl/>
        </w:rPr>
        <w:t xml:space="preserve">לא עלה בידי הנתבעים 2-1 להוכיח טענתם כי הגורם לכישלון בדיקת ההמטרה בוויטרינה ולחדירת מים לסלון דירת התובעים הוא אי הימצאות אטם שנעקר ממקומו. בחקירתו הנגדית הפריך המומחה טענה זו, בהבהירו לאמור "אתה לא אוטם מים עם </w:t>
      </w:r>
      <w:proofErr w:type="spellStart"/>
      <w:r>
        <w:rPr>
          <w:rFonts w:ascii="FrankRuehl" w:eastAsia="Calibri" w:hAnsi="FrankRuehl" w:cs="FrankRuehl" w:hint="cs"/>
          <w:spacing w:val="10"/>
          <w:sz w:val="28"/>
          <w:szCs w:val="28"/>
          <w:rtl/>
        </w:rPr>
        <w:t>גומיה</w:t>
      </w:r>
      <w:proofErr w:type="spellEnd"/>
      <w:r>
        <w:rPr>
          <w:rFonts w:ascii="FrankRuehl" w:eastAsia="Calibri" w:hAnsi="FrankRuehl" w:cs="FrankRuehl" w:hint="cs"/>
          <w:spacing w:val="10"/>
          <w:sz w:val="28"/>
          <w:szCs w:val="28"/>
          <w:rtl/>
        </w:rPr>
        <w:t xml:space="preserve"> בצד הפנימי. את חוסם המים עושים בצד החיצוני, לא </w:t>
      </w:r>
      <w:r>
        <w:rPr>
          <w:rFonts w:ascii="FrankRuehl" w:eastAsia="Calibri" w:hAnsi="FrankRuehl" w:cs="FrankRuehl" w:hint="cs"/>
          <w:spacing w:val="10"/>
          <w:sz w:val="28"/>
          <w:szCs w:val="28"/>
          <w:rtl/>
        </w:rPr>
        <w:lastRenderedPageBreak/>
        <w:t xml:space="preserve">פנימי. המים עברו מתחת למסילה עד לכאן, עד לצד הפנימי. שמו </w:t>
      </w:r>
      <w:proofErr w:type="spellStart"/>
      <w:r>
        <w:rPr>
          <w:rFonts w:ascii="FrankRuehl" w:eastAsia="Calibri" w:hAnsi="FrankRuehl" w:cs="FrankRuehl" w:hint="cs"/>
          <w:spacing w:val="10"/>
          <w:sz w:val="28"/>
          <w:szCs w:val="28"/>
          <w:rtl/>
        </w:rPr>
        <w:t>גומיה</w:t>
      </w:r>
      <w:proofErr w:type="spellEnd"/>
      <w:r>
        <w:rPr>
          <w:rFonts w:ascii="FrankRuehl" w:eastAsia="Calibri" w:hAnsi="FrankRuehl" w:cs="FrankRuehl" w:hint="cs"/>
          <w:spacing w:val="10"/>
          <w:sz w:val="28"/>
          <w:szCs w:val="28"/>
          <w:rtl/>
        </w:rPr>
        <w:t xml:space="preserve"> שאינני מכיר את טבעה, מה עשו, זה מישהו שניסה, לא בטוח שזה בחלונות אחרים. לא אוטמים ויטרינה עם </w:t>
      </w:r>
      <w:proofErr w:type="spellStart"/>
      <w:r>
        <w:rPr>
          <w:rFonts w:ascii="FrankRuehl" w:eastAsia="Calibri" w:hAnsi="FrankRuehl" w:cs="FrankRuehl" w:hint="cs"/>
          <w:spacing w:val="10"/>
          <w:sz w:val="28"/>
          <w:szCs w:val="28"/>
          <w:rtl/>
        </w:rPr>
        <w:t>גומיה</w:t>
      </w:r>
      <w:proofErr w:type="spellEnd"/>
      <w:r>
        <w:rPr>
          <w:rFonts w:ascii="FrankRuehl" w:eastAsia="Calibri" w:hAnsi="FrankRuehl" w:cs="FrankRuehl" w:hint="cs"/>
          <w:spacing w:val="10"/>
          <w:sz w:val="28"/>
          <w:szCs w:val="28"/>
          <w:rtl/>
        </w:rPr>
        <w:t xml:space="preserve"> בצד הפנימי, אין כזה דבר, </w:t>
      </w:r>
      <w:proofErr w:type="spellStart"/>
      <w:r>
        <w:rPr>
          <w:rFonts w:ascii="FrankRuehl" w:eastAsia="Calibri" w:hAnsi="FrankRuehl" w:cs="FrankRuehl" w:hint="cs"/>
          <w:spacing w:val="10"/>
          <w:sz w:val="28"/>
          <w:szCs w:val="28"/>
          <w:rtl/>
        </w:rPr>
        <w:t>איטומים</w:t>
      </w:r>
      <w:proofErr w:type="spellEnd"/>
      <w:r>
        <w:rPr>
          <w:rFonts w:ascii="FrankRuehl" w:eastAsia="Calibri" w:hAnsi="FrankRuehl" w:cs="FrankRuehl" w:hint="cs"/>
          <w:spacing w:val="10"/>
          <w:sz w:val="28"/>
          <w:szCs w:val="28"/>
          <w:rtl/>
        </w:rPr>
        <w:t xml:space="preserve"> זה בחוץ, ויטרינה זה על מסילות, מדגים בתמונה. המים הגיעו מהתחתית בהיקף חדירת מים. ... אתה רואה כאן, יש סימני רטיבות רואים שזה נכשל. ... הכשלים הם פה, בחוץ, במסגרת החיצונית של הוויטרינה. אני מדגיש שזה היקף חיצוני של הוויטרינה. ... איטום החלון נכשל. ... אתה רואה רטיבות למטה [סלון דירת התובעים] בזמן אמיתי. המטרתי רק על ויטרינה. ההרטבה הייתה למטה בזמן ההמטרה". לשאלת בא כוח הנתבעת 1 "מי אמר שזה לא מהאדנית או מהחיבור בין האדנית למסילה", השיב המומחה "המטרתי הוויטרינה ואז הודגמה רטיבות למטה" (שם, עמוד 9 שורות 32-17 ועמוד 10 שורות 7-1, 28-15).</w:t>
      </w:r>
    </w:p>
    <w:p w14:paraId="10E667FD" w14:textId="77777777" w:rsidR="00C3080E" w:rsidRDefault="00C3080E" w:rsidP="00C3080E">
      <w:pPr>
        <w:spacing w:after="120" w:line="360" w:lineRule="auto"/>
        <w:ind w:left="720"/>
        <w:contextualSpacing w:val="0"/>
        <w:jc w:val="both"/>
        <w:rPr>
          <w:rFonts w:ascii="FrankRuehl" w:eastAsia="Calibri" w:hAnsi="FrankRuehl" w:cs="FrankRuehl"/>
          <w:spacing w:val="10"/>
          <w:sz w:val="28"/>
          <w:szCs w:val="28"/>
        </w:rPr>
      </w:pPr>
      <w:r>
        <w:rPr>
          <w:rFonts w:ascii="Miriam" w:eastAsia="Calibri" w:hAnsi="Miriam" w:cs="Miriam" w:hint="cs"/>
          <w:spacing w:val="10"/>
          <w:sz w:val="24"/>
          <w:rtl/>
        </w:rPr>
        <w:t>חמישית</w:t>
      </w:r>
      <w:r w:rsidRPr="00A04C4D">
        <w:rPr>
          <w:rFonts w:ascii="Miriam" w:eastAsia="Calibri" w:hAnsi="Miriam" w:cs="Miriam"/>
          <w:spacing w:val="10"/>
          <w:sz w:val="24"/>
          <w:rtl/>
        </w:rPr>
        <w:t>,</w:t>
      </w:r>
      <w:r w:rsidRPr="00A04C4D">
        <w:rPr>
          <w:rFonts w:ascii="FrankRuehl" w:eastAsia="Calibri" w:hAnsi="FrankRuehl" w:cs="FrankRuehl" w:hint="cs"/>
          <w:spacing w:val="10"/>
          <w:sz w:val="28"/>
          <w:szCs w:val="28"/>
          <w:rtl/>
        </w:rPr>
        <w:t xml:space="preserve"> בניגוד לטענת הנתבעים 2-1, אין בהעדר נוכחות המומחה בביצוע בדיקות על ידי אנשי מקצוע בודקים </w:t>
      </w:r>
      <w:r w:rsidRPr="00EB4B91">
        <w:rPr>
          <w:rFonts w:ascii="FrankRuehl" w:eastAsia="Calibri" w:hAnsi="FrankRuehl" w:cs="FrankRuehl" w:hint="cs"/>
          <w:spacing w:val="10"/>
          <w:sz w:val="28"/>
          <w:szCs w:val="28"/>
          <w:u w:val="single"/>
          <w:rtl/>
        </w:rPr>
        <w:t>מוסמכים</w:t>
      </w:r>
      <w:r w:rsidRPr="00A04C4D">
        <w:rPr>
          <w:rFonts w:ascii="FrankRuehl" w:eastAsia="Calibri" w:hAnsi="FrankRuehl" w:cs="FrankRuehl" w:hint="cs"/>
          <w:spacing w:val="10"/>
          <w:sz w:val="28"/>
          <w:szCs w:val="28"/>
          <w:rtl/>
        </w:rPr>
        <w:t xml:space="preserve"> מטעמו, כדי לפגוע במהימנות ממצאי הבדיקות.</w:t>
      </w:r>
      <w:r>
        <w:rPr>
          <w:rFonts w:ascii="FrankRuehl" w:eastAsia="Calibri" w:hAnsi="FrankRuehl" w:cs="FrankRuehl" w:hint="cs"/>
          <w:spacing w:val="10"/>
          <w:sz w:val="28"/>
          <w:szCs w:val="28"/>
          <w:rtl/>
        </w:rPr>
        <w:t xml:space="preserve"> בכלל זאת, ביצוע בדיקה המטרה בוויטרינת דירת הנתבעים 2-1 הן מטעם מעבדה מוסמכת הן מטעם מכון התקנים, אשר המומחה הוסיף ועמד בחקירתו הנגדית על הלך ביצוע בדיקת מכון התקנים, כנלמד מתעודת בדיקה שמספרה 731151608 (שם, עמוד 7 שורות 24-12). בתוך כך, הבהיר המומחה בחקירתו, כי "הבדיקות הן לפי התקינה, מעבדה מוסמכת כמו מכון התקנים, חייבים לעבוד על פי התקינה ... הם בודקים את לחץ המים, איפה שמים </w:t>
      </w:r>
      <w:proofErr w:type="spellStart"/>
      <w:r>
        <w:rPr>
          <w:rFonts w:ascii="FrankRuehl" w:eastAsia="Calibri" w:hAnsi="FrankRuehl" w:cs="FrankRuehl" w:hint="cs"/>
          <w:spacing w:val="10"/>
          <w:sz w:val="28"/>
          <w:szCs w:val="28"/>
          <w:rtl/>
        </w:rPr>
        <w:t>הדיזה</w:t>
      </w:r>
      <w:proofErr w:type="spellEnd"/>
      <w:r>
        <w:rPr>
          <w:rFonts w:ascii="FrankRuehl" w:eastAsia="Calibri" w:hAnsi="FrankRuehl" w:cs="FrankRuehl" w:hint="cs"/>
          <w:spacing w:val="10"/>
          <w:sz w:val="28"/>
          <w:szCs w:val="28"/>
          <w:rtl/>
        </w:rPr>
        <w:t xml:space="preserve"> או הממטרה ביחס לפתח, הם יודעים" (שם, עמוד 3 שורות 14-9). </w:t>
      </w:r>
    </w:p>
    <w:p w14:paraId="723019C4" w14:textId="77777777" w:rsidR="00C3080E" w:rsidRDefault="00C3080E" w:rsidP="00C3080E">
      <w:pPr>
        <w:numPr>
          <w:ilvl w:val="0"/>
          <w:numId w:val="16"/>
        </w:numPr>
        <w:spacing w:after="120" w:line="360" w:lineRule="auto"/>
        <w:ind w:hanging="721"/>
        <w:contextualSpacing w:val="0"/>
        <w:jc w:val="both"/>
        <w:rPr>
          <w:rFonts w:ascii="FrankRuehl" w:eastAsia="Calibri" w:hAnsi="FrankRuehl" w:cs="FrankRuehl"/>
          <w:spacing w:val="10"/>
          <w:sz w:val="28"/>
          <w:szCs w:val="28"/>
        </w:rPr>
      </w:pPr>
      <w:r>
        <w:rPr>
          <w:rFonts w:ascii="FrankRuehl" w:eastAsia="Calibri" w:hAnsi="FrankRuehl" w:cs="FrankRuehl" w:hint="cs"/>
          <w:spacing w:val="10"/>
          <w:sz w:val="28"/>
          <w:szCs w:val="28"/>
          <w:rtl/>
        </w:rPr>
        <w:t xml:space="preserve">לנוכח האמור לעיל, </w:t>
      </w:r>
      <w:proofErr w:type="spellStart"/>
      <w:r>
        <w:rPr>
          <w:rFonts w:ascii="FrankRuehl" w:eastAsia="Calibri" w:hAnsi="FrankRuehl" w:cs="FrankRuehl" w:hint="cs"/>
          <w:spacing w:val="10"/>
          <w:sz w:val="28"/>
          <w:szCs w:val="28"/>
          <w:rtl/>
        </w:rPr>
        <w:t>ומשלא</w:t>
      </w:r>
      <w:proofErr w:type="spellEnd"/>
      <w:r>
        <w:rPr>
          <w:rFonts w:ascii="FrankRuehl" w:eastAsia="Calibri" w:hAnsi="FrankRuehl" w:cs="FrankRuehl" w:hint="cs"/>
          <w:spacing w:val="10"/>
          <w:sz w:val="28"/>
          <w:szCs w:val="28"/>
          <w:rtl/>
        </w:rPr>
        <w:t xml:space="preserve"> עלה בידי הנתבעים 2-1 לסתור ממצאי המומחה בחוות הדעת ומסקנותיו, הנני להורות הסעדים כדלקמן:</w:t>
      </w:r>
    </w:p>
    <w:p w14:paraId="3A5971A2" w14:textId="77777777" w:rsidR="00C3080E" w:rsidRDefault="00C3080E" w:rsidP="00C3080E">
      <w:pPr>
        <w:numPr>
          <w:ilvl w:val="0"/>
          <w:numId w:val="16"/>
        </w:numPr>
        <w:spacing w:after="120" w:line="360" w:lineRule="auto"/>
        <w:ind w:hanging="721"/>
        <w:contextualSpacing w:val="0"/>
        <w:jc w:val="both"/>
        <w:rPr>
          <w:rFonts w:ascii="FrankRuehl" w:eastAsia="Calibri" w:hAnsi="FrankRuehl" w:cs="FrankRuehl"/>
          <w:spacing w:val="10"/>
          <w:sz w:val="28"/>
          <w:szCs w:val="28"/>
        </w:rPr>
      </w:pPr>
      <w:r w:rsidRPr="00B72C84">
        <w:rPr>
          <w:rFonts w:ascii="FrankRuehl" w:eastAsia="Calibri" w:hAnsi="FrankRuehl" w:cs="FrankRuehl" w:hint="cs"/>
          <w:spacing w:val="10"/>
          <w:sz w:val="28"/>
          <w:szCs w:val="28"/>
          <w:rtl/>
        </w:rPr>
        <w:t>הנני ליתן צו עשה המורה חיוב הנתבעת 3 לבצע מלוא העבודות הדרושות</w:t>
      </w:r>
      <w:r w:rsidRPr="00C13239">
        <w:rPr>
          <w:rFonts w:ascii="FrankRuehl" w:eastAsia="Calibri" w:hAnsi="FrankRuehl" w:cs="FrankRuehl" w:hint="cs"/>
          <w:spacing w:val="10"/>
          <w:sz w:val="28"/>
          <w:szCs w:val="28"/>
          <w:rtl/>
        </w:rPr>
        <w:t xml:space="preserve"> לתיקון</w:t>
      </w:r>
      <w:r>
        <w:rPr>
          <w:rFonts w:ascii="FrankRuehl" w:eastAsia="Calibri" w:hAnsi="FrankRuehl" w:cs="FrankRuehl" w:hint="cs"/>
          <w:spacing w:val="10"/>
          <w:sz w:val="28"/>
          <w:szCs w:val="28"/>
          <w:rtl/>
        </w:rPr>
        <w:t xml:space="preserve"> יסודי של</w:t>
      </w:r>
      <w:r w:rsidRPr="00C13239">
        <w:rPr>
          <w:rFonts w:ascii="FrankRuehl" w:eastAsia="Calibri" w:hAnsi="FrankRuehl" w:cs="FrankRuehl" w:hint="cs"/>
          <w:spacing w:val="10"/>
          <w:sz w:val="28"/>
          <w:szCs w:val="28"/>
          <w:rtl/>
        </w:rPr>
        <w:t xml:space="preserve"> </w:t>
      </w:r>
      <w:r>
        <w:rPr>
          <w:rFonts w:ascii="FrankRuehl" w:eastAsia="Calibri" w:hAnsi="FrankRuehl" w:cs="FrankRuehl" w:hint="cs"/>
          <w:spacing w:val="10"/>
          <w:sz w:val="28"/>
          <w:szCs w:val="28"/>
          <w:rtl/>
        </w:rPr>
        <w:t>ליקוי האיטום בקיר המעטפת החיצוני</w:t>
      </w:r>
      <w:r w:rsidRPr="00C13239">
        <w:rPr>
          <w:rFonts w:ascii="FrankRuehl" w:eastAsia="Calibri" w:hAnsi="FrankRuehl" w:cs="FrankRuehl" w:hint="cs"/>
          <w:spacing w:val="10"/>
          <w:sz w:val="28"/>
          <w:szCs w:val="28"/>
          <w:rtl/>
        </w:rPr>
        <w:t xml:space="preserve"> </w:t>
      </w:r>
      <w:r>
        <w:rPr>
          <w:rFonts w:ascii="FrankRuehl" w:eastAsia="Calibri" w:hAnsi="FrankRuehl" w:cs="FrankRuehl" w:hint="cs"/>
          <w:spacing w:val="10"/>
          <w:sz w:val="28"/>
          <w:szCs w:val="28"/>
          <w:rtl/>
        </w:rPr>
        <w:t xml:space="preserve">במבנה 2 בבית המשותף, הכוללות כלשון המומחה בחוות הדעת העבודות הבאות: </w:t>
      </w:r>
      <w:r w:rsidRPr="00676B10">
        <w:rPr>
          <w:rFonts w:ascii="FrankRuehl" w:eastAsia="Calibri" w:hAnsi="FrankRuehl" w:cs="FrankRuehl" w:hint="cs"/>
          <w:spacing w:val="10"/>
          <w:sz w:val="28"/>
          <w:szCs w:val="28"/>
          <w:rtl/>
        </w:rPr>
        <w:t>"פירוק אריחי חיפוי המבנה במפגש קירות חיצוני הגובל לחדר שינה הורים, לרבות פירוק וחישוף קיר המעטפת של הממ"ד ממפלס רצפת דירת התובע</w:t>
      </w:r>
      <w:r>
        <w:rPr>
          <w:rFonts w:ascii="FrankRuehl" w:eastAsia="Calibri" w:hAnsi="FrankRuehl" w:cs="FrankRuehl" w:hint="cs"/>
          <w:spacing w:val="10"/>
          <w:sz w:val="28"/>
          <w:szCs w:val="28"/>
          <w:rtl/>
        </w:rPr>
        <w:t>[ים]</w:t>
      </w:r>
      <w:r w:rsidRPr="00676B10">
        <w:rPr>
          <w:rFonts w:ascii="FrankRuehl" w:eastAsia="Calibri" w:hAnsi="FrankRuehl" w:cs="FrankRuehl" w:hint="cs"/>
          <w:spacing w:val="10"/>
          <w:sz w:val="28"/>
          <w:szCs w:val="28"/>
          <w:rtl/>
        </w:rPr>
        <w:t xml:space="preserve"> עד קומת הגג</w:t>
      </w:r>
      <w:r>
        <w:rPr>
          <w:rFonts w:ascii="FrankRuehl" w:eastAsia="Calibri" w:hAnsi="FrankRuehl" w:cs="FrankRuehl" w:hint="cs"/>
          <w:spacing w:val="10"/>
          <w:sz w:val="28"/>
          <w:szCs w:val="28"/>
          <w:rtl/>
        </w:rPr>
        <w:t>.</w:t>
      </w:r>
      <w:r w:rsidRPr="00676B10">
        <w:rPr>
          <w:rFonts w:ascii="FrankRuehl" w:eastAsia="Calibri" w:hAnsi="FrankRuehl" w:cs="FrankRuehl" w:hint="cs"/>
          <w:spacing w:val="10"/>
          <w:sz w:val="28"/>
          <w:szCs w:val="28"/>
          <w:rtl/>
        </w:rPr>
        <w:t xml:space="preserve"> ביצוע בדק תפר ההפרדה </w:t>
      </w:r>
      <w:r w:rsidRPr="00676B10">
        <w:rPr>
          <w:rFonts w:ascii="FrankRuehl" w:eastAsia="Calibri" w:hAnsi="FrankRuehl" w:cs="FrankRuehl" w:hint="cs"/>
          <w:spacing w:val="10"/>
          <w:sz w:val="28"/>
          <w:szCs w:val="28"/>
          <w:rtl/>
        </w:rPr>
        <w:lastRenderedPageBreak/>
        <w:t>בין יציקת הממ"ד לקיר הבנייה הגובל בחלון הנדון וביצוע איטום כנדרש</w:t>
      </w:r>
      <w:r>
        <w:rPr>
          <w:rFonts w:ascii="FrankRuehl" w:eastAsia="Calibri" w:hAnsi="FrankRuehl" w:cs="FrankRuehl" w:hint="cs"/>
          <w:spacing w:val="10"/>
          <w:sz w:val="28"/>
          <w:szCs w:val="28"/>
          <w:rtl/>
        </w:rPr>
        <w:t xml:space="preserve">. </w:t>
      </w:r>
      <w:r w:rsidRPr="00676B10">
        <w:rPr>
          <w:rFonts w:ascii="FrankRuehl" w:eastAsia="Calibri" w:hAnsi="FrankRuehl" w:cs="FrankRuehl" w:hint="cs"/>
          <w:spacing w:val="10"/>
          <w:sz w:val="28"/>
          <w:szCs w:val="28"/>
          <w:rtl/>
        </w:rPr>
        <w:t>חיפוי המבנה מחדש בהתאם לדרישות ת</w:t>
      </w:r>
      <w:r>
        <w:rPr>
          <w:rFonts w:ascii="FrankRuehl" w:eastAsia="Calibri" w:hAnsi="FrankRuehl" w:cs="FrankRuehl" w:hint="cs"/>
          <w:spacing w:val="10"/>
          <w:sz w:val="28"/>
          <w:szCs w:val="28"/>
          <w:rtl/>
        </w:rPr>
        <w:t>קן ישראלי</w:t>
      </w:r>
      <w:r w:rsidRPr="00676B10">
        <w:rPr>
          <w:rFonts w:ascii="FrankRuehl" w:eastAsia="Calibri" w:hAnsi="FrankRuehl" w:cs="FrankRuehl" w:hint="cs"/>
          <w:spacing w:val="10"/>
          <w:sz w:val="28"/>
          <w:szCs w:val="28"/>
          <w:rtl/>
        </w:rPr>
        <w:t xml:space="preserve"> 2378 חלק 4</w:t>
      </w:r>
      <w:r>
        <w:rPr>
          <w:rFonts w:ascii="FrankRuehl" w:eastAsia="Calibri" w:hAnsi="FrankRuehl" w:cs="FrankRuehl" w:hint="cs"/>
          <w:spacing w:val="10"/>
          <w:sz w:val="28"/>
          <w:szCs w:val="28"/>
          <w:rtl/>
        </w:rPr>
        <w:t>.</w:t>
      </w:r>
      <w:r w:rsidRPr="00676B10">
        <w:rPr>
          <w:rFonts w:ascii="FrankRuehl" w:eastAsia="Calibri" w:hAnsi="FrankRuehl" w:cs="FrankRuehl" w:hint="cs"/>
          <w:spacing w:val="10"/>
          <w:sz w:val="28"/>
          <w:szCs w:val="28"/>
          <w:rtl/>
        </w:rPr>
        <w:t xml:space="preserve"> עיגון קיר החיפוי באמצעות עוגנים קונסרבטיביים נדרשים. העבודה תכלול יישום </w:t>
      </w:r>
      <w:proofErr w:type="spellStart"/>
      <w:r w:rsidRPr="00676B10">
        <w:rPr>
          <w:rFonts w:ascii="FrankRuehl" w:eastAsia="Calibri" w:hAnsi="FrankRuehl" w:cs="FrankRuehl" w:hint="cs"/>
          <w:spacing w:val="10"/>
          <w:sz w:val="28"/>
          <w:szCs w:val="28"/>
          <w:rtl/>
        </w:rPr>
        <w:t>פריימר</w:t>
      </w:r>
      <w:proofErr w:type="spellEnd"/>
      <w:r w:rsidRPr="00676B10">
        <w:rPr>
          <w:rFonts w:ascii="FrankRuehl" w:eastAsia="Calibri" w:hAnsi="FrankRuehl" w:cs="FrankRuehl" w:hint="cs"/>
          <w:spacing w:val="10"/>
          <w:sz w:val="28"/>
          <w:szCs w:val="28"/>
          <w:rtl/>
        </w:rPr>
        <w:t xml:space="preserve"> מקשר על גבי קיר הרקע וביצוע איטום קיר הרקע לאחר ביצוע עוגני הקיר החדש באמצעות מריחות </w:t>
      </w:r>
      <w:proofErr w:type="spellStart"/>
      <w:r w:rsidRPr="00676B10">
        <w:rPr>
          <w:rFonts w:ascii="FrankRuehl" w:eastAsia="Calibri" w:hAnsi="FrankRuehl" w:cs="FrankRuehl" w:hint="cs"/>
          <w:spacing w:val="10"/>
          <w:sz w:val="28"/>
          <w:szCs w:val="28"/>
          <w:rtl/>
        </w:rPr>
        <w:t>ביטומניות</w:t>
      </w:r>
      <w:proofErr w:type="spellEnd"/>
      <w:r w:rsidRPr="00676B10">
        <w:rPr>
          <w:rFonts w:ascii="FrankRuehl" w:eastAsia="Calibri" w:hAnsi="FrankRuehl" w:cs="FrankRuehl" w:hint="cs"/>
          <w:spacing w:val="10"/>
          <w:sz w:val="28"/>
          <w:szCs w:val="28"/>
          <w:rtl/>
        </w:rPr>
        <w:t xml:space="preserve"> כדוגמת '</w:t>
      </w:r>
      <w:proofErr w:type="spellStart"/>
      <w:r w:rsidRPr="00676B10">
        <w:rPr>
          <w:rFonts w:ascii="FrankRuehl" w:eastAsia="Calibri" w:hAnsi="FrankRuehl" w:cs="FrankRuehl" w:hint="cs"/>
          <w:spacing w:val="10"/>
          <w:sz w:val="28"/>
          <w:szCs w:val="28"/>
          <w:rtl/>
        </w:rPr>
        <w:t>ביטומסיל</w:t>
      </w:r>
      <w:proofErr w:type="spellEnd"/>
      <w:r w:rsidRPr="00676B10">
        <w:rPr>
          <w:rFonts w:ascii="FrankRuehl" w:eastAsia="Calibri" w:hAnsi="FrankRuehl" w:cs="FrankRuehl" w:hint="cs"/>
          <w:spacing w:val="10"/>
          <w:sz w:val="28"/>
          <w:szCs w:val="28"/>
          <w:rtl/>
        </w:rPr>
        <w:t xml:space="preserve"> גמיש' או ש</w:t>
      </w:r>
      <w:r>
        <w:rPr>
          <w:rFonts w:ascii="FrankRuehl" w:eastAsia="Calibri" w:hAnsi="FrankRuehl" w:cs="FrankRuehl" w:hint="cs"/>
          <w:spacing w:val="10"/>
          <w:sz w:val="28"/>
          <w:szCs w:val="28"/>
          <w:rtl/>
        </w:rPr>
        <w:t>ווה ערך.</w:t>
      </w:r>
      <w:r w:rsidRPr="00676B10">
        <w:rPr>
          <w:rFonts w:ascii="FrankRuehl" w:eastAsia="Calibri" w:hAnsi="FrankRuehl" w:cs="FrankRuehl" w:hint="cs"/>
          <w:spacing w:val="10"/>
          <w:sz w:val="28"/>
          <w:szCs w:val="28"/>
          <w:rtl/>
        </w:rPr>
        <w:t xml:space="preserve"> בגמר העבודה, יש לבצע בדיקת המטרת קיר הרקע בהתאם ל</w:t>
      </w:r>
      <w:r>
        <w:rPr>
          <w:rFonts w:ascii="FrankRuehl" w:eastAsia="Calibri" w:hAnsi="FrankRuehl" w:cs="FrankRuehl" w:hint="cs"/>
          <w:spacing w:val="10"/>
          <w:sz w:val="28"/>
          <w:szCs w:val="28"/>
          <w:rtl/>
        </w:rPr>
        <w:t xml:space="preserve">תקן הישראלי </w:t>
      </w:r>
      <w:r w:rsidRPr="00676B10">
        <w:rPr>
          <w:rFonts w:ascii="FrankRuehl" w:eastAsia="Calibri" w:hAnsi="FrankRuehl" w:cs="FrankRuehl" w:hint="cs"/>
          <w:spacing w:val="10"/>
          <w:sz w:val="28"/>
          <w:szCs w:val="28"/>
          <w:rtl/>
        </w:rPr>
        <w:t>1476 חלק 2</w:t>
      </w:r>
      <w:r>
        <w:rPr>
          <w:rFonts w:ascii="FrankRuehl" w:eastAsia="Calibri" w:hAnsi="FrankRuehl" w:cs="FrankRuehl" w:hint="cs"/>
          <w:spacing w:val="10"/>
          <w:sz w:val="28"/>
          <w:szCs w:val="28"/>
          <w:rtl/>
        </w:rPr>
        <w:t xml:space="preserve">. </w:t>
      </w:r>
      <w:r w:rsidRPr="00676B10">
        <w:rPr>
          <w:rFonts w:ascii="FrankRuehl" w:eastAsia="Calibri" w:hAnsi="FrankRuehl" w:cs="FrankRuehl" w:hint="cs"/>
          <w:spacing w:val="10"/>
          <w:sz w:val="28"/>
          <w:szCs w:val="28"/>
          <w:rtl/>
        </w:rPr>
        <w:t>לאחר בדיקת ההמטרה, השלמת חיפוי מחדש, תוך שימוש באבני חיפוי בהתאם לת</w:t>
      </w:r>
      <w:r>
        <w:rPr>
          <w:rFonts w:ascii="FrankRuehl" w:eastAsia="Calibri" w:hAnsi="FrankRuehl" w:cs="FrankRuehl" w:hint="cs"/>
          <w:spacing w:val="10"/>
          <w:sz w:val="28"/>
          <w:szCs w:val="28"/>
          <w:rtl/>
        </w:rPr>
        <w:t>קן ישראלי</w:t>
      </w:r>
      <w:r w:rsidRPr="00676B10">
        <w:rPr>
          <w:rFonts w:ascii="FrankRuehl" w:eastAsia="Calibri" w:hAnsi="FrankRuehl" w:cs="FrankRuehl" w:hint="cs"/>
          <w:spacing w:val="10"/>
          <w:sz w:val="28"/>
          <w:szCs w:val="28"/>
          <w:rtl/>
        </w:rPr>
        <w:t xml:space="preserve"> 2378 חלק 1</w:t>
      </w:r>
      <w:r>
        <w:rPr>
          <w:rFonts w:ascii="FrankRuehl" w:eastAsia="Calibri" w:hAnsi="FrankRuehl" w:cs="FrankRuehl" w:hint="cs"/>
          <w:spacing w:val="10"/>
          <w:sz w:val="28"/>
          <w:szCs w:val="28"/>
          <w:rtl/>
        </w:rPr>
        <w:t>. ה</w:t>
      </w:r>
      <w:r w:rsidRPr="00676B10">
        <w:rPr>
          <w:rFonts w:ascii="FrankRuehl" w:eastAsia="Calibri" w:hAnsi="FrankRuehl" w:cs="FrankRuehl" w:hint="cs"/>
          <w:spacing w:val="10"/>
          <w:sz w:val="28"/>
          <w:szCs w:val="28"/>
          <w:rtl/>
        </w:rPr>
        <w:t xml:space="preserve">תאמת פתחים שונים לקיר החיפוי החדש, יישום </w:t>
      </w:r>
      <w:proofErr w:type="spellStart"/>
      <w:r w:rsidRPr="00676B10">
        <w:rPr>
          <w:rFonts w:ascii="FrankRuehl" w:eastAsia="Calibri" w:hAnsi="FrankRuehl" w:cs="FrankRuehl" w:hint="cs"/>
          <w:spacing w:val="10"/>
          <w:sz w:val="28"/>
          <w:szCs w:val="28"/>
          <w:rtl/>
        </w:rPr>
        <w:t>כוחלה</w:t>
      </w:r>
      <w:proofErr w:type="spellEnd"/>
      <w:r w:rsidRPr="00676B10">
        <w:rPr>
          <w:rFonts w:ascii="FrankRuehl" w:eastAsia="Calibri" w:hAnsi="FrankRuehl" w:cs="FrankRuehl" w:hint="cs"/>
          <w:spacing w:val="10"/>
          <w:sz w:val="28"/>
          <w:szCs w:val="28"/>
          <w:rtl/>
        </w:rPr>
        <w:t xml:space="preserve"> בין </w:t>
      </w:r>
      <w:proofErr w:type="spellStart"/>
      <w:r w:rsidRPr="00676B10">
        <w:rPr>
          <w:rFonts w:ascii="FrankRuehl" w:eastAsia="Calibri" w:hAnsi="FrankRuehl" w:cs="FrankRuehl" w:hint="cs"/>
          <w:spacing w:val="10"/>
          <w:sz w:val="28"/>
          <w:szCs w:val="28"/>
          <w:rtl/>
        </w:rPr>
        <w:t>מישקי</w:t>
      </w:r>
      <w:proofErr w:type="spellEnd"/>
      <w:r w:rsidRPr="00676B10">
        <w:rPr>
          <w:rFonts w:ascii="FrankRuehl" w:eastAsia="Calibri" w:hAnsi="FrankRuehl" w:cs="FrankRuehl" w:hint="cs"/>
          <w:spacing w:val="10"/>
          <w:sz w:val="28"/>
          <w:szCs w:val="28"/>
          <w:rtl/>
        </w:rPr>
        <w:t xml:space="preserve"> החיפוי ותכנון מפורט של פרטי העיגון לק</w:t>
      </w:r>
      <w:r>
        <w:rPr>
          <w:rFonts w:ascii="FrankRuehl" w:eastAsia="Calibri" w:hAnsi="FrankRuehl" w:cs="FrankRuehl" w:hint="cs"/>
          <w:spacing w:val="10"/>
          <w:sz w:val="28"/>
          <w:szCs w:val="28"/>
          <w:rtl/>
        </w:rPr>
        <w:t>יר</w:t>
      </w:r>
      <w:r w:rsidRPr="00676B10">
        <w:rPr>
          <w:rFonts w:ascii="FrankRuehl" w:eastAsia="Calibri" w:hAnsi="FrankRuehl" w:cs="FrankRuehl" w:hint="cs"/>
          <w:spacing w:val="10"/>
          <w:sz w:val="28"/>
          <w:szCs w:val="28"/>
          <w:rtl/>
        </w:rPr>
        <w:t xml:space="preserve"> המעטפת, תוך הסדרת היתר בנייה כדין</w:t>
      </w:r>
      <w:r>
        <w:rPr>
          <w:rFonts w:ascii="FrankRuehl" w:eastAsia="Calibri" w:hAnsi="FrankRuehl" w:cs="FrankRuehl" w:hint="cs"/>
          <w:spacing w:val="10"/>
          <w:sz w:val="28"/>
          <w:szCs w:val="28"/>
          <w:rtl/>
        </w:rPr>
        <w:t xml:space="preserve">. </w:t>
      </w:r>
      <w:r w:rsidRPr="00676B10">
        <w:rPr>
          <w:rFonts w:ascii="FrankRuehl" w:eastAsia="Calibri" w:hAnsi="FrankRuehl" w:cs="FrankRuehl" w:hint="cs"/>
          <w:spacing w:val="10"/>
          <w:sz w:val="28"/>
          <w:szCs w:val="28"/>
          <w:rtl/>
        </w:rPr>
        <w:t>העבודה תבוצע באמצעות סנפלינג" (סעיף</w:t>
      </w:r>
      <w:r>
        <w:rPr>
          <w:rFonts w:ascii="FrankRuehl" w:eastAsia="Calibri" w:hAnsi="FrankRuehl" w:cs="FrankRuehl" w:hint="cs"/>
          <w:spacing w:val="10"/>
          <w:sz w:val="28"/>
          <w:szCs w:val="28"/>
          <w:rtl/>
        </w:rPr>
        <w:t xml:space="preserve"> ז(2)</w:t>
      </w:r>
      <w:r w:rsidRPr="00676B10">
        <w:rPr>
          <w:rFonts w:ascii="FrankRuehl" w:eastAsia="Calibri" w:hAnsi="FrankRuehl" w:cs="FrankRuehl" w:hint="cs"/>
          <w:spacing w:val="10"/>
          <w:sz w:val="28"/>
          <w:szCs w:val="28"/>
          <w:rtl/>
        </w:rPr>
        <w:t xml:space="preserve"> בעמודים 21-20 לחוות דעת המומחה).</w:t>
      </w:r>
    </w:p>
    <w:p w14:paraId="14693064" w14:textId="77777777" w:rsidR="00C3080E" w:rsidRDefault="00C3080E" w:rsidP="00C3080E">
      <w:pPr>
        <w:numPr>
          <w:ilvl w:val="0"/>
          <w:numId w:val="16"/>
        </w:numPr>
        <w:spacing w:after="120" w:line="360" w:lineRule="auto"/>
        <w:ind w:hanging="721"/>
        <w:contextualSpacing w:val="0"/>
        <w:jc w:val="both"/>
        <w:rPr>
          <w:rFonts w:ascii="FrankRuehl" w:eastAsia="Calibri" w:hAnsi="FrankRuehl" w:cs="FrankRuehl"/>
          <w:spacing w:val="10"/>
          <w:sz w:val="28"/>
          <w:szCs w:val="28"/>
        </w:rPr>
      </w:pPr>
      <w:r>
        <w:rPr>
          <w:rFonts w:ascii="FrankRuehl" w:eastAsia="Calibri" w:hAnsi="FrankRuehl" w:cs="FrankRuehl" w:hint="cs"/>
          <w:spacing w:val="10"/>
          <w:sz w:val="28"/>
          <w:szCs w:val="28"/>
          <w:rtl/>
        </w:rPr>
        <w:t xml:space="preserve">העבודות </w:t>
      </w:r>
      <w:r w:rsidRPr="00676B10">
        <w:rPr>
          <w:rFonts w:ascii="FrankRuehl" w:eastAsia="Calibri" w:hAnsi="FrankRuehl" w:cs="FrankRuehl" w:hint="cs"/>
          <w:spacing w:val="10"/>
          <w:sz w:val="28"/>
          <w:szCs w:val="28"/>
          <w:rtl/>
        </w:rPr>
        <w:t>תבוצענה ותושלמנה בתוך</w:t>
      </w:r>
      <w:r>
        <w:rPr>
          <w:rFonts w:ascii="FrankRuehl" w:eastAsia="Calibri" w:hAnsi="FrankRuehl" w:cs="FrankRuehl" w:hint="cs"/>
          <w:spacing w:val="10"/>
          <w:sz w:val="28"/>
          <w:szCs w:val="28"/>
          <w:rtl/>
        </w:rPr>
        <w:t xml:space="preserve"> 60</w:t>
      </w:r>
      <w:r w:rsidRPr="00676B10">
        <w:rPr>
          <w:rFonts w:ascii="FrankRuehl" w:eastAsia="Calibri" w:hAnsi="FrankRuehl" w:cs="FrankRuehl" w:hint="cs"/>
          <w:spacing w:val="10"/>
          <w:sz w:val="28"/>
          <w:szCs w:val="28"/>
          <w:rtl/>
        </w:rPr>
        <w:t xml:space="preserve"> ימים ממועד מתן פסק הדין. העבודות תבוצענה על ידי איש מקצוע מורשה ומיומן בביצוע עבודות אלה, בהתאם להוראות התקן הישראלי ו</w:t>
      </w:r>
      <w:r>
        <w:rPr>
          <w:rFonts w:ascii="FrankRuehl" w:eastAsia="Calibri" w:hAnsi="FrankRuehl" w:cs="FrankRuehl" w:hint="cs"/>
          <w:spacing w:val="10"/>
          <w:sz w:val="28"/>
          <w:szCs w:val="28"/>
          <w:rtl/>
        </w:rPr>
        <w:t xml:space="preserve">בפיקוח המומחה, אשר יאשר </w:t>
      </w:r>
      <w:r w:rsidRPr="00676B10">
        <w:rPr>
          <w:rFonts w:ascii="FrankRuehl" w:eastAsia="Calibri" w:hAnsi="FrankRuehl" w:cs="FrankRuehl" w:hint="cs"/>
          <w:spacing w:val="10"/>
          <w:sz w:val="28"/>
          <w:szCs w:val="28"/>
          <w:rtl/>
        </w:rPr>
        <w:t xml:space="preserve">מפרט </w:t>
      </w:r>
      <w:r>
        <w:rPr>
          <w:rFonts w:ascii="FrankRuehl" w:eastAsia="Calibri" w:hAnsi="FrankRuehl" w:cs="FrankRuehl" w:hint="cs"/>
          <w:spacing w:val="10"/>
          <w:sz w:val="28"/>
          <w:szCs w:val="28"/>
          <w:rtl/>
        </w:rPr>
        <w:t>ה</w:t>
      </w:r>
      <w:r w:rsidRPr="00676B10">
        <w:rPr>
          <w:rFonts w:ascii="FrankRuehl" w:eastAsia="Calibri" w:hAnsi="FrankRuehl" w:cs="FrankRuehl" w:hint="cs"/>
          <w:spacing w:val="10"/>
          <w:sz w:val="28"/>
          <w:szCs w:val="28"/>
          <w:rtl/>
        </w:rPr>
        <w:t>עבודות ו</w:t>
      </w:r>
      <w:r>
        <w:rPr>
          <w:rFonts w:ascii="FrankRuehl" w:eastAsia="Calibri" w:hAnsi="FrankRuehl" w:cs="FrankRuehl" w:hint="cs"/>
          <w:spacing w:val="10"/>
          <w:sz w:val="28"/>
          <w:szCs w:val="28"/>
          <w:rtl/>
        </w:rPr>
        <w:t>מ</w:t>
      </w:r>
      <w:r w:rsidRPr="00676B10">
        <w:rPr>
          <w:rFonts w:ascii="FrankRuehl" w:eastAsia="Calibri" w:hAnsi="FrankRuehl" w:cs="FrankRuehl" w:hint="cs"/>
          <w:spacing w:val="10"/>
          <w:sz w:val="28"/>
          <w:szCs w:val="28"/>
          <w:rtl/>
        </w:rPr>
        <w:t xml:space="preserve">פרט </w:t>
      </w:r>
      <w:r>
        <w:rPr>
          <w:rFonts w:ascii="FrankRuehl" w:eastAsia="Calibri" w:hAnsi="FrankRuehl" w:cs="FrankRuehl" w:hint="cs"/>
          <w:spacing w:val="10"/>
          <w:sz w:val="28"/>
          <w:szCs w:val="28"/>
          <w:rtl/>
        </w:rPr>
        <w:t>ה</w:t>
      </w:r>
      <w:r w:rsidRPr="00676B10">
        <w:rPr>
          <w:rFonts w:ascii="FrankRuehl" w:eastAsia="Calibri" w:hAnsi="FrankRuehl" w:cs="FrankRuehl" w:hint="cs"/>
          <w:spacing w:val="10"/>
          <w:sz w:val="28"/>
          <w:szCs w:val="28"/>
          <w:rtl/>
        </w:rPr>
        <w:t xml:space="preserve">חומרים בכתב. </w:t>
      </w:r>
    </w:p>
    <w:p w14:paraId="22722C52" w14:textId="77777777" w:rsidR="00C3080E" w:rsidRDefault="00C3080E" w:rsidP="00C3080E">
      <w:pPr>
        <w:numPr>
          <w:ilvl w:val="0"/>
          <w:numId w:val="16"/>
        </w:numPr>
        <w:spacing w:after="120" w:line="360" w:lineRule="auto"/>
        <w:ind w:hanging="721"/>
        <w:contextualSpacing w:val="0"/>
        <w:jc w:val="both"/>
        <w:rPr>
          <w:rFonts w:ascii="FrankRuehl" w:eastAsia="Calibri" w:hAnsi="FrankRuehl" w:cs="FrankRuehl"/>
          <w:spacing w:val="10"/>
          <w:sz w:val="28"/>
          <w:szCs w:val="28"/>
        </w:rPr>
      </w:pPr>
      <w:r>
        <w:rPr>
          <w:rFonts w:ascii="FrankRuehl" w:eastAsia="Calibri" w:hAnsi="FrankRuehl" w:cs="FrankRuehl" w:hint="cs"/>
          <w:spacing w:val="10"/>
          <w:sz w:val="28"/>
          <w:szCs w:val="28"/>
          <w:rtl/>
        </w:rPr>
        <w:t xml:space="preserve">ככל שלצורך ביצוע העבודות הדרושות לתיקון ליקוי האיטום בקיר המעטפת החיצונית במבנה 2 בבית המשותף או חלקן נדרש להיכנס לדירת הנתבעים 2-1, הנני ליתן צו עשה המורה חיוב הנתבעת 1 לאפשר הכניסה לדירה שבחזקתה, לרבות בהתאם להוראות סעיף 9 לתקנון המוסכם. </w:t>
      </w:r>
      <w:r>
        <w:rPr>
          <w:rFonts w:ascii="FrankRuehl" w:hAnsi="FrankRuehl" w:cs="FrankRuehl" w:hint="cs"/>
          <w:spacing w:val="10"/>
          <w:sz w:val="28"/>
          <w:szCs w:val="28"/>
          <w:rtl/>
        </w:rPr>
        <w:t xml:space="preserve">לצורך כך, יתאמו הצדדים מועדים מוסכמים מראש </w:t>
      </w:r>
      <w:r w:rsidRPr="00676B10">
        <w:rPr>
          <w:rFonts w:ascii="FrankRuehl" w:hAnsi="FrankRuehl" w:cs="FrankRuehl" w:hint="cs"/>
          <w:spacing w:val="10"/>
          <w:sz w:val="28"/>
          <w:szCs w:val="28"/>
          <w:rtl/>
        </w:rPr>
        <w:t xml:space="preserve">בפרק הזמן </w:t>
      </w:r>
      <w:r>
        <w:rPr>
          <w:rFonts w:ascii="FrankRuehl" w:hAnsi="FrankRuehl" w:cs="FrankRuehl" w:hint="cs"/>
          <w:spacing w:val="10"/>
          <w:sz w:val="28"/>
          <w:szCs w:val="28"/>
          <w:rtl/>
        </w:rPr>
        <w:t>כאמור</w:t>
      </w:r>
      <w:r w:rsidRPr="00676B10">
        <w:rPr>
          <w:rFonts w:ascii="FrankRuehl" w:hAnsi="FrankRuehl" w:cs="FrankRuehl" w:hint="cs"/>
          <w:spacing w:val="10"/>
          <w:sz w:val="28"/>
          <w:szCs w:val="28"/>
          <w:rtl/>
        </w:rPr>
        <w:t xml:space="preserve"> ברישא פסקה זו.</w:t>
      </w:r>
    </w:p>
    <w:p w14:paraId="111AFDEA" w14:textId="77777777" w:rsidR="00C3080E" w:rsidRDefault="00C3080E" w:rsidP="00C3080E">
      <w:pPr>
        <w:numPr>
          <w:ilvl w:val="0"/>
          <w:numId w:val="16"/>
        </w:numPr>
        <w:spacing w:after="120" w:line="360" w:lineRule="auto"/>
        <w:ind w:hanging="721"/>
        <w:contextualSpacing w:val="0"/>
        <w:jc w:val="both"/>
        <w:rPr>
          <w:rFonts w:ascii="FrankRuehl" w:eastAsia="Calibri" w:hAnsi="FrankRuehl" w:cs="FrankRuehl"/>
          <w:spacing w:val="10"/>
          <w:sz w:val="28"/>
          <w:szCs w:val="28"/>
        </w:rPr>
      </w:pPr>
      <w:r w:rsidRPr="00FB5143">
        <w:rPr>
          <w:rFonts w:ascii="FrankRuehl" w:eastAsia="Calibri" w:hAnsi="FrankRuehl" w:cs="FrankRuehl" w:hint="cs"/>
          <w:spacing w:val="10"/>
          <w:sz w:val="28"/>
          <w:szCs w:val="28"/>
          <w:rtl/>
        </w:rPr>
        <w:t xml:space="preserve">לא יאוחר מ-7 ימים מגמר ביצוע העבודות לתיקון הליקויים ברכוש המשותף, תמציא הנתבעת 3 לתובעים אישור בכתב </w:t>
      </w:r>
      <w:r>
        <w:rPr>
          <w:rFonts w:ascii="FrankRuehl" w:eastAsia="Calibri" w:hAnsi="FrankRuehl" w:cs="FrankRuehl" w:hint="cs"/>
          <w:spacing w:val="10"/>
          <w:sz w:val="28"/>
          <w:szCs w:val="28"/>
          <w:rtl/>
        </w:rPr>
        <w:t xml:space="preserve">מטעם המומחה </w:t>
      </w:r>
      <w:r w:rsidRPr="00FB5143">
        <w:rPr>
          <w:rFonts w:ascii="FrankRuehl" w:eastAsia="Calibri" w:hAnsi="FrankRuehl" w:cs="FrankRuehl" w:hint="cs"/>
          <w:spacing w:val="10"/>
          <w:sz w:val="28"/>
          <w:szCs w:val="28"/>
          <w:rtl/>
        </w:rPr>
        <w:t>בדבר ביצוע העבודות בהתאם לפסק דין זה ותקינותן.</w:t>
      </w:r>
    </w:p>
    <w:p w14:paraId="538BAF5B" w14:textId="77777777" w:rsidR="00C3080E" w:rsidRDefault="00C3080E" w:rsidP="00C3080E">
      <w:pPr>
        <w:numPr>
          <w:ilvl w:val="0"/>
          <w:numId w:val="16"/>
        </w:numPr>
        <w:spacing w:after="120" w:line="360" w:lineRule="auto"/>
        <w:ind w:hanging="721"/>
        <w:contextualSpacing w:val="0"/>
        <w:jc w:val="both"/>
        <w:rPr>
          <w:rFonts w:ascii="FrankRuehl" w:eastAsia="Calibri" w:hAnsi="FrankRuehl" w:cs="FrankRuehl"/>
          <w:spacing w:val="10"/>
          <w:sz w:val="28"/>
          <w:szCs w:val="28"/>
        </w:rPr>
      </w:pPr>
      <w:r>
        <w:rPr>
          <w:rFonts w:ascii="FrankRuehl" w:eastAsia="Calibri" w:hAnsi="FrankRuehl" w:cs="FrankRuehl" w:hint="cs"/>
          <w:spacing w:val="10"/>
          <w:sz w:val="28"/>
          <w:szCs w:val="28"/>
          <w:rtl/>
        </w:rPr>
        <w:t xml:space="preserve">הנני ליתן צו עשה המורה חיוב הנתבעים 2-1, ביחד ולחוד, </w:t>
      </w:r>
      <w:r w:rsidRPr="00B72C84">
        <w:rPr>
          <w:rFonts w:ascii="FrankRuehl" w:eastAsia="Calibri" w:hAnsi="FrankRuehl" w:cs="FrankRuehl" w:hint="cs"/>
          <w:spacing w:val="10"/>
          <w:sz w:val="28"/>
          <w:szCs w:val="28"/>
          <w:rtl/>
        </w:rPr>
        <w:t>לבצע מלוא העבודות הדרושות</w:t>
      </w:r>
      <w:r w:rsidRPr="00C13239">
        <w:rPr>
          <w:rFonts w:ascii="FrankRuehl" w:eastAsia="Calibri" w:hAnsi="FrankRuehl" w:cs="FrankRuehl" w:hint="cs"/>
          <w:spacing w:val="10"/>
          <w:sz w:val="28"/>
          <w:szCs w:val="28"/>
          <w:rtl/>
        </w:rPr>
        <w:t xml:space="preserve"> לתיקון</w:t>
      </w:r>
      <w:r>
        <w:rPr>
          <w:rFonts w:ascii="FrankRuehl" w:eastAsia="Calibri" w:hAnsi="FrankRuehl" w:cs="FrankRuehl" w:hint="cs"/>
          <w:spacing w:val="10"/>
          <w:sz w:val="28"/>
          <w:szCs w:val="28"/>
          <w:rtl/>
        </w:rPr>
        <w:t xml:space="preserve"> ליקויים בחלון הוויטרינה ובאדנית, הכוללות כלשון המומחה בחוות הדעת העבודות הבאות: </w:t>
      </w:r>
      <w:r w:rsidRPr="00FB5143">
        <w:rPr>
          <w:rFonts w:ascii="FrankRuehl" w:eastAsia="Calibri" w:hAnsi="FrankRuehl" w:cs="FrankRuehl" w:hint="cs"/>
          <w:spacing w:val="10"/>
          <w:sz w:val="28"/>
          <w:szCs w:val="28"/>
          <w:rtl/>
        </w:rPr>
        <w:t>"פירוק חלון הוויטרינה בחדר הדיור</w:t>
      </w:r>
      <w:r>
        <w:rPr>
          <w:rFonts w:ascii="FrankRuehl" w:eastAsia="Calibri" w:hAnsi="FrankRuehl" w:cs="FrankRuehl" w:hint="cs"/>
          <w:spacing w:val="10"/>
          <w:sz w:val="28"/>
          <w:szCs w:val="28"/>
          <w:rtl/>
        </w:rPr>
        <w:t xml:space="preserve"> [סלון].</w:t>
      </w:r>
      <w:r w:rsidRPr="00FB5143">
        <w:rPr>
          <w:rFonts w:ascii="FrankRuehl" w:eastAsia="Calibri" w:hAnsi="FrankRuehl" w:cs="FrankRuehl" w:hint="cs"/>
          <w:spacing w:val="10"/>
          <w:sz w:val="28"/>
          <w:szCs w:val="28"/>
          <w:rtl/>
        </w:rPr>
        <w:t xml:space="preserve"> פירוק </w:t>
      </w:r>
      <w:r>
        <w:rPr>
          <w:rFonts w:ascii="FrankRuehl" w:eastAsia="Calibri" w:hAnsi="FrankRuehl" w:cs="FrankRuehl" w:hint="cs"/>
          <w:spacing w:val="10"/>
          <w:sz w:val="28"/>
          <w:szCs w:val="28"/>
          <w:rtl/>
        </w:rPr>
        <w:t xml:space="preserve">שורת </w:t>
      </w:r>
      <w:r w:rsidRPr="00FB5143">
        <w:rPr>
          <w:rFonts w:ascii="FrankRuehl" w:eastAsia="Calibri" w:hAnsi="FrankRuehl" w:cs="FrankRuehl" w:hint="cs"/>
          <w:spacing w:val="10"/>
          <w:sz w:val="28"/>
          <w:szCs w:val="28"/>
          <w:rtl/>
        </w:rPr>
        <w:t>אריחי ריצוף בפנים הדירה הסמוכה לוויטרינה ויישום מחדש בתום העבודות</w:t>
      </w:r>
      <w:r>
        <w:rPr>
          <w:rFonts w:ascii="FrankRuehl" w:eastAsia="Calibri" w:hAnsi="FrankRuehl" w:cs="FrankRuehl" w:hint="cs"/>
          <w:spacing w:val="10"/>
          <w:sz w:val="28"/>
          <w:szCs w:val="28"/>
          <w:rtl/>
        </w:rPr>
        <w:t>.</w:t>
      </w:r>
      <w:r w:rsidRPr="00FB5143">
        <w:rPr>
          <w:rFonts w:ascii="FrankRuehl" w:eastAsia="Calibri" w:hAnsi="FrankRuehl" w:cs="FrankRuehl" w:hint="cs"/>
          <w:spacing w:val="10"/>
          <w:sz w:val="28"/>
          <w:szCs w:val="28"/>
          <w:rtl/>
        </w:rPr>
        <w:t xml:space="preserve"> </w:t>
      </w:r>
      <w:r w:rsidRPr="00FB5143">
        <w:rPr>
          <w:rFonts w:ascii="FrankRuehl" w:eastAsia="Calibri" w:hAnsi="FrankRuehl" w:cs="FrankRuehl" w:hint="cs"/>
          <w:spacing w:val="10"/>
          <w:sz w:val="28"/>
          <w:szCs w:val="28"/>
          <w:rtl/>
        </w:rPr>
        <w:lastRenderedPageBreak/>
        <w:t>השלמת נדבך חציצה תקני ומוגבה בין חוץ לפנים הדירה, ליצירת חיץ בין 'פנים' הדירה ל'חוץ' הדירה</w:t>
      </w:r>
      <w:r>
        <w:rPr>
          <w:rFonts w:ascii="FrankRuehl" w:eastAsia="Calibri" w:hAnsi="FrankRuehl" w:cs="FrankRuehl" w:hint="cs"/>
          <w:spacing w:val="10"/>
          <w:sz w:val="28"/>
          <w:szCs w:val="28"/>
          <w:rtl/>
        </w:rPr>
        <w:t xml:space="preserve">. </w:t>
      </w:r>
      <w:r w:rsidRPr="00FB5143">
        <w:rPr>
          <w:rFonts w:ascii="FrankRuehl" w:eastAsia="Calibri" w:hAnsi="FrankRuehl" w:cs="FrankRuehl" w:hint="cs"/>
          <w:spacing w:val="10"/>
          <w:sz w:val="28"/>
          <w:szCs w:val="28"/>
          <w:rtl/>
        </w:rPr>
        <w:t>השלמת '</w:t>
      </w:r>
      <w:proofErr w:type="spellStart"/>
      <w:r w:rsidRPr="00FB5143">
        <w:rPr>
          <w:rFonts w:ascii="FrankRuehl" w:eastAsia="Calibri" w:hAnsi="FrankRuehl" w:cs="FrankRuehl" w:hint="cs"/>
          <w:spacing w:val="10"/>
          <w:sz w:val="28"/>
          <w:szCs w:val="28"/>
          <w:rtl/>
        </w:rPr>
        <w:t>רולקות</w:t>
      </w:r>
      <w:proofErr w:type="spellEnd"/>
      <w:r w:rsidRPr="00FB5143">
        <w:rPr>
          <w:rFonts w:ascii="FrankRuehl" w:eastAsia="Calibri" w:hAnsi="FrankRuehl" w:cs="FrankRuehl" w:hint="cs"/>
          <w:spacing w:val="10"/>
          <w:sz w:val="28"/>
          <w:szCs w:val="28"/>
          <w:rtl/>
        </w:rPr>
        <w:t>' תקניות ויריעות 'חיזוק' במפגשי קיר</w:t>
      </w:r>
      <w:r>
        <w:rPr>
          <w:rFonts w:ascii="FrankRuehl" w:eastAsia="Calibri" w:hAnsi="FrankRuehl" w:cs="FrankRuehl" w:hint="cs"/>
          <w:spacing w:val="10"/>
          <w:sz w:val="28"/>
          <w:szCs w:val="28"/>
          <w:rtl/>
        </w:rPr>
        <w:t>-</w:t>
      </w:r>
      <w:r w:rsidRPr="00FB5143">
        <w:rPr>
          <w:rFonts w:ascii="FrankRuehl" w:eastAsia="Calibri" w:hAnsi="FrankRuehl" w:cs="FrankRuehl" w:hint="cs"/>
          <w:spacing w:val="10"/>
          <w:sz w:val="28"/>
          <w:szCs w:val="28"/>
          <w:rtl/>
        </w:rPr>
        <w:t>רצפה</w:t>
      </w:r>
      <w:r>
        <w:rPr>
          <w:rFonts w:ascii="FrankRuehl" w:eastAsia="Calibri" w:hAnsi="FrankRuehl" w:cs="FrankRuehl" w:hint="cs"/>
          <w:spacing w:val="10"/>
          <w:sz w:val="28"/>
          <w:szCs w:val="28"/>
          <w:rtl/>
        </w:rPr>
        <w:t>.</w:t>
      </w:r>
      <w:r w:rsidRPr="00FB5143">
        <w:rPr>
          <w:rFonts w:ascii="FrankRuehl" w:eastAsia="Calibri" w:hAnsi="FrankRuehl" w:cs="FrankRuehl" w:hint="cs"/>
          <w:spacing w:val="10"/>
          <w:sz w:val="28"/>
          <w:szCs w:val="28"/>
          <w:rtl/>
        </w:rPr>
        <w:t xml:space="preserve"> יישום יריעות </w:t>
      </w:r>
      <w:proofErr w:type="spellStart"/>
      <w:r w:rsidRPr="00FB5143">
        <w:rPr>
          <w:rFonts w:ascii="FrankRuehl" w:eastAsia="Calibri" w:hAnsi="FrankRuehl" w:cs="FrankRuehl" w:hint="cs"/>
          <w:spacing w:val="10"/>
          <w:sz w:val="28"/>
          <w:szCs w:val="28"/>
          <w:rtl/>
        </w:rPr>
        <w:t>ביטומניות</w:t>
      </w:r>
      <w:proofErr w:type="spellEnd"/>
      <w:r w:rsidRPr="00FB5143">
        <w:rPr>
          <w:rFonts w:ascii="FrankRuehl" w:eastAsia="Calibri" w:hAnsi="FrankRuehl" w:cs="FrankRuehl" w:hint="cs"/>
          <w:spacing w:val="10"/>
          <w:sz w:val="28"/>
          <w:szCs w:val="28"/>
          <w:rtl/>
        </w:rPr>
        <w:t xml:space="preserve"> כפולות בעובי 5 מ"מ ע</w:t>
      </w:r>
      <w:r>
        <w:rPr>
          <w:rFonts w:ascii="FrankRuehl" w:eastAsia="Calibri" w:hAnsi="FrankRuehl" w:cs="FrankRuehl" w:hint="cs"/>
          <w:spacing w:val="10"/>
          <w:sz w:val="28"/>
          <w:szCs w:val="28"/>
          <w:rtl/>
        </w:rPr>
        <w:t>ל גבי</w:t>
      </w:r>
      <w:r w:rsidRPr="00FB5143">
        <w:rPr>
          <w:rFonts w:ascii="FrankRuehl" w:eastAsia="Calibri" w:hAnsi="FrankRuehl" w:cs="FrankRuehl" w:hint="cs"/>
          <w:spacing w:val="10"/>
          <w:sz w:val="28"/>
          <w:szCs w:val="28"/>
          <w:rtl/>
        </w:rPr>
        <w:t xml:space="preserve"> </w:t>
      </w:r>
      <w:proofErr w:type="spellStart"/>
      <w:r w:rsidRPr="00FB5143">
        <w:rPr>
          <w:rFonts w:ascii="FrankRuehl" w:eastAsia="Calibri" w:hAnsi="FrankRuehl" w:cs="FrankRuehl" w:hint="cs"/>
          <w:spacing w:val="10"/>
          <w:sz w:val="28"/>
          <w:szCs w:val="28"/>
          <w:rtl/>
        </w:rPr>
        <w:t>פריימר</w:t>
      </w:r>
      <w:proofErr w:type="spellEnd"/>
      <w:r w:rsidRPr="00FB5143">
        <w:rPr>
          <w:rFonts w:ascii="FrankRuehl" w:eastAsia="Calibri" w:hAnsi="FrankRuehl" w:cs="FrankRuehl" w:hint="cs"/>
          <w:spacing w:val="10"/>
          <w:sz w:val="28"/>
          <w:szCs w:val="28"/>
          <w:rtl/>
        </w:rPr>
        <w:t xml:space="preserve"> תואם באופן תקין </w:t>
      </w:r>
      <w:r>
        <w:rPr>
          <w:rFonts w:ascii="FrankRuehl" w:eastAsia="Calibri" w:hAnsi="FrankRuehl" w:cs="FrankRuehl" w:hint="cs"/>
          <w:spacing w:val="10"/>
          <w:sz w:val="28"/>
          <w:szCs w:val="28"/>
          <w:rtl/>
        </w:rPr>
        <w:t xml:space="preserve">על גבי </w:t>
      </w:r>
      <w:r w:rsidRPr="00FB5143">
        <w:rPr>
          <w:rFonts w:ascii="FrankRuehl" w:eastAsia="Calibri" w:hAnsi="FrankRuehl" w:cs="FrankRuehl" w:hint="cs"/>
          <w:spacing w:val="10"/>
          <w:sz w:val="28"/>
          <w:szCs w:val="28"/>
          <w:rtl/>
        </w:rPr>
        <w:t>נדבך החציצה תוך התחברות למערכת האיטום של האדניות</w:t>
      </w:r>
      <w:r>
        <w:rPr>
          <w:rFonts w:ascii="FrankRuehl" w:eastAsia="Calibri" w:hAnsi="FrankRuehl" w:cs="FrankRuehl" w:hint="cs"/>
          <w:spacing w:val="10"/>
          <w:sz w:val="28"/>
          <w:szCs w:val="28"/>
          <w:rtl/>
        </w:rPr>
        <w:t xml:space="preserve">. </w:t>
      </w:r>
      <w:r w:rsidRPr="00FB5143">
        <w:rPr>
          <w:rFonts w:ascii="FrankRuehl" w:eastAsia="Calibri" w:hAnsi="FrankRuehl" w:cs="FrankRuehl" w:hint="cs"/>
          <w:spacing w:val="10"/>
          <w:sz w:val="28"/>
          <w:szCs w:val="28"/>
          <w:rtl/>
        </w:rPr>
        <w:t>יש להקפיד על הדבקה תקינה של מערכת היריעות</w:t>
      </w:r>
      <w:r>
        <w:rPr>
          <w:rFonts w:ascii="FrankRuehl" w:eastAsia="Calibri" w:hAnsi="FrankRuehl" w:cs="FrankRuehl" w:hint="cs"/>
          <w:spacing w:val="10"/>
          <w:sz w:val="28"/>
          <w:szCs w:val="28"/>
          <w:rtl/>
        </w:rPr>
        <w:t>.</w:t>
      </w:r>
      <w:r w:rsidRPr="00FB5143">
        <w:rPr>
          <w:rFonts w:ascii="FrankRuehl" w:eastAsia="Calibri" w:hAnsi="FrankRuehl" w:cs="FrankRuehl" w:hint="cs"/>
          <w:spacing w:val="10"/>
          <w:sz w:val="28"/>
          <w:szCs w:val="28"/>
          <w:rtl/>
        </w:rPr>
        <w:t xml:space="preserve"> איטום חשפי החלון באמצעות 'סיקה טופ 107' בשתי שכבות</w:t>
      </w:r>
      <w:r>
        <w:rPr>
          <w:rFonts w:ascii="FrankRuehl" w:eastAsia="Calibri" w:hAnsi="FrankRuehl" w:cs="FrankRuehl" w:hint="cs"/>
          <w:spacing w:val="10"/>
          <w:sz w:val="28"/>
          <w:szCs w:val="28"/>
          <w:rtl/>
        </w:rPr>
        <w:t>.</w:t>
      </w:r>
      <w:r w:rsidRPr="00FB5143">
        <w:rPr>
          <w:rFonts w:ascii="FrankRuehl" w:eastAsia="Calibri" w:hAnsi="FrankRuehl" w:cs="FrankRuehl" w:hint="cs"/>
          <w:spacing w:val="10"/>
          <w:sz w:val="28"/>
          <w:szCs w:val="28"/>
          <w:rtl/>
        </w:rPr>
        <w:t xml:space="preserve"> בתום העבודה יש לבצע בדיקת הצפה כנדרש</w:t>
      </w:r>
      <w:r>
        <w:rPr>
          <w:rFonts w:ascii="FrankRuehl" w:eastAsia="Calibri" w:hAnsi="FrankRuehl" w:cs="FrankRuehl" w:hint="cs"/>
          <w:spacing w:val="10"/>
          <w:sz w:val="28"/>
          <w:szCs w:val="28"/>
          <w:rtl/>
        </w:rPr>
        <w:t xml:space="preserve"> בתקן ישראלי</w:t>
      </w:r>
      <w:r w:rsidRPr="00FB5143">
        <w:rPr>
          <w:rFonts w:ascii="FrankRuehl" w:eastAsia="Calibri" w:hAnsi="FrankRuehl" w:cs="FrankRuehl" w:hint="cs"/>
          <w:spacing w:val="10"/>
          <w:sz w:val="28"/>
          <w:szCs w:val="28"/>
          <w:rtl/>
        </w:rPr>
        <w:t xml:space="preserve"> 1476 למסילת הוויטרינה</w:t>
      </w:r>
      <w:r>
        <w:rPr>
          <w:rFonts w:ascii="FrankRuehl" w:eastAsia="Calibri" w:hAnsi="FrankRuehl" w:cs="FrankRuehl" w:hint="cs"/>
          <w:spacing w:val="10"/>
          <w:sz w:val="28"/>
          <w:szCs w:val="28"/>
          <w:rtl/>
        </w:rPr>
        <w:t xml:space="preserve">. </w:t>
      </w:r>
      <w:r w:rsidRPr="00FB5143">
        <w:rPr>
          <w:rFonts w:ascii="FrankRuehl" w:eastAsia="Calibri" w:hAnsi="FrankRuehl" w:cs="FrankRuehl" w:hint="cs"/>
          <w:spacing w:val="10"/>
          <w:sz w:val="28"/>
          <w:szCs w:val="28"/>
          <w:rtl/>
        </w:rPr>
        <w:t>יש לבצע בדיקת המטרה לחלון הוויטרינה כנדרש בת</w:t>
      </w:r>
      <w:r>
        <w:rPr>
          <w:rFonts w:ascii="FrankRuehl" w:eastAsia="Calibri" w:hAnsi="FrankRuehl" w:cs="FrankRuehl" w:hint="cs"/>
          <w:spacing w:val="10"/>
          <w:sz w:val="28"/>
          <w:szCs w:val="28"/>
          <w:rtl/>
        </w:rPr>
        <w:t>קן ישראלי</w:t>
      </w:r>
      <w:r w:rsidRPr="00FB5143">
        <w:rPr>
          <w:rFonts w:ascii="FrankRuehl" w:eastAsia="Calibri" w:hAnsi="FrankRuehl" w:cs="FrankRuehl" w:hint="cs"/>
          <w:spacing w:val="10"/>
          <w:sz w:val="28"/>
          <w:szCs w:val="28"/>
          <w:rtl/>
        </w:rPr>
        <w:t xml:space="preserve"> 1476" (סעיף ז</w:t>
      </w:r>
      <w:r>
        <w:rPr>
          <w:rFonts w:ascii="FrankRuehl" w:eastAsia="Calibri" w:hAnsi="FrankRuehl" w:cs="FrankRuehl" w:hint="cs"/>
          <w:spacing w:val="10"/>
          <w:sz w:val="28"/>
          <w:szCs w:val="28"/>
          <w:rtl/>
        </w:rPr>
        <w:t xml:space="preserve">(1) </w:t>
      </w:r>
      <w:r w:rsidRPr="00FB5143">
        <w:rPr>
          <w:rFonts w:ascii="FrankRuehl" w:eastAsia="Calibri" w:hAnsi="FrankRuehl" w:cs="FrankRuehl" w:hint="cs"/>
          <w:spacing w:val="10"/>
          <w:sz w:val="28"/>
          <w:szCs w:val="28"/>
          <w:rtl/>
        </w:rPr>
        <w:t>בעמוד 20 לחוות דעת המומחה).</w:t>
      </w:r>
    </w:p>
    <w:p w14:paraId="30D31C7D" w14:textId="77777777" w:rsidR="00C3080E" w:rsidRDefault="00C3080E" w:rsidP="00C3080E">
      <w:pPr>
        <w:numPr>
          <w:ilvl w:val="0"/>
          <w:numId w:val="16"/>
        </w:numPr>
        <w:spacing w:after="120" w:line="360" w:lineRule="auto"/>
        <w:ind w:hanging="721"/>
        <w:contextualSpacing w:val="0"/>
        <w:jc w:val="both"/>
        <w:rPr>
          <w:rFonts w:ascii="FrankRuehl" w:eastAsia="Calibri" w:hAnsi="FrankRuehl" w:cs="FrankRuehl"/>
          <w:spacing w:val="10"/>
          <w:sz w:val="28"/>
          <w:szCs w:val="28"/>
        </w:rPr>
      </w:pPr>
      <w:r>
        <w:rPr>
          <w:rFonts w:ascii="FrankRuehl" w:eastAsia="Calibri" w:hAnsi="FrankRuehl" w:cs="FrankRuehl" w:hint="cs"/>
          <w:spacing w:val="10"/>
          <w:sz w:val="28"/>
          <w:szCs w:val="28"/>
          <w:rtl/>
        </w:rPr>
        <w:t xml:space="preserve">העבודות </w:t>
      </w:r>
      <w:r w:rsidRPr="00676B10">
        <w:rPr>
          <w:rFonts w:ascii="FrankRuehl" w:eastAsia="Calibri" w:hAnsi="FrankRuehl" w:cs="FrankRuehl" w:hint="cs"/>
          <w:spacing w:val="10"/>
          <w:sz w:val="28"/>
          <w:szCs w:val="28"/>
          <w:rtl/>
        </w:rPr>
        <w:t>תבוצענה ותושלמנה בתוך</w:t>
      </w:r>
      <w:r>
        <w:rPr>
          <w:rFonts w:ascii="FrankRuehl" w:eastAsia="Calibri" w:hAnsi="FrankRuehl" w:cs="FrankRuehl" w:hint="cs"/>
          <w:spacing w:val="10"/>
          <w:sz w:val="28"/>
          <w:szCs w:val="28"/>
          <w:rtl/>
        </w:rPr>
        <w:t xml:space="preserve"> 60</w:t>
      </w:r>
      <w:r w:rsidRPr="00676B10">
        <w:rPr>
          <w:rFonts w:ascii="FrankRuehl" w:eastAsia="Calibri" w:hAnsi="FrankRuehl" w:cs="FrankRuehl" w:hint="cs"/>
          <w:spacing w:val="10"/>
          <w:sz w:val="28"/>
          <w:szCs w:val="28"/>
          <w:rtl/>
        </w:rPr>
        <w:t xml:space="preserve"> ימים ממועד מתן פסק הדין. העבודות תבוצענה על ידי איש מקצוע מורשה ומיומן בביצוע עבודות אלה, בהתאם להוראות התקן הישראלי ו</w:t>
      </w:r>
      <w:r>
        <w:rPr>
          <w:rFonts w:ascii="FrankRuehl" w:eastAsia="Calibri" w:hAnsi="FrankRuehl" w:cs="FrankRuehl" w:hint="cs"/>
          <w:spacing w:val="10"/>
          <w:sz w:val="28"/>
          <w:szCs w:val="28"/>
          <w:rtl/>
        </w:rPr>
        <w:t xml:space="preserve">בפיקוח המומחה, אשר יאשר </w:t>
      </w:r>
      <w:r w:rsidRPr="00676B10">
        <w:rPr>
          <w:rFonts w:ascii="FrankRuehl" w:eastAsia="Calibri" w:hAnsi="FrankRuehl" w:cs="FrankRuehl" w:hint="cs"/>
          <w:spacing w:val="10"/>
          <w:sz w:val="28"/>
          <w:szCs w:val="28"/>
          <w:rtl/>
        </w:rPr>
        <w:t xml:space="preserve">מפרט </w:t>
      </w:r>
      <w:r>
        <w:rPr>
          <w:rFonts w:ascii="FrankRuehl" w:eastAsia="Calibri" w:hAnsi="FrankRuehl" w:cs="FrankRuehl" w:hint="cs"/>
          <w:spacing w:val="10"/>
          <w:sz w:val="28"/>
          <w:szCs w:val="28"/>
          <w:rtl/>
        </w:rPr>
        <w:t>ה</w:t>
      </w:r>
      <w:r w:rsidRPr="00676B10">
        <w:rPr>
          <w:rFonts w:ascii="FrankRuehl" w:eastAsia="Calibri" w:hAnsi="FrankRuehl" w:cs="FrankRuehl" w:hint="cs"/>
          <w:spacing w:val="10"/>
          <w:sz w:val="28"/>
          <w:szCs w:val="28"/>
          <w:rtl/>
        </w:rPr>
        <w:t>עבודות ו</w:t>
      </w:r>
      <w:r>
        <w:rPr>
          <w:rFonts w:ascii="FrankRuehl" w:eastAsia="Calibri" w:hAnsi="FrankRuehl" w:cs="FrankRuehl" w:hint="cs"/>
          <w:spacing w:val="10"/>
          <w:sz w:val="28"/>
          <w:szCs w:val="28"/>
          <w:rtl/>
        </w:rPr>
        <w:t>מ</w:t>
      </w:r>
      <w:r w:rsidRPr="00676B10">
        <w:rPr>
          <w:rFonts w:ascii="FrankRuehl" w:eastAsia="Calibri" w:hAnsi="FrankRuehl" w:cs="FrankRuehl" w:hint="cs"/>
          <w:spacing w:val="10"/>
          <w:sz w:val="28"/>
          <w:szCs w:val="28"/>
          <w:rtl/>
        </w:rPr>
        <w:t xml:space="preserve">פרט </w:t>
      </w:r>
      <w:r>
        <w:rPr>
          <w:rFonts w:ascii="FrankRuehl" w:eastAsia="Calibri" w:hAnsi="FrankRuehl" w:cs="FrankRuehl" w:hint="cs"/>
          <w:spacing w:val="10"/>
          <w:sz w:val="28"/>
          <w:szCs w:val="28"/>
          <w:rtl/>
        </w:rPr>
        <w:t>ה</w:t>
      </w:r>
      <w:r w:rsidRPr="00676B10">
        <w:rPr>
          <w:rFonts w:ascii="FrankRuehl" w:eastAsia="Calibri" w:hAnsi="FrankRuehl" w:cs="FrankRuehl" w:hint="cs"/>
          <w:spacing w:val="10"/>
          <w:sz w:val="28"/>
          <w:szCs w:val="28"/>
          <w:rtl/>
        </w:rPr>
        <w:t>חומרים בכתב.</w:t>
      </w:r>
    </w:p>
    <w:p w14:paraId="2DF8A680" w14:textId="77777777" w:rsidR="00C3080E" w:rsidRDefault="00C3080E" w:rsidP="00C3080E">
      <w:pPr>
        <w:numPr>
          <w:ilvl w:val="0"/>
          <w:numId w:val="16"/>
        </w:numPr>
        <w:spacing w:after="120" w:line="360" w:lineRule="auto"/>
        <w:ind w:hanging="721"/>
        <w:contextualSpacing w:val="0"/>
        <w:jc w:val="both"/>
        <w:rPr>
          <w:rFonts w:ascii="FrankRuehl" w:eastAsia="Calibri" w:hAnsi="FrankRuehl" w:cs="FrankRuehl"/>
          <w:spacing w:val="10"/>
          <w:sz w:val="28"/>
          <w:szCs w:val="28"/>
        </w:rPr>
      </w:pPr>
      <w:r w:rsidRPr="00FB5143">
        <w:rPr>
          <w:rFonts w:ascii="FrankRuehl" w:eastAsia="Calibri" w:hAnsi="FrankRuehl" w:cs="FrankRuehl" w:hint="cs"/>
          <w:spacing w:val="10"/>
          <w:sz w:val="28"/>
          <w:szCs w:val="28"/>
          <w:rtl/>
        </w:rPr>
        <w:t xml:space="preserve">לא יאוחר מ-7 ימים מגמר ביצוע העבודות לתיקון הליקויים </w:t>
      </w:r>
      <w:r>
        <w:rPr>
          <w:rFonts w:ascii="FrankRuehl" w:eastAsia="Calibri" w:hAnsi="FrankRuehl" w:cs="FrankRuehl" w:hint="cs"/>
          <w:spacing w:val="10"/>
          <w:sz w:val="28"/>
          <w:szCs w:val="28"/>
          <w:rtl/>
        </w:rPr>
        <w:t>בדירתם</w:t>
      </w:r>
      <w:r w:rsidRPr="00FB5143">
        <w:rPr>
          <w:rFonts w:ascii="FrankRuehl" w:eastAsia="Calibri" w:hAnsi="FrankRuehl" w:cs="FrankRuehl" w:hint="cs"/>
          <w:spacing w:val="10"/>
          <w:sz w:val="28"/>
          <w:szCs w:val="28"/>
          <w:rtl/>
        </w:rPr>
        <w:t xml:space="preserve">, </w:t>
      </w:r>
      <w:r>
        <w:rPr>
          <w:rFonts w:ascii="FrankRuehl" w:eastAsia="Calibri" w:hAnsi="FrankRuehl" w:cs="FrankRuehl" w:hint="cs"/>
          <w:spacing w:val="10"/>
          <w:sz w:val="28"/>
          <w:szCs w:val="28"/>
          <w:rtl/>
        </w:rPr>
        <w:t xml:space="preserve">ימציאו הנתבעים 2-1, ביחד ולחוד, </w:t>
      </w:r>
      <w:r w:rsidRPr="00FB5143">
        <w:rPr>
          <w:rFonts w:ascii="FrankRuehl" w:eastAsia="Calibri" w:hAnsi="FrankRuehl" w:cs="FrankRuehl" w:hint="cs"/>
          <w:spacing w:val="10"/>
          <w:sz w:val="28"/>
          <w:szCs w:val="28"/>
          <w:rtl/>
        </w:rPr>
        <w:t xml:space="preserve">לתובעים אישור בכתב </w:t>
      </w:r>
      <w:r>
        <w:rPr>
          <w:rFonts w:ascii="FrankRuehl" w:eastAsia="Calibri" w:hAnsi="FrankRuehl" w:cs="FrankRuehl" w:hint="cs"/>
          <w:spacing w:val="10"/>
          <w:sz w:val="28"/>
          <w:szCs w:val="28"/>
          <w:rtl/>
        </w:rPr>
        <w:t xml:space="preserve">מטעם המומחה </w:t>
      </w:r>
      <w:r w:rsidRPr="00FB5143">
        <w:rPr>
          <w:rFonts w:ascii="FrankRuehl" w:eastAsia="Calibri" w:hAnsi="FrankRuehl" w:cs="FrankRuehl" w:hint="cs"/>
          <w:spacing w:val="10"/>
          <w:sz w:val="28"/>
          <w:szCs w:val="28"/>
          <w:rtl/>
        </w:rPr>
        <w:t>בדבר ביצוע העבודות בהתאם לפסק דין זה ותקינותן</w:t>
      </w:r>
      <w:r>
        <w:rPr>
          <w:rFonts w:ascii="FrankRuehl" w:eastAsia="Calibri" w:hAnsi="FrankRuehl" w:cs="FrankRuehl" w:hint="cs"/>
          <w:spacing w:val="10"/>
          <w:sz w:val="28"/>
          <w:szCs w:val="28"/>
          <w:rtl/>
        </w:rPr>
        <w:t>.</w:t>
      </w:r>
    </w:p>
    <w:p w14:paraId="37185418" w14:textId="77777777" w:rsidR="00C3080E" w:rsidRDefault="00C3080E" w:rsidP="00C3080E">
      <w:pPr>
        <w:numPr>
          <w:ilvl w:val="0"/>
          <w:numId w:val="16"/>
        </w:numPr>
        <w:spacing w:after="120" w:line="360" w:lineRule="auto"/>
        <w:ind w:hanging="721"/>
        <w:contextualSpacing w:val="0"/>
        <w:jc w:val="both"/>
        <w:rPr>
          <w:rFonts w:ascii="FrankRuehl" w:eastAsia="Calibri" w:hAnsi="FrankRuehl" w:cs="FrankRuehl"/>
          <w:spacing w:val="10"/>
          <w:sz w:val="28"/>
          <w:szCs w:val="28"/>
        </w:rPr>
      </w:pPr>
      <w:r>
        <w:rPr>
          <w:rFonts w:ascii="FrankRuehl" w:eastAsia="Calibri" w:hAnsi="FrankRuehl" w:cs="FrankRuehl" w:hint="cs"/>
          <w:spacing w:val="10"/>
          <w:sz w:val="28"/>
          <w:szCs w:val="28"/>
          <w:rtl/>
        </w:rPr>
        <w:t xml:space="preserve">אשר לנזקי הרטיבות בחדר שינה הורים בדירת התובעים, משמקורם בליקויי איטום בקיר חיצוני במבנה 2 בבית המשותף, הנני ליתן צו עשה המורה חיוב הנתבעת 3 לבצע מלוא העבודות הדרושות לתיקון נזקים אלה לצורך השבת המצב הפיסי לקדמותו, הכוללות כלשון המומחה בחוות הדעת העבודות הבאות: "הסרת כל נפיחויות הטיח והצבע הנצפים לאחר ייבוש פני הקירות והתקרה באמצעות </w:t>
      </w:r>
      <w:proofErr w:type="spellStart"/>
      <w:r>
        <w:rPr>
          <w:rFonts w:ascii="FrankRuehl" w:eastAsia="Calibri" w:hAnsi="FrankRuehl" w:cs="FrankRuehl" w:hint="cs"/>
          <w:spacing w:val="10"/>
          <w:sz w:val="28"/>
          <w:szCs w:val="28"/>
          <w:rtl/>
        </w:rPr>
        <w:t>יבשנים</w:t>
      </w:r>
      <w:proofErr w:type="spellEnd"/>
      <w:r>
        <w:rPr>
          <w:rFonts w:ascii="FrankRuehl" w:eastAsia="Calibri" w:hAnsi="FrankRuehl" w:cs="FrankRuehl" w:hint="cs"/>
          <w:spacing w:val="10"/>
          <w:sz w:val="28"/>
          <w:szCs w:val="28"/>
          <w:rtl/>
        </w:rPr>
        <w:t xml:space="preserve"> ייעודיים. תיקוני טיח, פירוק לוחות גבס פגומים והחלפתם בתקינים, צביעה אנטי בקטריאלית מסוג '</w:t>
      </w:r>
      <w:proofErr w:type="spellStart"/>
      <w:r>
        <w:rPr>
          <w:rFonts w:ascii="FrankRuehl" w:eastAsia="Calibri" w:hAnsi="FrankRuehl" w:cs="FrankRuehl" w:hint="cs"/>
          <w:spacing w:val="10"/>
          <w:sz w:val="28"/>
          <w:szCs w:val="28"/>
          <w:rtl/>
        </w:rPr>
        <w:t>פונגיצ'ק</w:t>
      </w:r>
      <w:proofErr w:type="spellEnd"/>
      <w:r>
        <w:rPr>
          <w:rFonts w:ascii="FrankRuehl" w:eastAsia="Calibri" w:hAnsi="FrankRuehl" w:cs="FrankRuehl" w:hint="cs"/>
          <w:spacing w:val="10"/>
          <w:sz w:val="28"/>
          <w:szCs w:val="28"/>
          <w:rtl/>
        </w:rPr>
        <w:t>' או שווה ערך וביצוע שכבת גמר. בדיקת 'מגר' וייבוש קווי חשמל. החלפת פרקט בחדר שינה לאחר ייבוש מצע הריצוף</w:t>
      </w:r>
      <w:r w:rsidRPr="003D53FE">
        <w:rPr>
          <w:rFonts w:ascii="FrankRuehl" w:eastAsia="Calibri" w:hAnsi="FrankRuehl" w:cs="FrankRuehl" w:hint="cs"/>
          <w:spacing w:val="10"/>
          <w:sz w:val="28"/>
          <w:szCs w:val="28"/>
          <w:rtl/>
        </w:rPr>
        <w:t>" (</w:t>
      </w:r>
      <w:r>
        <w:rPr>
          <w:rFonts w:ascii="FrankRuehl" w:eastAsia="Calibri" w:hAnsi="FrankRuehl" w:cs="FrankRuehl" w:hint="cs"/>
          <w:spacing w:val="10"/>
          <w:sz w:val="28"/>
          <w:szCs w:val="28"/>
          <w:rtl/>
        </w:rPr>
        <w:t>סעיף ז(3) ב</w:t>
      </w:r>
      <w:r w:rsidRPr="003D53FE">
        <w:rPr>
          <w:rFonts w:ascii="FrankRuehl" w:eastAsia="Calibri" w:hAnsi="FrankRuehl" w:cs="FrankRuehl" w:hint="cs"/>
          <w:spacing w:val="10"/>
          <w:sz w:val="28"/>
          <w:szCs w:val="28"/>
          <w:rtl/>
        </w:rPr>
        <w:t xml:space="preserve">עמוד </w:t>
      </w:r>
      <w:r>
        <w:rPr>
          <w:rFonts w:ascii="FrankRuehl" w:eastAsia="Calibri" w:hAnsi="FrankRuehl" w:cs="FrankRuehl" w:hint="cs"/>
          <w:spacing w:val="10"/>
          <w:sz w:val="28"/>
          <w:szCs w:val="28"/>
          <w:rtl/>
        </w:rPr>
        <w:t>22</w:t>
      </w:r>
      <w:r w:rsidRPr="003D53FE">
        <w:rPr>
          <w:rFonts w:ascii="FrankRuehl" w:eastAsia="Calibri" w:hAnsi="FrankRuehl" w:cs="FrankRuehl" w:hint="cs"/>
          <w:spacing w:val="10"/>
          <w:sz w:val="28"/>
          <w:szCs w:val="28"/>
          <w:rtl/>
        </w:rPr>
        <w:t xml:space="preserve"> לחוות דעת</w:t>
      </w:r>
      <w:r>
        <w:rPr>
          <w:rFonts w:ascii="FrankRuehl" w:eastAsia="Calibri" w:hAnsi="FrankRuehl" w:cs="FrankRuehl" w:hint="cs"/>
          <w:spacing w:val="10"/>
          <w:sz w:val="28"/>
          <w:szCs w:val="28"/>
          <w:rtl/>
        </w:rPr>
        <w:t xml:space="preserve"> המומחה</w:t>
      </w:r>
      <w:r w:rsidRPr="003D53FE">
        <w:rPr>
          <w:rFonts w:ascii="FrankRuehl" w:eastAsia="Calibri" w:hAnsi="FrankRuehl" w:cs="FrankRuehl" w:hint="cs"/>
          <w:spacing w:val="10"/>
          <w:sz w:val="28"/>
          <w:szCs w:val="28"/>
          <w:rtl/>
        </w:rPr>
        <w:t>).</w:t>
      </w:r>
    </w:p>
    <w:p w14:paraId="3B5EDD28" w14:textId="77777777" w:rsidR="00C3080E" w:rsidRDefault="00C3080E" w:rsidP="00C3080E">
      <w:pPr>
        <w:numPr>
          <w:ilvl w:val="0"/>
          <w:numId w:val="16"/>
        </w:numPr>
        <w:spacing w:after="120" w:line="360" w:lineRule="auto"/>
        <w:ind w:hanging="721"/>
        <w:contextualSpacing w:val="0"/>
        <w:jc w:val="both"/>
        <w:rPr>
          <w:rFonts w:ascii="FrankRuehl" w:eastAsia="Calibri" w:hAnsi="FrankRuehl" w:cs="FrankRuehl"/>
          <w:spacing w:val="10"/>
          <w:sz w:val="28"/>
          <w:szCs w:val="28"/>
        </w:rPr>
      </w:pPr>
      <w:r w:rsidRPr="003A74E6">
        <w:rPr>
          <w:rFonts w:ascii="FrankRuehl" w:eastAsia="Calibri" w:hAnsi="FrankRuehl" w:cs="FrankRuehl" w:hint="cs"/>
          <w:spacing w:val="10"/>
          <w:sz w:val="28"/>
          <w:szCs w:val="28"/>
          <w:rtl/>
        </w:rPr>
        <w:t>אשר לנזקי הרטיבות</w:t>
      </w:r>
      <w:r>
        <w:rPr>
          <w:rFonts w:ascii="FrankRuehl" w:eastAsia="Calibri" w:hAnsi="FrankRuehl" w:cs="FrankRuehl" w:hint="cs"/>
          <w:spacing w:val="10"/>
          <w:sz w:val="28"/>
          <w:szCs w:val="28"/>
          <w:rtl/>
        </w:rPr>
        <w:t xml:space="preserve"> והנזילה בקיר סלון </w:t>
      </w:r>
      <w:r w:rsidRPr="003A74E6">
        <w:rPr>
          <w:rFonts w:ascii="FrankRuehl" w:eastAsia="Calibri" w:hAnsi="FrankRuehl" w:cs="FrankRuehl" w:hint="cs"/>
          <w:spacing w:val="10"/>
          <w:sz w:val="28"/>
          <w:szCs w:val="28"/>
          <w:rtl/>
        </w:rPr>
        <w:t xml:space="preserve">דירת התובעים, </w:t>
      </w:r>
      <w:r>
        <w:rPr>
          <w:rFonts w:ascii="FrankRuehl" w:eastAsia="Calibri" w:hAnsi="FrankRuehl" w:cs="FrankRuehl" w:hint="cs"/>
          <w:spacing w:val="10"/>
          <w:sz w:val="28"/>
          <w:szCs w:val="28"/>
          <w:rtl/>
        </w:rPr>
        <w:t xml:space="preserve">משמקורם בכשל ביישום מערכת איטום תת </w:t>
      </w:r>
      <w:proofErr w:type="spellStart"/>
      <w:r>
        <w:rPr>
          <w:rFonts w:ascii="FrankRuehl" w:eastAsia="Calibri" w:hAnsi="FrankRuehl" w:cs="FrankRuehl" w:hint="cs"/>
          <w:spacing w:val="10"/>
          <w:sz w:val="28"/>
          <w:szCs w:val="28"/>
          <w:rtl/>
        </w:rPr>
        <w:t>רצפתית</w:t>
      </w:r>
      <w:proofErr w:type="spellEnd"/>
      <w:r>
        <w:rPr>
          <w:rFonts w:ascii="FrankRuehl" w:eastAsia="Calibri" w:hAnsi="FrankRuehl" w:cs="FrankRuehl" w:hint="cs"/>
          <w:spacing w:val="10"/>
          <w:sz w:val="28"/>
          <w:szCs w:val="28"/>
          <w:rtl/>
        </w:rPr>
        <w:t xml:space="preserve"> בחלון הוויטרינה בדירת הנתבעים 2-1 ובאדנית, הנני ליתן צו עשה המורה חיובם, ביחד ולחוד, לבצע מלוא העבודות הדרושות לתיקון </w:t>
      </w:r>
      <w:r>
        <w:rPr>
          <w:rFonts w:ascii="FrankRuehl" w:eastAsia="Calibri" w:hAnsi="FrankRuehl" w:cs="FrankRuehl" w:hint="cs"/>
          <w:spacing w:val="10"/>
          <w:sz w:val="28"/>
          <w:szCs w:val="28"/>
          <w:rtl/>
        </w:rPr>
        <w:lastRenderedPageBreak/>
        <w:t xml:space="preserve">נזקים אלה לצורך השבת המצב הפיסי לקדמותו, הכוללות כלשון המומחה בחוות הדעת העבודות הבאות: "הסרת כל נפיחויות הטיח והצבע הנצפים לאחר ייבוש פני הקירות והתקרה באמצעות </w:t>
      </w:r>
      <w:proofErr w:type="spellStart"/>
      <w:r>
        <w:rPr>
          <w:rFonts w:ascii="FrankRuehl" w:eastAsia="Calibri" w:hAnsi="FrankRuehl" w:cs="FrankRuehl" w:hint="cs"/>
          <w:spacing w:val="10"/>
          <w:sz w:val="28"/>
          <w:szCs w:val="28"/>
          <w:rtl/>
        </w:rPr>
        <w:t>יבשנים</w:t>
      </w:r>
      <w:proofErr w:type="spellEnd"/>
      <w:r>
        <w:rPr>
          <w:rFonts w:ascii="FrankRuehl" w:eastAsia="Calibri" w:hAnsi="FrankRuehl" w:cs="FrankRuehl" w:hint="cs"/>
          <w:spacing w:val="10"/>
          <w:sz w:val="28"/>
          <w:szCs w:val="28"/>
          <w:rtl/>
        </w:rPr>
        <w:t xml:space="preserve"> ייעודיים. תיקוני טיח, פירוק לוחות גבס פגומים והחלפתם בתקינים, צביעה אנטי בקטריאלית מסוג '</w:t>
      </w:r>
      <w:proofErr w:type="spellStart"/>
      <w:r>
        <w:rPr>
          <w:rFonts w:ascii="FrankRuehl" w:eastAsia="Calibri" w:hAnsi="FrankRuehl" w:cs="FrankRuehl" w:hint="cs"/>
          <w:spacing w:val="10"/>
          <w:sz w:val="28"/>
          <w:szCs w:val="28"/>
          <w:rtl/>
        </w:rPr>
        <w:t>פונגיצ'ק</w:t>
      </w:r>
      <w:proofErr w:type="spellEnd"/>
      <w:r>
        <w:rPr>
          <w:rFonts w:ascii="FrankRuehl" w:eastAsia="Calibri" w:hAnsi="FrankRuehl" w:cs="FrankRuehl" w:hint="cs"/>
          <w:spacing w:val="10"/>
          <w:sz w:val="28"/>
          <w:szCs w:val="28"/>
          <w:rtl/>
        </w:rPr>
        <w:t>' או שווה ערך וביצוע שכבת גמר. בדיקת 'מגר' וייבוש קווי חשמל</w:t>
      </w:r>
      <w:r w:rsidRPr="003D53FE">
        <w:rPr>
          <w:rFonts w:ascii="FrankRuehl" w:eastAsia="Calibri" w:hAnsi="FrankRuehl" w:cs="FrankRuehl" w:hint="cs"/>
          <w:spacing w:val="10"/>
          <w:sz w:val="28"/>
          <w:szCs w:val="28"/>
          <w:rtl/>
        </w:rPr>
        <w:t>" (</w:t>
      </w:r>
      <w:r>
        <w:rPr>
          <w:rFonts w:ascii="FrankRuehl" w:eastAsia="Calibri" w:hAnsi="FrankRuehl" w:cs="FrankRuehl" w:hint="cs"/>
          <w:spacing w:val="10"/>
          <w:sz w:val="28"/>
          <w:szCs w:val="28"/>
          <w:rtl/>
        </w:rPr>
        <w:t>סעיף ז(3) ב</w:t>
      </w:r>
      <w:r w:rsidRPr="003D53FE">
        <w:rPr>
          <w:rFonts w:ascii="FrankRuehl" w:eastAsia="Calibri" w:hAnsi="FrankRuehl" w:cs="FrankRuehl" w:hint="cs"/>
          <w:spacing w:val="10"/>
          <w:sz w:val="28"/>
          <w:szCs w:val="28"/>
          <w:rtl/>
        </w:rPr>
        <w:t xml:space="preserve">עמוד </w:t>
      </w:r>
      <w:r>
        <w:rPr>
          <w:rFonts w:ascii="FrankRuehl" w:eastAsia="Calibri" w:hAnsi="FrankRuehl" w:cs="FrankRuehl" w:hint="cs"/>
          <w:spacing w:val="10"/>
          <w:sz w:val="28"/>
          <w:szCs w:val="28"/>
          <w:rtl/>
        </w:rPr>
        <w:t>22</w:t>
      </w:r>
      <w:r w:rsidRPr="003D53FE">
        <w:rPr>
          <w:rFonts w:ascii="FrankRuehl" w:eastAsia="Calibri" w:hAnsi="FrankRuehl" w:cs="FrankRuehl" w:hint="cs"/>
          <w:spacing w:val="10"/>
          <w:sz w:val="28"/>
          <w:szCs w:val="28"/>
          <w:rtl/>
        </w:rPr>
        <w:t xml:space="preserve"> לחוות דעת</w:t>
      </w:r>
      <w:r>
        <w:rPr>
          <w:rFonts w:ascii="FrankRuehl" w:eastAsia="Calibri" w:hAnsi="FrankRuehl" w:cs="FrankRuehl" w:hint="cs"/>
          <w:spacing w:val="10"/>
          <w:sz w:val="28"/>
          <w:szCs w:val="28"/>
          <w:rtl/>
        </w:rPr>
        <w:t xml:space="preserve"> המומחה</w:t>
      </w:r>
      <w:r w:rsidRPr="003D53FE">
        <w:rPr>
          <w:rFonts w:ascii="FrankRuehl" w:eastAsia="Calibri" w:hAnsi="FrankRuehl" w:cs="FrankRuehl" w:hint="cs"/>
          <w:spacing w:val="10"/>
          <w:sz w:val="28"/>
          <w:szCs w:val="28"/>
          <w:rtl/>
        </w:rPr>
        <w:t>)</w:t>
      </w:r>
      <w:r>
        <w:rPr>
          <w:rFonts w:ascii="FrankRuehl" w:eastAsia="Calibri" w:hAnsi="FrankRuehl" w:cs="FrankRuehl" w:hint="cs"/>
          <w:spacing w:val="10"/>
          <w:sz w:val="28"/>
          <w:szCs w:val="28"/>
          <w:rtl/>
        </w:rPr>
        <w:t>.</w:t>
      </w:r>
    </w:p>
    <w:p w14:paraId="41572976" w14:textId="77777777" w:rsidR="00C3080E" w:rsidRPr="00565D6C" w:rsidRDefault="00C3080E" w:rsidP="00C3080E">
      <w:pPr>
        <w:numPr>
          <w:ilvl w:val="0"/>
          <w:numId w:val="16"/>
        </w:numPr>
        <w:spacing w:after="120" w:line="360" w:lineRule="auto"/>
        <w:ind w:hanging="721"/>
        <w:contextualSpacing w:val="0"/>
        <w:jc w:val="both"/>
        <w:rPr>
          <w:rFonts w:ascii="FrankRuehl" w:eastAsia="Calibri" w:hAnsi="FrankRuehl" w:cs="FrankRuehl"/>
          <w:spacing w:val="10"/>
          <w:sz w:val="28"/>
          <w:szCs w:val="28"/>
        </w:rPr>
      </w:pPr>
      <w:r w:rsidRPr="00565D6C">
        <w:rPr>
          <w:rFonts w:ascii="FrankRuehl" w:hAnsi="FrankRuehl" w:cs="FrankRuehl" w:hint="cs"/>
          <w:spacing w:val="10"/>
          <w:sz w:val="28"/>
          <w:szCs w:val="28"/>
          <w:rtl/>
        </w:rPr>
        <w:t>העבודות לתיקון נזקי הרטיבות בדירת התובעים</w:t>
      </w:r>
      <w:r>
        <w:rPr>
          <w:rFonts w:ascii="FrankRuehl" w:hAnsi="FrankRuehl" w:cs="FrankRuehl" w:hint="cs"/>
          <w:spacing w:val="10"/>
          <w:sz w:val="28"/>
          <w:szCs w:val="28"/>
          <w:rtl/>
        </w:rPr>
        <w:t xml:space="preserve">, כמפורט בפסקאות 54-53 לעיל, </w:t>
      </w:r>
      <w:r w:rsidRPr="00565D6C">
        <w:rPr>
          <w:rFonts w:ascii="FrankRuehl" w:hAnsi="FrankRuehl" w:cs="FrankRuehl" w:hint="cs"/>
          <w:spacing w:val="10"/>
          <w:sz w:val="28"/>
          <w:szCs w:val="28"/>
          <w:rtl/>
        </w:rPr>
        <w:t xml:space="preserve">תבוצענה ותושלמנה בתוך 30 ימים מגמר ביצוע העבודות לתיקון הליקויים ברכוש המשותף </w:t>
      </w:r>
      <w:r>
        <w:rPr>
          <w:rFonts w:ascii="FrankRuehl" w:hAnsi="FrankRuehl" w:cs="FrankRuehl" w:hint="cs"/>
          <w:spacing w:val="10"/>
          <w:sz w:val="28"/>
          <w:szCs w:val="28"/>
          <w:rtl/>
        </w:rPr>
        <w:t xml:space="preserve">ובדירת הנתבעים 2-1 </w:t>
      </w:r>
      <w:r w:rsidRPr="00565D6C">
        <w:rPr>
          <w:rFonts w:ascii="FrankRuehl" w:hAnsi="FrankRuehl" w:cs="FrankRuehl" w:hint="cs"/>
          <w:spacing w:val="10"/>
          <w:sz w:val="28"/>
          <w:szCs w:val="28"/>
          <w:rtl/>
        </w:rPr>
        <w:t>כמפורט</w:t>
      </w:r>
      <w:r>
        <w:rPr>
          <w:rFonts w:ascii="FrankRuehl" w:hAnsi="FrankRuehl" w:cs="FrankRuehl" w:hint="cs"/>
          <w:spacing w:val="10"/>
          <w:sz w:val="28"/>
          <w:szCs w:val="28"/>
          <w:rtl/>
        </w:rPr>
        <w:t xml:space="preserve"> לעיל</w:t>
      </w:r>
      <w:r w:rsidRPr="00565D6C">
        <w:rPr>
          <w:rFonts w:ascii="FrankRuehl" w:hAnsi="FrankRuehl" w:cs="FrankRuehl" w:hint="cs"/>
          <w:spacing w:val="10"/>
          <w:sz w:val="28"/>
          <w:szCs w:val="28"/>
          <w:rtl/>
        </w:rPr>
        <w:t xml:space="preserve">. העבודות תבוצענה על ידי איש מקצוע מורשה ומיומן בביצוע עבודות אלה ובהתאם להוראות התקן הישראלי. הנתבעת 3 </w:t>
      </w:r>
      <w:r>
        <w:rPr>
          <w:rFonts w:ascii="FrankRuehl" w:hAnsi="FrankRuehl" w:cs="FrankRuehl" w:hint="cs"/>
          <w:spacing w:val="10"/>
          <w:sz w:val="28"/>
          <w:szCs w:val="28"/>
          <w:rtl/>
        </w:rPr>
        <w:t xml:space="preserve">והנתבעים 2-1 יתאמו </w:t>
      </w:r>
      <w:r w:rsidRPr="00565D6C">
        <w:rPr>
          <w:rFonts w:ascii="FrankRuehl" w:hAnsi="FrankRuehl" w:cs="FrankRuehl" w:hint="cs"/>
          <w:spacing w:val="10"/>
          <w:sz w:val="28"/>
          <w:szCs w:val="28"/>
          <w:rtl/>
        </w:rPr>
        <w:t>עם התובעים מועדים לביצוע העבודות לתיקון נזקי הרטיבות בדירת התובעים בפרק הזמן האמור ברישא פסקה זו.</w:t>
      </w:r>
    </w:p>
    <w:p w14:paraId="47DE7D37" w14:textId="77777777" w:rsidR="00C3080E" w:rsidRDefault="00C3080E" w:rsidP="00C3080E">
      <w:pPr>
        <w:spacing w:after="120" w:line="360" w:lineRule="auto"/>
        <w:contextualSpacing w:val="0"/>
        <w:jc w:val="both"/>
        <w:rPr>
          <w:rFonts w:ascii="FrankRuehl" w:eastAsia="Calibri" w:hAnsi="FrankRuehl" w:cs="FrankRuehl"/>
          <w:spacing w:val="10"/>
          <w:sz w:val="28"/>
          <w:szCs w:val="28"/>
          <w:rtl/>
        </w:rPr>
      </w:pPr>
    </w:p>
    <w:p w14:paraId="3D768FA8" w14:textId="77777777" w:rsidR="00C3080E" w:rsidRPr="00565D6C" w:rsidRDefault="00C3080E" w:rsidP="00C3080E">
      <w:pPr>
        <w:spacing w:after="120" w:line="360" w:lineRule="auto"/>
        <w:contextualSpacing w:val="0"/>
        <w:jc w:val="both"/>
        <w:rPr>
          <w:rFonts w:ascii="FrankRuehl" w:eastAsia="Calibri" w:hAnsi="FrankRuehl" w:cs="FrankRuehl"/>
          <w:spacing w:val="10"/>
          <w:sz w:val="28"/>
          <w:szCs w:val="28"/>
        </w:rPr>
      </w:pPr>
    </w:p>
    <w:p w14:paraId="0871F05C" w14:textId="77777777" w:rsidR="00C3080E" w:rsidRPr="007D0814" w:rsidRDefault="00C3080E" w:rsidP="00704C10">
      <w:pPr>
        <w:spacing w:after="120" w:line="360" w:lineRule="auto"/>
        <w:contextualSpacing w:val="0"/>
        <w:jc w:val="both"/>
        <w:outlineLvl w:val="2"/>
        <w:rPr>
          <w:rFonts w:ascii="FrankRuehl" w:eastAsia="Calibri" w:hAnsi="FrankRuehl" w:cs="FrankRuehl"/>
          <w:b/>
          <w:bCs/>
          <w:spacing w:val="10"/>
          <w:sz w:val="28"/>
          <w:szCs w:val="28"/>
          <w:u w:val="single"/>
        </w:rPr>
      </w:pPr>
      <w:r w:rsidRPr="007D0814">
        <w:rPr>
          <w:rFonts w:ascii="FrankRuehl" w:eastAsia="Calibri" w:hAnsi="FrankRuehl" w:cs="FrankRuehl" w:hint="cs"/>
          <w:b/>
          <w:bCs/>
          <w:spacing w:val="10"/>
          <w:sz w:val="28"/>
          <w:szCs w:val="28"/>
          <w:u w:val="single"/>
          <w:rtl/>
        </w:rPr>
        <w:t>שיפוי בעל דירה בגין הוצאות לתיקון ליקויים ברכוש משותף בבית משותף</w:t>
      </w:r>
    </w:p>
    <w:p w14:paraId="161EA21C" w14:textId="77777777" w:rsidR="00C3080E" w:rsidRPr="00EA28DC" w:rsidRDefault="00C3080E" w:rsidP="00C3080E">
      <w:pPr>
        <w:numPr>
          <w:ilvl w:val="0"/>
          <w:numId w:val="16"/>
        </w:numPr>
        <w:spacing w:after="120" w:line="360" w:lineRule="auto"/>
        <w:ind w:hanging="721"/>
        <w:contextualSpacing w:val="0"/>
        <w:jc w:val="both"/>
        <w:rPr>
          <w:rFonts w:ascii="FrankRuehl" w:eastAsia="Calibri" w:hAnsi="FrankRuehl" w:cs="FrankRuehl"/>
          <w:spacing w:val="10"/>
          <w:sz w:val="28"/>
          <w:szCs w:val="28"/>
        </w:rPr>
      </w:pPr>
      <w:r>
        <w:rPr>
          <w:rFonts w:ascii="FrankRuehl" w:eastAsia="Calibri" w:hAnsi="FrankRuehl" w:cs="FrankRuehl" w:hint="cs"/>
          <w:spacing w:val="10"/>
          <w:sz w:val="28"/>
          <w:szCs w:val="28"/>
          <w:rtl/>
        </w:rPr>
        <w:t xml:space="preserve">מחלוקת נוספת שניטשה בין הצדדים עניינה כאמור סעד כספי לחיוב </w:t>
      </w:r>
      <w:r>
        <w:rPr>
          <w:rFonts w:ascii="FrankRuehl" w:eastAsia="Calibri" w:hAnsi="FrankRuehl" w:cs="FrankRuehl" w:hint="cs"/>
          <w:b/>
          <w:spacing w:val="10"/>
          <w:sz w:val="28"/>
          <w:szCs w:val="28"/>
          <w:rtl/>
        </w:rPr>
        <w:t xml:space="preserve">הנתבעת 3 בשיפוי התובעים בסך של </w:t>
      </w:r>
      <w:r>
        <w:rPr>
          <w:rFonts w:ascii="FrankRuehl" w:hAnsi="FrankRuehl" w:cs="FrankRuehl" w:hint="cs"/>
          <w:spacing w:val="10"/>
          <w:sz w:val="28"/>
          <w:szCs w:val="28"/>
          <w:rtl/>
        </w:rPr>
        <w:t>12,980</w:t>
      </w:r>
      <w:r w:rsidRPr="00895639">
        <w:rPr>
          <w:rFonts w:ascii="FrankRuehl" w:hAnsi="FrankRuehl" w:cs="FrankRuehl" w:hint="cs"/>
          <w:spacing w:val="10"/>
          <w:sz w:val="28"/>
          <w:szCs w:val="28"/>
          <w:rtl/>
        </w:rPr>
        <w:t xml:space="preserve"> ש"ח</w:t>
      </w:r>
      <w:r>
        <w:rPr>
          <w:rFonts w:ascii="FrankRuehl" w:hAnsi="FrankRuehl" w:cs="FrankRuehl" w:hint="cs"/>
          <w:spacing w:val="10"/>
          <w:sz w:val="28"/>
          <w:szCs w:val="28"/>
          <w:rtl/>
        </w:rPr>
        <w:t>,</w:t>
      </w:r>
      <w:r w:rsidRPr="00895639">
        <w:rPr>
          <w:rFonts w:ascii="FrankRuehl" w:hAnsi="FrankRuehl" w:cs="FrankRuehl" w:hint="cs"/>
          <w:spacing w:val="10"/>
          <w:sz w:val="28"/>
          <w:szCs w:val="28"/>
          <w:rtl/>
        </w:rPr>
        <w:t xml:space="preserve"> </w:t>
      </w:r>
      <w:r>
        <w:rPr>
          <w:rFonts w:ascii="FrankRuehl" w:hAnsi="FrankRuehl" w:cs="FrankRuehl" w:hint="cs"/>
          <w:spacing w:val="10"/>
          <w:sz w:val="28"/>
          <w:szCs w:val="28"/>
          <w:rtl/>
        </w:rPr>
        <w:t xml:space="preserve">כנטען </w:t>
      </w:r>
      <w:r w:rsidRPr="00895639">
        <w:rPr>
          <w:rFonts w:ascii="FrankRuehl" w:hAnsi="FrankRuehl" w:cs="FrankRuehl" w:hint="cs"/>
          <w:spacing w:val="10"/>
          <w:sz w:val="28"/>
          <w:szCs w:val="28"/>
          <w:rtl/>
        </w:rPr>
        <w:t>בגין הוצאות</w:t>
      </w:r>
      <w:r>
        <w:rPr>
          <w:rFonts w:ascii="FrankRuehl" w:hAnsi="FrankRuehl" w:cs="FrankRuehl" w:hint="cs"/>
          <w:spacing w:val="10"/>
          <w:sz w:val="28"/>
          <w:szCs w:val="28"/>
          <w:rtl/>
        </w:rPr>
        <w:t xml:space="preserve"> שנדרשו לתובעים בשנת 2014</w:t>
      </w:r>
      <w:r w:rsidRPr="00895639">
        <w:rPr>
          <w:rFonts w:ascii="FrankRuehl" w:hAnsi="FrankRuehl" w:cs="FrankRuehl" w:hint="cs"/>
          <w:spacing w:val="10"/>
          <w:sz w:val="28"/>
          <w:szCs w:val="28"/>
          <w:rtl/>
        </w:rPr>
        <w:t xml:space="preserve"> לתיקון ליקוי</w:t>
      </w:r>
      <w:r>
        <w:rPr>
          <w:rFonts w:ascii="FrankRuehl" w:hAnsi="FrankRuehl" w:cs="FrankRuehl" w:hint="cs"/>
          <w:spacing w:val="10"/>
          <w:sz w:val="28"/>
          <w:szCs w:val="28"/>
          <w:rtl/>
        </w:rPr>
        <w:t>י איטום בקיר חיצוני במבנה 2 בבית המשותף</w:t>
      </w:r>
      <w:r w:rsidRPr="00895639">
        <w:rPr>
          <w:rFonts w:ascii="FrankRuehl" w:hAnsi="FrankRuehl" w:cs="FrankRuehl" w:hint="cs"/>
          <w:spacing w:val="10"/>
          <w:sz w:val="28"/>
          <w:szCs w:val="28"/>
          <w:rtl/>
        </w:rPr>
        <w:t xml:space="preserve"> </w:t>
      </w:r>
      <w:r>
        <w:rPr>
          <w:rFonts w:ascii="FrankRuehl" w:hAnsi="FrankRuehl" w:cs="FrankRuehl" w:hint="cs"/>
          <w:spacing w:val="10"/>
          <w:sz w:val="28"/>
          <w:szCs w:val="28"/>
          <w:rtl/>
        </w:rPr>
        <w:t>ש</w:t>
      </w:r>
      <w:r w:rsidRPr="00895639">
        <w:rPr>
          <w:rFonts w:ascii="FrankRuehl" w:hAnsi="FrankRuehl" w:cs="FrankRuehl" w:hint="cs"/>
          <w:spacing w:val="10"/>
          <w:sz w:val="28"/>
          <w:szCs w:val="28"/>
          <w:rtl/>
        </w:rPr>
        <w:t xml:space="preserve">גרמו לנזקי רטיבות </w:t>
      </w:r>
      <w:r>
        <w:rPr>
          <w:rFonts w:ascii="FrankRuehl" w:hAnsi="FrankRuehl" w:cs="FrankRuehl" w:hint="cs"/>
          <w:spacing w:val="10"/>
          <w:sz w:val="28"/>
          <w:szCs w:val="28"/>
          <w:rtl/>
        </w:rPr>
        <w:t xml:space="preserve">קודמים </w:t>
      </w:r>
      <w:r w:rsidRPr="00895639">
        <w:rPr>
          <w:rFonts w:ascii="FrankRuehl" w:hAnsi="FrankRuehl" w:cs="FrankRuehl" w:hint="cs"/>
          <w:spacing w:val="10"/>
          <w:sz w:val="28"/>
          <w:szCs w:val="28"/>
          <w:rtl/>
        </w:rPr>
        <w:t>בדירת התובע</w:t>
      </w:r>
      <w:r>
        <w:rPr>
          <w:rFonts w:ascii="FrankRuehl" w:hAnsi="FrankRuehl" w:cs="FrankRuehl" w:hint="cs"/>
          <w:spacing w:val="10"/>
          <w:sz w:val="28"/>
          <w:szCs w:val="28"/>
          <w:rtl/>
        </w:rPr>
        <w:t>ים.</w:t>
      </w:r>
    </w:p>
    <w:p w14:paraId="303DD7DA" w14:textId="77777777" w:rsidR="00C3080E" w:rsidRDefault="00C3080E" w:rsidP="00C3080E">
      <w:pPr>
        <w:numPr>
          <w:ilvl w:val="0"/>
          <w:numId w:val="16"/>
        </w:numPr>
        <w:spacing w:after="120" w:line="360" w:lineRule="auto"/>
        <w:ind w:hanging="720"/>
        <w:contextualSpacing w:val="0"/>
        <w:jc w:val="both"/>
        <w:rPr>
          <w:rFonts w:ascii="FrankRuehl" w:eastAsia="Calibri" w:hAnsi="FrankRuehl" w:cs="FrankRuehl"/>
          <w:spacing w:val="10"/>
          <w:sz w:val="28"/>
          <w:szCs w:val="28"/>
        </w:rPr>
      </w:pPr>
      <w:r w:rsidRPr="002F4E5B">
        <w:rPr>
          <w:rFonts w:ascii="FrankRuehl" w:hAnsi="FrankRuehl" w:cs="FrankRuehl" w:hint="cs"/>
          <w:spacing w:val="10"/>
          <w:sz w:val="28"/>
          <w:szCs w:val="28"/>
          <w:rtl/>
        </w:rPr>
        <w:t>ב</w:t>
      </w:r>
      <w:r>
        <w:rPr>
          <w:rFonts w:ascii="FrankRuehl" w:hAnsi="FrankRuehl" w:cs="FrankRuehl" w:hint="cs"/>
          <w:spacing w:val="10"/>
          <w:sz w:val="28"/>
          <w:szCs w:val="28"/>
          <w:rtl/>
        </w:rPr>
        <w:t xml:space="preserve">סוגיה זו </w:t>
      </w:r>
      <w:r w:rsidRPr="002F4E5B">
        <w:rPr>
          <w:rFonts w:ascii="FrankRuehl" w:hAnsi="FrankRuehl" w:cs="FrankRuehl" w:hint="cs"/>
          <w:spacing w:val="10"/>
          <w:sz w:val="28"/>
          <w:szCs w:val="28"/>
          <w:rtl/>
        </w:rPr>
        <w:t xml:space="preserve">נקבע בהלכה הפסוקה, </w:t>
      </w:r>
      <w:r w:rsidRPr="002F4E5B">
        <w:rPr>
          <w:rFonts w:ascii="FrankRuehl" w:eastAsia="Calibri" w:hAnsi="FrankRuehl" w:cs="FrankRuehl" w:hint="cs"/>
          <w:spacing w:val="10"/>
          <w:sz w:val="28"/>
          <w:szCs w:val="28"/>
          <w:rtl/>
        </w:rPr>
        <w:t xml:space="preserve">כי </w:t>
      </w:r>
      <w:r w:rsidRPr="002F4E5B">
        <w:rPr>
          <w:rFonts w:ascii="FrankRuehl" w:hAnsi="FrankRuehl" w:cs="FrankRuehl" w:hint="cs"/>
          <w:spacing w:val="10"/>
          <w:sz w:val="28"/>
          <w:szCs w:val="28"/>
          <w:rtl/>
        </w:rPr>
        <w:t>בעלים של דירה בבית משותף אינו רשאי לבצע בעצמו עבודות הדרושות להחזקה תקינה של הרכוש המשותף ולתקן בעצמו ליקויים ברכוש המשותף. החזקת הרכוש המשותף ותיקון ליקויים בו מסורים למוסדות שהופקדו על ניהול הבית המשותף</w:t>
      </w:r>
      <w:r>
        <w:rPr>
          <w:rFonts w:ascii="FrankRuehl" w:hAnsi="FrankRuehl" w:cs="FrankRuehl" w:hint="cs"/>
          <w:spacing w:val="10"/>
          <w:sz w:val="28"/>
          <w:szCs w:val="28"/>
          <w:rtl/>
        </w:rPr>
        <w:t>,</w:t>
      </w:r>
      <w:r w:rsidRPr="002F4E5B">
        <w:rPr>
          <w:rFonts w:ascii="FrankRuehl" w:hAnsi="FrankRuehl" w:cs="FrankRuehl" w:hint="cs"/>
          <w:spacing w:val="10"/>
          <w:sz w:val="28"/>
          <w:szCs w:val="28"/>
          <w:rtl/>
        </w:rPr>
        <w:t xml:space="preserve"> בפרט לנציגות הבית המשותף</w:t>
      </w:r>
      <w:r>
        <w:rPr>
          <w:rFonts w:ascii="FrankRuehl" w:hAnsi="FrankRuehl" w:cs="FrankRuehl" w:hint="cs"/>
          <w:spacing w:val="10"/>
          <w:sz w:val="28"/>
          <w:szCs w:val="28"/>
          <w:rtl/>
        </w:rPr>
        <w:t>,</w:t>
      </w:r>
      <w:r w:rsidRPr="002F4E5B">
        <w:rPr>
          <w:rFonts w:ascii="FrankRuehl" w:hAnsi="FrankRuehl" w:cs="FrankRuehl" w:hint="cs"/>
          <w:spacing w:val="10"/>
          <w:sz w:val="28"/>
          <w:szCs w:val="28"/>
          <w:rtl/>
        </w:rPr>
        <w:t xml:space="preserve"> המשמשת כאמור </w:t>
      </w:r>
      <w:r w:rsidRPr="002F4E5B">
        <w:rPr>
          <w:rFonts w:ascii="FrankRuehl" w:eastAsia="Calibri" w:hAnsi="FrankRuehl" w:cs="FrankRuehl" w:hint="cs"/>
          <w:spacing w:val="10"/>
          <w:sz w:val="28"/>
          <w:szCs w:val="28"/>
          <w:rtl/>
        </w:rPr>
        <w:t xml:space="preserve">מורשה של כל בעלי הדירות בכל ענין הנוגע להחזקתו התקינה ולניהולו של הבית המשותף, כקבוע בהוראות סעיפים 65 ו-69 לחוק המקרקעין. </w:t>
      </w:r>
      <w:r>
        <w:rPr>
          <w:rFonts w:ascii="FrankRuehl" w:hAnsi="FrankRuehl" w:cs="FrankRuehl" w:hint="cs"/>
          <w:spacing w:val="10"/>
          <w:sz w:val="28"/>
          <w:szCs w:val="28"/>
          <w:rtl/>
        </w:rPr>
        <w:t xml:space="preserve">כפי שנשנה בהלכה הפסוקה, </w:t>
      </w:r>
      <w:r w:rsidRPr="002F4E5B">
        <w:rPr>
          <w:rFonts w:ascii="FrankRuehl" w:hAnsi="FrankRuehl" w:cs="FrankRuehl" w:hint="cs"/>
          <w:spacing w:val="10"/>
          <w:sz w:val="28"/>
          <w:szCs w:val="28"/>
          <w:rtl/>
        </w:rPr>
        <w:t xml:space="preserve">"על הדייר הבודד להכיר במעמדה של נציגות הבית </w:t>
      </w:r>
      <w:r w:rsidRPr="002F4E5B">
        <w:rPr>
          <w:rFonts w:ascii="FrankRuehl" w:hAnsi="FrankRuehl" w:cs="FrankRuehl" w:hint="cs"/>
          <w:spacing w:val="10"/>
          <w:sz w:val="28"/>
          <w:szCs w:val="28"/>
          <w:rtl/>
        </w:rPr>
        <w:lastRenderedPageBreak/>
        <w:t xml:space="preserve">המשותף. אם לא כן, ירוקן מנגנון זה מתוכן. על רקע זה אין להשלים עם מצב בו איש הטוב בעיניו יתקן. דרך המלך אם כן הינה באמצעות פניה לנציגות הבית המשותף בדרישה שתתקן את הליקוי. אם הנציגות מסרבת לתקן את הליקוי, יש באפשרות הדייר לפנות למפקח לצורך הכרעה בסכסוך" (רע"א 4984/17 </w:t>
      </w:r>
      <w:r w:rsidRPr="002F4E5B">
        <w:rPr>
          <w:rFonts w:ascii="FrankRuehl" w:hAnsi="FrankRuehl" w:cs="FrankRuehl" w:hint="cs"/>
          <w:b/>
          <w:bCs/>
          <w:spacing w:val="10"/>
          <w:sz w:val="28"/>
          <w:szCs w:val="28"/>
          <w:rtl/>
        </w:rPr>
        <w:t>חיים נ' נציגות הבית המשותף ברחוב סוקולוב 48 קרית אתא,</w:t>
      </w:r>
      <w:r w:rsidRPr="002F4E5B">
        <w:rPr>
          <w:rFonts w:ascii="FrankRuehl" w:hAnsi="FrankRuehl" w:cs="FrankRuehl" w:hint="cs"/>
          <w:spacing w:val="10"/>
          <w:sz w:val="28"/>
          <w:szCs w:val="28"/>
          <w:rtl/>
        </w:rPr>
        <w:t xml:space="preserve"> פורסם ב"נבו" (14.12.2017) (להלן - עניין </w:t>
      </w:r>
      <w:r w:rsidRPr="002F4E5B">
        <w:rPr>
          <w:rFonts w:ascii="Miriam" w:hAnsi="Miriam" w:cs="Miriam"/>
          <w:spacing w:val="10"/>
          <w:sz w:val="24"/>
          <w:rtl/>
        </w:rPr>
        <w:t>חיים</w:t>
      </w:r>
      <w:r w:rsidRPr="002F4E5B">
        <w:rPr>
          <w:rFonts w:ascii="FrankRuehl" w:hAnsi="FrankRuehl" w:cs="FrankRuehl" w:hint="cs"/>
          <w:spacing w:val="10"/>
          <w:sz w:val="28"/>
          <w:szCs w:val="28"/>
          <w:rtl/>
        </w:rPr>
        <w:t>)</w:t>
      </w:r>
      <w:r>
        <w:rPr>
          <w:rFonts w:ascii="FrankRuehl" w:hAnsi="FrankRuehl" w:cs="FrankRuehl" w:hint="cs"/>
          <w:spacing w:val="10"/>
          <w:sz w:val="28"/>
          <w:szCs w:val="28"/>
          <w:rtl/>
        </w:rPr>
        <w:t xml:space="preserve">; </w:t>
      </w:r>
      <w:r w:rsidRPr="0031099B">
        <w:rPr>
          <w:rFonts w:ascii="FrankRuehl" w:hAnsi="FrankRuehl" w:cs="FrankRuehl" w:hint="cs"/>
          <w:spacing w:val="10"/>
          <w:sz w:val="28"/>
          <w:szCs w:val="28"/>
          <w:rtl/>
        </w:rPr>
        <w:t xml:space="preserve">ראו גם: </w:t>
      </w:r>
      <w:r>
        <w:rPr>
          <w:rFonts w:ascii="FrankRuehl" w:hAnsi="FrankRuehl" w:cs="FrankRuehl" w:hint="cs"/>
          <w:spacing w:val="10"/>
          <w:sz w:val="28"/>
          <w:szCs w:val="28"/>
          <w:rtl/>
        </w:rPr>
        <w:t xml:space="preserve">ע"א (י-ם) 179/84 </w:t>
      </w:r>
      <w:r>
        <w:rPr>
          <w:rFonts w:ascii="FrankRuehl" w:hAnsi="FrankRuehl" w:cs="FrankRuehl" w:hint="cs"/>
          <w:b/>
          <w:bCs/>
          <w:spacing w:val="10"/>
          <w:sz w:val="28"/>
          <w:szCs w:val="28"/>
          <w:rtl/>
        </w:rPr>
        <w:t xml:space="preserve">רוס נ' חפציבה חברה לבניין ועבודות פיתוח בע"מ, </w:t>
      </w:r>
      <w:proofErr w:type="spellStart"/>
      <w:r>
        <w:rPr>
          <w:rFonts w:ascii="FrankRuehl" w:hAnsi="FrankRuehl" w:cs="FrankRuehl" w:hint="cs"/>
          <w:spacing w:val="10"/>
          <w:sz w:val="28"/>
          <w:szCs w:val="28"/>
          <w:rtl/>
        </w:rPr>
        <w:t>פ"מ</w:t>
      </w:r>
      <w:proofErr w:type="spellEnd"/>
      <w:r>
        <w:rPr>
          <w:rFonts w:ascii="FrankRuehl" w:hAnsi="FrankRuehl" w:cs="FrankRuehl" w:hint="cs"/>
          <w:spacing w:val="10"/>
          <w:sz w:val="28"/>
          <w:szCs w:val="28"/>
          <w:rtl/>
        </w:rPr>
        <w:t xml:space="preserve"> תשמ"ה(3) 418, 421 (1985); </w:t>
      </w:r>
      <w:r w:rsidRPr="0031099B">
        <w:rPr>
          <w:rFonts w:ascii="FrankRuehl" w:hAnsi="FrankRuehl" w:cs="FrankRuehl" w:hint="cs"/>
          <w:spacing w:val="10"/>
          <w:sz w:val="28"/>
          <w:szCs w:val="28"/>
          <w:rtl/>
        </w:rPr>
        <w:t xml:space="preserve">תיק מפקח מקרקעין (פ"ת) 6/87/2020 </w:t>
      </w:r>
      <w:proofErr w:type="spellStart"/>
      <w:r w:rsidRPr="0031099B">
        <w:rPr>
          <w:rFonts w:ascii="FrankRuehl" w:hAnsi="FrankRuehl" w:cs="FrankRuehl" w:hint="cs"/>
          <w:b/>
          <w:bCs/>
          <w:spacing w:val="10"/>
          <w:sz w:val="28"/>
          <w:szCs w:val="28"/>
          <w:rtl/>
        </w:rPr>
        <w:t>קסטוריאנו</w:t>
      </w:r>
      <w:proofErr w:type="spellEnd"/>
      <w:r w:rsidRPr="0031099B">
        <w:rPr>
          <w:rFonts w:ascii="FrankRuehl" w:hAnsi="FrankRuehl" w:cs="FrankRuehl" w:hint="cs"/>
          <w:b/>
          <w:bCs/>
          <w:spacing w:val="10"/>
          <w:sz w:val="28"/>
          <w:szCs w:val="28"/>
          <w:rtl/>
        </w:rPr>
        <w:t xml:space="preserve"> נ' </w:t>
      </w:r>
      <w:r w:rsidRPr="0031099B">
        <w:rPr>
          <w:rFonts w:ascii="FrankRuehl" w:hAnsi="FrankRuehl" w:cs="FrankRuehl"/>
          <w:b/>
          <w:bCs/>
          <w:spacing w:val="10"/>
          <w:sz w:val="28"/>
          <w:szCs w:val="28"/>
          <w:rtl/>
        </w:rPr>
        <w:t xml:space="preserve">נציגות הבית המשותף </w:t>
      </w:r>
      <w:r w:rsidRPr="0031099B">
        <w:rPr>
          <w:rFonts w:ascii="FrankRuehl" w:hAnsi="FrankRuehl" w:cs="FrankRuehl" w:hint="cs"/>
          <w:b/>
          <w:bCs/>
          <w:spacing w:val="10"/>
          <w:sz w:val="28"/>
          <w:szCs w:val="28"/>
          <w:rtl/>
        </w:rPr>
        <w:t>ברחוב כץ מיכל לייב 68 פתח תקוה,</w:t>
      </w:r>
      <w:r w:rsidRPr="0031099B">
        <w:rPr>
          <w:rFonts w:ascii="FrankRuehl" w:hAnsi="FrankRuehl" w:cs="FrankRuehl" w:hint="cs"/>
          <w:spacing w:val="10"/>
          <w:sz w:val="28"/>
          <w:szCs w:val="28"/>
          <w:rtl/>
        </w:rPr>
        <w:t xml:space="preserve"> פורסם ב"נבו" (29.3.2021)); תיק מפקח מקרקעין (ת"א) 5/130/2021 </w:t>
      </w:r>
      <w:proofErr w:type="spellStart"/>
      <w:r w:rsidRPr="0031099B">
        <w:rPr>
          <w:rFonts w:ascii="FrankRuehl" w:hAnsi="FrankRuehl" w:cs="FrankRuehl" w:hint="cs"/>
          <w:b/>
          <w:bCs/>
          <w:spacing w:val="10"/>
          <w:sz w:val="28"/>
          <w:szCs w:val="28"/>
          <w:rtl/>
        </w:rPr>
        <w:t>ציטרין</w:t>
      </w:r>
      <w:proofErr w:type="spellEnd"/>
      <w:r w:rsidRPr="0031099B">
        <w:rPr>
          <w:rFonts w:ascii="FrankRuehl" w:hAnsi="FrankRuehl" w:cs="FrankRuehl" w:hint="cs"/>
          <w:b/>
          <w:bCs/>
          <w:spacing w:val="10"/>
          <w:sz w:val="28"/>
          <w:szCs w:val="28"/>
          <w:rtl/>
        </w:rPr>
        <w:t xml:space="preserve"> נ' דולר נכסים בע"מ</w:t>
      </w:r>
      <w:r w:rsidRPr="0031099B">
        <w:rPr>
          <w:rFonts w:ascii="FrankRuehl" w:hAnsi="FrankRuehl" w:cs="FrankRuehl" w:hint="cs"/>
          <w:spacing w:val="10"/>
          <w:sz w:val="28"/>
          <w:szCs w:val="28"/>
          <w:rtl/>
        </w:rPr>
        <w:t>, פורסם ב"נבו" (22.8.2024)</w:t>
      </w:r>
      <w:r w:rsidRPr="002F4E5B">
        <w:rPr>
          <w:rFonts w:ascii="FrankRuehl" w:hAnsi="FrankRuehl" w:cs="FrankRuehl" w:hint="cs"/>
          <w:spacing w:val="10"/>
          <w:sz w:val="28"/>
          <w:szCs w:val="28"/>
          <w:rtl/>
        </w:rPr>
        <w:t>).</w:t>
      </w:r>
      <w:r w:rsidRPr="002F4E5B">
        <w:rPr>
          <w:rFonts w:ascii="FrankRuehl" w:eastAsia="Calibri" w:hAnsi="FrankRuehl" w:cs="FrankRuehl" w:hint="cs"/>
          <w:spacing w:val="10"/>
          <w:sz w:val="28"/>
          <w:szCs w:val="28"/>
          <w:rtl/>
        </w:rPr>
        <w:t xml:space="preserve"> </w:t>
      </w:r>
    </w:p>
    <w:p w14:paraId="4F8E8B34" w14:textId="77777777" w:rsidR="00C3080E" w:rsidRPr="00D15BB5" w:rsidRDefault="00C3080E" w:rsidP="00C3080E">
      <w:pPr>
        <w:numPr>
          <w:ilvl w:val="0"/>
          <w:numId w:val="16"/>
        </w:numPr>
        <w:spacing w:after="120" w:line="360" w:lineRule="auto"/>
        <w:ind w:hanging="720"/>
        <w:contextualSpacing w:val="0"/>
        <w:jc w:val="both"/>
        <w:rPr>
          <w:rFonts w:ascii="FrankRuehl" w:eastAsia="Calibri" w:hAnsi="FrankRuehl" w:cs="FrankRuehl"/>
          <w:spacing w:val="10"/>
          <w:sz w:val="28"/>
          <w:szCs w:val="28"/>
        </w:rPr>
      </w:pPr>
      <w:r w:rsidRPr="00D15BB5">
        <w:rPr>
          <w:rFonts w:cs="FrankRuehl" w:hint="cs"/>
          <w:spacing w:val="10"/>
          <w:sz w:val="28"/>
          <w:szCs w:val="28"/>
          <w:rtl/>
        </w:rPr>
        <w:t xml:space="preserve">בתוך כך, נקבע בעניין </w:t>
      </w:r>
      <w:r w:rsidRPr="00D15BB5">
        <w:rPr>
          <w:rFonts w:ascii="Miriam" w:hAnsi="Miriam" w:cs="Miriam"/>
          <w:spacing w:val="10"/>
          <w:sz w:val="24"/>
          <w:rtl/>
        </w:rPr>
        <w:t>חיים</w:t>
      </w:r>
      <w:r w:rsidRPr="00D15BB5">
        <w:rPr>
          <w:rFonts w:cs="FrankRuehl" w:hint="cs"/>
          <w:spacing w:val="10"/>
          <w:sz w:val="28"/>
          <w:szCs w:val="28"/>
          <w:rtl/>
        </w:rPr>
        <w:t xml:space="preserve"> כי "למרות שדרך המלך הינה באמצעות פניה למפקח, ייתכן מצב, אך בגדר חריג, בו דייר המעוניין לתקן את הליקוי על חשבונו יכול לעשות כן במקרה של סירוב הנציגות לתקן, ואף יקבל שיפוי על כך". זאת, בכפוף לעמידה </w:t>
      </w:r>
      <w:r w:rsidRPr="008E78FB">
        <w:rPr>
          <w:rFonts w:cs="FrankRuehl" w:hint="cs"/>
          <w:spacing w:val="10"/>
          <w:sz w:val="28"/>
          <w:szCs w:val="28"/>
          <w:rtl/>
        </w:rPr>
        <w:t>בתנאים</w:t>
      </w:r>
      <w:r w:rsidRPr="00D15BB5">
        <w:rPr>
          <w:rFonts w:cs="FrankRuehl" w:hint="cs"/>
          <w:spacing w:val="10"/>
          <w:sz w:val="28"/>
          <w:szCs w:val="28"/>
          <w:rtl/>
        </w:rPr>
        <w:t xml:space="preserve"> שעיקרם "נחיצות ודחיפות התיקון באופן שנמנע ממנו [בעל דירה בבית המשותף] לצעוד בדרך המקובלת בפניה אל הנציגות, ולאחר מכן אל המפקח"</w:t>
      </w:r>
      <w:r>
        <w:rPr>
          <w:rFonts w:cs="FrankRuehl" w:hint="cs"/>
          <w:spacing w:val="10"/>
          <w:sz w:val="28"/>
          <w:szCs w:val="28"/>
          <w:rtl/>
        </w:rPr>
        <w:t>.</w:t>
      </w:r>
      <w:r w:rsidRPr="00D15BB5">
        <w:rPr>
          <w:rFonts w:cs="FrankRuehl" w:hint="cs"/>
          <w:spacing w:val="10"/>
          <w:sz w:val="28"/>
          <w:szCs w:val="28"/>
          <w:rtl/>
        </w:rPr>
        <w:t xml:space="preserve"> דהיינו, "רק במקרה בו צעידה בדרך המלך תגרום לנזק רב" (פסקאות 5 ו-7 לפסק הדין).</w:t>
      </w:r>
      <w:r w:rsidRPr="00D15BB5">
        <w:rPr>
          <w:rFonts w:ascii="FrankRuehl" w:hAnsi="FrankRuehl" w:cs="FrankRuehl" w:hint="cs"/>
          <w:spacing w:val="10"/>
          <w:sz w:val="28"/>
          <w:szCs w:val="28"/>
          <w:rtl/>
        </w:rPr>
        <w:t xml:space="preserve"> </w:t>
      </w:r>
      <w:r w:rsidRPr="00D15BB5">
        <w:rPr>
          <w:rFonts w:ascii="FrankRuehl" w:eastAsia="Calibri" w:hAnsi="FrankRuehl" w:cs="FrankRuehl" w:hint="cs"/>
          <w:spacing w:val="10"/>
          <w:sz w:val="28"/>
          <w:szCs w:val="28"/>
          <w:rtl/>
        </w:rPr>
        <w:t xml:space="preserve">בהלימה, נקבע בעניין </w:t>
      </w:r>
      <w:r w:rsidRPr="00D15BB5">
        <w:rPr>
          <w:rFonts w:ascii="Miriam" w:hAnsi="Miriam" w:cs="Miriam"/>
          <w:spacing w:val="10"/>
          <w:sz w:val="24"/>
          <w:rtl/>
        </w:rPr>
        <w:t>חיי</w:t>
      </w:r>
      <w:r w:rsidRPr="00D15BB5">
        <w:rPr>
          <w:rFonts w:ascii="Miriam" w:hAnsi="Miriam" w:cs="Miriam" w:hint="cs"/>
          <w:spacing w:val="10"/>
          <w:sz w:val="24"/>
          <w:rtl/>
        </w:rPr>
        <w:t>ם,</w:t>
      </w:r>
      <w:r w:rsidRPr="00D15BB5">
        <w:rPr>
          <w:rFonts w:ascii="FrankRuehl" w:eastAsia="Calibri" w:hAnsi="FrankRuehl" w:cs="FrankRuehl" w:hint="cs"/>
          <w:spacing w:val="10"/>
          <w:sz w:val="28"/>
          <w:szCs w:val="28"/>
          <w:rtl/>
        </w:rPr>
        <w:t xml:space="preserve"> כי בעל דירה העותר לקבלת שיפוי בגין הוצאות שהוציא לתיקון ליקוי ברכוש המשותף להוכיח עמידה בתנאים הבאים</w:t>
      </w:r>
      <w:r>
        <w:rPr>
          <w:rFonts w:ascii="FrankRuehl" w:eastAsia="Calibri" w:hAnsi="FrankRuehl" w:cs="FrankRuehl" w:hint="cs"/>
          <w:spacing w:val="10"/>
          <w:sz w:val="28"/>
          <w:szCs w:val="28"/>
          <w:rtl/>
        </w:rPr>
        <w:t xml:space="preserve"> במצטבר</w:t>
      </w:r>
      <w:r w:rsidRPr="00D15BB5">
        <w:rPr>
          <w:rFonts w:ascii="FrankRuehl" w:eastAsia="Calibri" w:hAnsi="FrankRuehl" w:cs="FrankRuehl" w:hint="cs"/>
          <w:spacing w:val="10"/>
          <w:sz w:val="28"/>
          <w:szCs w:val="28"/>
          <w:rtl/>
        </w:rPr>
        <w:t>: האחד, הליקוי שתוקן הוא ברכוש משותף, אשר על נציגות הבית המשותף החובה לתקנו. השני, בעל הדירה פנה לנציגות הבית המשותף בדרישה לתיקון הליקוי וזו סירבה לתק</w:t>
      </w:r>
      <w:r>
        <w:rPr>
          <w:rFonts w:ascii="FrankRuehl" w:eastAsia="Calibri" w:hAnsi="FrankRuehl" w:cs="FrankRuehl" w:hint="cs"/>
          <w:spacing w:val="10"/>
          <w:sz w:val="28"/>
          <w:szCs w:val="28"/>
          <w:rtl/>
        </w:rPr>
        <w:t>נו</w:t>
      </w:r>
      <w:r w:rsidRPr="00D15BB5">
        <w:rPr>
          <w:rFonts w:ascii="FrankRuehl" w:eastAsia="Calibri" w:hAnsi="FrankRuehl" w:cs="FrankRuehl" w:hint="cs"/>
          <w:spacing w:val="10"/>
          <w:sz w:val="28"/>
          <w:szCs w:val="28"/>
          <w:rtl/>
        </w:rPr>
        <w:t xml:space="preserve">. השלישי, עיכוב בשל פניה למפקח על רישום מקרקעין היה גורם להחמרת הנזק באופן משמעותי. הרביעי, נחיצות התיקון באופן שאי </w:t>
      </w:r>
      <w:r>
        <w:rPr>
          <w:rFonts w:ascii="FrankRuehl" w:eastAsia="Calibri" w:hAnsi="FrankRuehl" w:cs="FrankRuehl" w:hint="cs"/>
          <w:spacing w:val="10"/>
          <w:sz w:val="28"/>
          <w:szCs w:val="28"/>
          <w:rtl/>
        </w:rPr>
        <w:t xml:space="preserve">ביצוע </w:t>
      </w:r>
      <w:r w:rsidRPr="00D15BB5">
        <w:rPr>
          <w:rFonts w:ascii="FrankRuehl" w:eastAsia="Calibri" w:hAnsi="FrankRuehl" w:cs="FrankRuehl" w:hint="cs"/>
          <w:spacing w:val="10"/>
          <w:sz w:val="28"/>
          <w:szCs w:val="28"/>
          <w:rtl/>
        </w:rPr>
        <w:t>התיקון בהקדם יפגע בצורה קשה וברורה ביכולתו של בעל הדירה לעשות שימוש בדירתו. החמישי, הליקוי ברכוש המשותף תוקן על ידי בעל הדירה בצורה נאותה. השישי, סבירות גובה ההוצאה שהוצאה לצורך תיקון הליקוי ברכוש המשותף.</w:t>
      </w:r>
    </w:p>
    <w:p w14:paraId="2A7F2EE5" w14:textId="77777777" w:rsidR="00C3080E" w:rsidRDefault="00C3080E" w:rsidP="00C3080E">
      <w:pPr>
        <w:numPr>
          <w:ilvl w:val="0"/>
          <w:numId w:val="16"/>
        </w:numPr>
        <w:spacing w:after="120" w:line="360" w:lineRule="auto"/>
        <w:ind w:hanging="721"/>
        <w:contextualSpacing w:val="0"/>
        <w:jc w:val="both"/>
        <w:rPr>
          <w:rFonts w:ascii="FrankRuehl" w:eastAsia="Calibri" w:hAnsi="FrankRuehl" w:cs="FrankRuehl"/>
          <w:spacing w:val="10"/>
          <w:sz w:val="28"/>
          <w:szCs w:val="28"/>
        </w:rPr>
      </w:pPr>
      <w:r w:rsidRPr="00D15BB5">
        <w:rPr>
          <w:rFonts w:ascii="FrankRuehl" w:eastAsia="Calibri" w:hAnsi="FrankRuehl" w:cs="FrankRuehl" w:hint="cs"/>
          <w:spacing w:val="10"/>
          <w:sz w:val="28"/>
          <w:szCs w:val="28"/>
          <w:rtl/>
        </w:rPr>
        <w:lastRenderedPageBreak/>
        <w:t>במיושם לעניינ</w:t>
      </w:r>
      <w:r>
        <w:rPr>
          <w:rFonts w:ascii="FrankRuehl" w:eastAsia="Calibri" w:hAnsi="FrankRuehl" w:cs="FrankRuehl" w:hint="cs"/>
          <w:spacing w:val="10"/>
          <w:sz w:val="28"/>
          <w:szCs w:val="28"/>
          <w:rtl/>
        </w:rPr>
        <w:t>נ</w:t>
      </w:r>
      <w:r w:rsidRPr="00D15BB5">
        <w:rPr>
          <w:rFonts w:ascii="FrankRuehl" w:eastAsia="Calibri" w:hAnsi="FrankRuehl" w:cs="FrankRuehl" w:hint="cs"/>
          <w:spacing w:val="10"/>
          <w:sz w:val="28"/>
          <w:szCs w:val="28"/>
          <w:rtl/>
        </w:rPr>
        <w:t xml:space="preserve">ו, </w:t>
      </w:r>
      <w:r>
        <w:rPr>
          <w:rFonts w:ascii="FrankRuehl" w:eastAsia="Calibri" w:hAnsi="FrankRuehl" w:cs="FrankRuehl" w:hint="cs"/>
          <w:spacing w:val="10"/>
          <w:sz w:val="28"/>
          <w:szCs w:val="28"/>
          <w:rtl/>
        </w:rPr>
        <w:t>נטען בכתב התביעה כי התובעים נשאו בעלות עבודות לתיקון ליקויי איטום בקיר חיצוני במבנה 2 בבית המשותף הסמוך לדירתם בסך של 12,980 ש"ח, כנתמך בחשבונית מס מיום 25.8.2015 ובהמשך להצעת מחיר מיום 18.8.2015 (נספחים 3 לכתב התביעה). כנטען בכתב התביעה, עבודות אלה בוצעו בהתאם לממצאי חוות דעת איש מקצוע, מהנדס הבניין סמי חג' יחיא, מיום 6.2.2014 בדבר ליקויי איטום בקיר החיצוני והעבודות הדרושות לתיקונו (נספח 2 לכתב התביעה), ומשהנתבעת 3 מיאנה לבצע עבודות אלה.</w:t>
      </w:r>
    </w:p>
    <w:p w14:paraId="6C36DB55" w14:textId="77777777" w:rsidR="00C3080E" w:rsidRDefault="00C3080E" w:rsidP="00C3080E">
      <w:pPr>
        <w:numPr>
          <w:ilvl w:val="0"/>
          <w:numId w:val="16"/>
        </w:numPr>
        <w:spacing w:after="120" w:line="360" w:lineRule="auto"/>
        <w:ind w:hanging="721"/>
        <w:contextualSpacing w:val="0"/>
        <w:jc w:val="both"/>
        <w:rPr>
          <w:rFonts w:ascii="FrankRuehl" w:hAnsi="FrankRuehl" w:cs="FrankRuehl"/>
          <w:spacing w:val="10"/>
          <w:sz w:val="28"/>
          <w:szCs w:val="28"/>
        </w:rPr>
      </w:pPr>
      <w:r>
        <w:rPr>
          <w:rFonts w:ascii="FrankRuehl" w:eastAsia="Calibri" w:hAnsi="FrankRuehl" w:cs="FrankRuehl" w:hint="cs"/>
          <w:spacing w:val="10"/>
          <w:sz w:val="28"/>
          <w:szCs w:val="28"/>
          <w:rtl/>
        </w:rPr>
        <w:t xml:space="preserve">פרק הזמן הארוך ממועד מתן חוות דעת איש המקצוע (פברואר 2014) ועד למועד ביצוע העבודות לתיקון ליקויי איטום בקיר החיצוני (אוגוסט 2015) - העומד על למעלה משנה וחצי - מלמדנו העדר נחיצות ודחיפות בביצוע העבודות לתיקון ליקויי האיטום בקיר החיצוני המהווה רכוש משותף על ידי התובעים, חלף פניה למפקח על רישום מקרקעין. בתוך כך, משברי בנסיבות אלה כי תיקון הליקויים קודם לפניה למפקח על רישום מקרקעין לא היה נדרש כדי למנוע החמרת הנזק באופן משמעותי ופגיעה קשה וברורה ביכולתם של התובעים לעשות שימוש בדירתם. </w:t>
      </w:r>
    </w:p>
    <w:p w14:paraId="0F894B69" w14:textId="77777777" w:rsidR="00C3080E" w:rsidRDefault="00C3080E" w:rsidP="00C3080E">
      <w:pPr>
        <w:numPr>
          <w:ilvl w:val="0"/>
          <w:numId w:val="16"/>
        </w:numPr>
        <w:spacing w:after="120" w:line="360" w:lineRule="auto"/>
        <w:ind w:hanging="721"/>
        <w:contextualSpacing w:val="0"/>
        <w:jc w:val="both"/>
        <w:rPr>
          <w:rFonts w:ascii="FrankRuehl" w:hAnsi="FrankRuehl" w:cs="FrankRuehl"/>
          <w:spacing w:val="10"/>
          <w:sz w:val="28"/>
          <w:szCs w:val="28"/>
        </w:rPr>
      </w:pPr>
      <w:r>
        <w:rPr>
          <w:rFonts w:ascii="FrankRuehl" w:hAnsi="FrankRuehl" w:cs="FrankRuehl" w:hint="cs"/>
          <w:spacing w:val="10"/>
          <w:sz w:val="28"/>
          <w:szCs w:val="28"/>
          <w:rtl/>
        </w:rPr>
        <w:t xml:space="preserve">לפיכך, הנני לדחות הסעד הכספי לשיפוי התובעים בגין הוצאות לתיקון ליקויי איטום בקיר חיצוני במבנה 2 בבית המשותף. </w:t>
      </w:r>
    </w:p>
    <w:p w14:paraId="211EB49E" w14:textId="77777777" w:rsidR="00C3080E" w:rsidRDefault="00C3080E" w:rsidP="00C3080E">
      <w:pPr>
        <w:spacing w:after="120" w:line="360" w:lineRule="auto"/>
        <w:contextualSpacing w:val="0"/>
        <w:jc w:val="both"/>
        <w:rPr>
          <w:rFonts w:ascii="FrankRuehl" w:hAnsi="FrankRuehl" w:cs="FrankRuehl"/>
          <w:spacing w:val="10"/>
          <w:sz w:val="28"/>
          <w:szCs w:val="28"/>
          <w:rtl/>
        </w:rPr>
      </w:pPr>
    </w:p>
    <w:p w14:paraId="3203D117" w14:textId="77777777" w:rsidR="00C3080E" w:rsidRPr="00DA2AAA" w:rsidRDefault="00C3080E" w:rsidP="00704C10">
      <w:pPr>
        <w:spacing w:after="120" w:line="360" w:lineRule="auto"/>
        <w:contextualSpacing w:val="0"/>
        <w:jc w:val="both"/>
        <w:outlineLvl w:val="1"/>
        <w:rPr>
          <w:rFonts w:ascii="FrankRuehl" w:hAnsi="FrankRuehl" w:cs="FrankRuehl"/>
          <w:spacing w:val="10"/>
          <w:sz w:val="28"/>
          <w:szCs w:val="28"/>
        </w:rPr>
      </w:pPr>
      <w:r>
        <w:rPr>
          <w:rFonts w:ascii="FrankRuehl" w:hAnsi="FrankRuehl" w:cs="FrankRuehl" w:hint="cs"/>
          <w:b/>
          <w:bCs/>
          <w:spacing w:val="10"/>
          <w:sz w:val="28"/>
          <w:szCs w:val="28"/>
          <w:u w:val="single"/>
          <w:rtl/>
        </w:rPr>
        <w:t>סוף דבר</w:t>
      </w:r>
    </w:p>
    <w:p w14:paraId="577921F7" w14:textId="77777777" w:rsidR="00C3080E" w:rsidRDefault="00C3080E" w:rsidP="00C3080E">
      <w:pPr>
        <w:numPr>
          <w:ilvl w:val="0"/>
          <w:numId w:val="16"/>
        </w:numPr>
        <w:spacing w:after="120" w:line="360" w:lineRule="auto"/>
        <w:ind w:hanging="721"/>
        <w:contextualSpacing w:val="0"/>
        <w:jc w:val="both"/>
        <w:rPr>
          <w:rFonts w:ascii="FrankRuehl" w:hAnsi="FrankRuehl" w:cs="FrankRuehl"/>
          <w:spacing w:val="10"/>
          <w:sz w:val="28"/>
          <w:szCs w:val="28"/>
        </w:rPr>
      </w:pPr>
      <w:r>
        <w:rPr>
          <w:rFonts w:ascii="FrankRuehl" w:hAnsi="FrankRuehl" w:cs="FrankRuehl" w:hint="cs"/>
          <w:spacing w:val="10"/>
          <w:sz w:val="28"/>
          <w:szCs w:val="28"/>
          <w:rtl/>
        </w:rPr>
        <w:t xml:space="preserve">דין התביעה להתקבל. </w:t>
      </w:r>
    </w:p>
    <w:p w14:paraId="5D18ECED" w14:textId="77777777" w:rsidR="00C3080E" w:rsidRDefault="00C3080E" w:rsidP="00C3080E">
      <w:pPr>
        <w:numPr>
          <w:ilvl w:val="0"/>
          <w:numId w:val="16"/>
        </w:numPr>
        <w:spacing w:after="120" w:line="360" w:lineRule="auto"/>
        <w:ind w:hanging="721"/>
        <w:contextualSpacing w:val="0"/>
        <w:jc w:val="both"/>
        <w:rPr>
          <w:rFonts w:ascii="FrankRuehl" w:hAnsi="FrankRuehl" w:cs="FrankRuehl"/>
          <w:spacing w:val="10"/>
          <w:sz w:val="28"/>
          <w:szCs w:val="28"/>
        </w:rPr>
      </w:pPr>
      <w:r>
        <w:rPr>
          <w:rFonts w:ascii="FrankRuehl" w:hAnsi="FrankRuehl" w:cs="FrankRuehl" w:hint="cs"/>
          <w:spacing w:val="10"/>
          <w:sz w:val="28"/>
          <w:szCs w:val="28"/>
          <w:rtl/>
        </w:rPr>
        <w:t xml:space="preserve">ניתן צו עשה המורה חיוב הנתבעים 1-2 לבצע עבודות לתיקון ליקויים בדירתם, ולתיקון נזקי הרטיבות בדירת התובעים, כמפורט בפסקאות 48, 50, 51, 52, 54 </w:t>
      </w:r>
      <w:r>
        <w:rPr>
          <w:rFonts w:ascii="FrankRuehl" w:hAnsi="FrankRuehl" w:cs="FrankRuehl"/>
          <w:spacing w:val="10"/>
          <w:sz w:val="28"/>
          <w:szCs w:val="28"/>
          <w:rtl/>
        </w:rPr>
        <w:br/>
      </w:r>
      <w:r>
        <w:rPr>
          <w:rFonts w:ascii="FrankRuehl" w:hAnsi="FrankRuehl" w:cs="FrankRuehl" w:hint="cs"/>
          <w:spacing w:val="10"/>
          <w:sz w:val="28"/>
          <w:szCs w:val="28"/>
          <w:rtl/>
        </w:rPr>
        <w:t>ו-55 לעיל.</w:t>
      </w:r>
    </w:p>
    <w:p w14:paraId="20462507" w14:textId="77777777" w:rsidR="00C3080E" w:rsidRDefault="00C3080E" w:rsidP="00C3080E">
      <w:pPr>
        <w:numPr>
          <w:ilvl w:val="0"/>
          <w:numId w:val="16"/>
        </w:numPr>
        <w:spacing w:after="120" w:line="360" w:lineRule="auto"/>
        <w:ind w:hanging="721"/>
        <w:contextualSpacing w:val="0"/>
        <w:jc w:val="both"/>
        <w:rPr>
          <w:rFonts w:ascii="FrankRuehl" w:hAnsi="FrankRuehl" w:cs="FrankRuehl"/>
          <w:spacing w:val="10"/>
          <w:sz w:val="28"/>
          <w:szCs w:val="28"/>
        </w:rPr>
      </w:pPr>
      <w:r>
        <w:rPr>
          <w:rFonts w:ascii="FrankRuehl" w:hAnsi="FrankRuehl" w:cs="FrankRuehl" w:hint="cs"/>
          <w:spacing w:val="10"/>
          <w:sz w:val="28"/>
          <w:szCs w:val="28"/>
          <w:rtl/>
        </w:rPr>
        <w:t xml:space="preserve">ניתן צו עשה המורה חיוב הנתבעת 3 לבצע עבודות לתיקון ליקויים ברכוש המשותף בבית המשותף, ולתיקון נזקי הרטיבות בדירת התובעים, כמפורט בפסקאות 46, 47, 49, 53 ו-55 לעיל. </w:t>
      </w:r>
    </w:p>
    <w:p w14:paraId="3E074AB8" w14:textId="77777777" w:rsidR="00C3080E" w:rsidRDefault="00C3080E" w:rsidP="00C3080E">
      <w:pPr>
        <w:numPr>
          <w:ilvl w:val="0"/>
          <w:numId w:val="16"/>
        </w:numPr>
        <w:spacing w:after="120" w:line="360" w:lineRule="auto"/>
        <w:ind w:hanging="721"/>
        <w:contextualSpacing w:val="0"/>
        <w:jc w:val="both"/>
        <w:rPr>
          <w:rFonts w:ascii="FrankRuehl" w:hAnsi="FrankRuehl" w:cs="FrankRuehl"/>
          <w:spacing w:val="10"/>
          <w:sz w:val="28"/>
          <w:szCs w:val="28"/>
        </w:rPr>
      </w:pPr>
      <w:r w:rsidRPr="00DA2AAA">
        <w:rPr>
          <w:rFonts w:ascii="FrankRuehl" w:eastAsia="Calibri" w:hAnsi="FrankRuehl" w:cs="FrankRuehl" w:hint="cs"/>
          <w:spacing w:val="10"/>
          <w:sz w:val="28"/>
          <w:szCs w:val="28"/>
          <w:rtl/>
        </w:rPr>
        <w:lastRenderedPageBreak/>
        <w:t xml:space="preserve">אשר להוצאות משפט, </w:t>
      </w:r>
      <w:r w:rsidRPr="00DA2AAA">
        <w:rPr>
          <w:rFonts w:ascii="FrankRuehl" w:eastAsia="Calibri" w:hAnsi="FrankRuehl" w:cs="FrankRuehl" w:hint="cs"/>
          <w:color w:val="000000"/>
          <w:spacing w:val="10"/>
          <w:sz w:val="28"/>
          <w:szCs w:val="28"/>
          <w:rtl/>
        </w:rPr>
        <w:t xml:space="preserve">עקרון מנחה הוא בשיטת משפטנו כי </w:t>
      </w:r>
      <w:r w:rsidRPr="00DA2AAA">
        <w:rPr>
          <w:rFonts w:ascii="David" w:hAnsi="David" w:cs="FrankRuehl" w:hint="cs"/>
          <w:spacing w:val="10"/>
          <w:sz w:val="28"/>
          <w:szCs w:val="28"/>
          <w:rtl/>
        </w:rPr>
        <w:t xml:space="preserve">בעל דין שהפסיד בהליך משפטי יחויב בהוצאותיו של בעל דין שזכה בו על מנת 'שלא יצא שכרו בהפסדו'. בהלימה, מורנו </w:t>
      </w:r>
      <w:r w:rsidRPr="00DA2AAA">
        <w:rPr>
          <w:rFonts w:ascii="FrankRuehl" w:eastAsia="Calibri" w:hAnsi="FrankRuehl" w:cs="FrankRuehl" w:hint="cs"/>
          <w:color w:val="000000"/>
          <w:spacing w:val="10"/>
          <w:sz w:val="28"/>
          <w:szCs w:val="28"/>
          <w:rtl/>
        </w:rPr>
        <w:t xml:space="preserve">הוראת </w:t>
      </w:r>
      <w:r w:rsidRPr="00DA2AAA">
        <w:rPr>
          <w:rFonts w:ascii="FrankRuehl" w:eastAsia="Calibri" w:hAnsi="FrankRuehl" w:cs="FrankRuehl"/>
          <w:color w:val="000000"/>
          <w:spacing w:val="10"/>
          <w:sz w:val="28"/>
          <w:szCs w:val="28"/>
          <w:rtl/>
        </w:rPr>
        <w:t>תקנה 151 לתקנות סדר הדין האזרחי,</w:t>
      </w:r>
      <w:r>
        <w:rPr>
          <w:rFonts w:ascii="FrankRuehl" w:eastAsia="Calibri" w:hAnsi="FrankRuehl" w:cs="FrankRuehl"/>
          <w:color w:val="000000"/>
          <w:spacing w:val="10"/>
          <w:sz w:val="28"/>
          <w:szCs w:val="28"/>
          <w:rtl/>
        </w:rPr>
        <w:br/>
      </w:r>
      <w:r w:rsidRPr="00DA2AAA">
        <w:rPr>
          <w:rFonts w:ascii="FrankRuehl" w:eastAsia="Calibri" w:hAnsi="FrankRuehl" w:cs="FrankRuehl"/>
          <w:color w:val="000000"/>
          <w:spacing w:val="10"/>
          <w:sz w:val="28"/>
          <w:szCs w:val="28"/>
          <w:rtl/>
        </w:rPr>
        <w:t>תשע"ט-2018</w:t>
      </w:r>
      <w:r w:rsidRPr="00DA2AAA">
        <w:rPr>
          <w:rFonts w:ascii="FrankRuehl" w:eastAsia="Calibri" w:hAnsi="FrankRuehl" w:cs="FrankRuehl" w:hint="cs"/>
          <w:color w:val="000000"/>
          <w:spacing w:val="10"/>
          <w:sz w:val="28"/>
          <w:szCs w:val="28"/>
          <w:rtl/>
        </w:rPr>
        <w:t>, כי</w:t>
      </w:r>
      <w:r w:rsidRPr="00DA2AAA">
        <w:rPr>
          <w:rFonts w:ascii="FrankRuehl" w:eastAsia="Calibri" w:hAnsi="FrankRuehl" w:cs="FrankRuehl"/>
          <w:color w:val="000000"/>
          <w:spacing w:val="10"/>
          <w:sz w:val="28"/>
          <w:szCs w:val="28"/>
          <w:rtl/>
        </w:rPr>
        <w:t xml:space="preserve"> "חיוב בעל דין בתשלום הוצאות נועד לשפות את בעל הדין שכנגד על הוצאותיו בהליך בהתחשב בתוצאותיו, במשאבים שנדרשו לניהולו, ובהתנהלות בעלי הדי</w:t>
      </w:r>
      <w:r w:rsidRPr="00DA2AAA">
        <w:rPr>
          <w:rFonts w:ascii="FrankRuehl" w:eastAsia="Calibri" w:hAnsi="FrankRuehl" w:cs="FrankRuehl" w:hint="cs"/>
          <w:color w:val="000000"/>
          <w:spacing w:val="10"/>
          <w:sz w:val="28"/>
          <w:szCs w:val="28"/>
          <w:rtl/>
        </w:rPr>
        <w:t>ן</w:t>
      </w:r>
      <w:r w:rsidRPr="00DA2AAA">
        <w:rPr>
          <w:rFonts w:ascii="FrankRuehl" w:eastAsia="Calibri" w:hAnsi="FrankRuehl" w:cs="FrankRuehl"/>
          <w:color w:val="000000"/>
          <w:spacing w:val="10"/>
          <w:sz w:val="28"/>
          <w:szCs w:val="28"/>
          <w:rtl/>
        </w:rPr>
        <w:t xml:space="preserve"> </w:t>
      </w:r>
      <w:r w:rsidRPr="00DA2AAA">
        <w:rPr>
          <w:rFonts w:ascii="FrankRuehl" w:eastAsia="Calibri" w:hAnsi="FrankRuehl" w:cs="FrankRuehl" w:hint="cs"/>
          <w:color w:val="000000"/>
          <w:spacing w:val="10"/>
          <w:sz w:val="28"/>
          <w:szCs w:val="28"/>
          <w:rtl/>
        </w:rPr>
        <w:t>(</w:t>
      </w:r>
      <w:r w:rsidRPr="00DA2AAA">
        <w:rPr>
          <w:rFonts w:cs="FrankRuehl" w:hint="cs"/>
          <w:spacing w:val="10"/>
          <w:sz w:val="28"/>
          <w:szCs w:val="28"/>
          <w:rtl/>
        </w:rPr>
        <w:t>רע"א 7650/20</w:t>
      </w:r>
      <w:r w:rsidRPr="00DA2AAA">
        <w:rPr>
          <w:rFonts w:ascii="FrankRuehl" w:hAnsi="FrankRuehl" w:cs="FrankRuehl"/>
          <w:b/>
          <w:bCs/>
          <w:spacing w:val="10"/>
          <w:sz w:val="28"/>
          <w:szCs w:val="28"/>
          <w:rtl/>
        </w:rPr>
        <w:t xml:space="preserve"> </w:t>
      </w:r>
      <w:r w:rsidRPr="00DA2AAA">
        <w:rPr>
          <w:rFonts w:ascii="FrankRuehl" w:hAnsi="FrankRuehl" w:cs="FrankRuehl"/>
          <w:b/>
          <w:bCs/>
          <w:color w:val="000000"/>
          <w:spacing w:val="10"/>
          <w:sz w:val="24"/>
        </w:rPr>
        <w:t>Magic Software Enterprises Ltd</w:t>
      </w:r>
      <w:r w:rsidRPr="00DA2AAA">
        <w:rPr>
          <w:rFonts w:ascii="FrankRuehl" w:hAnsi="FrankRuehl" w:cs="FrankRuehl"/>
          <w:b/>
          <w:bCs/>
          <w:color w:val="000000"/>
          <w:spacing w:val="10"/>
          <w:sz w:val="28"/>
          <w:szCs w:val="28"/>
          <w:rtl/>
        </w:rPr>
        <w:t xml:space="preserve"> נ' </w:t>
      </w:r>
      <w:proofErr w:type="spellStart"/>
      <w:r w:rsidRPr="00DA2AAA">
        <w:rPr>
          <w:rFonts w:ascii="FrankRuehl" w:hAnsi="FrankRuehl" w:cs="FrankRuehl"/>
          <w:b/>
          <w:bCs/>
          <w:color w:val="000000"/>
          <w:spacing w:val="10"/>
          <w:sz w:val="28"/>
          <w:szCs w:val="28"/>
          <w:rtl/>
        </w:rPr>
        <w:t>פאיירפלאי</w:t>
      </w:r>
      <w:proofErr w:type="spellEnd"/>
      <w:r w:rsidRPr="00DA2AAA">
        <w:rPr>
          <w:rFonts w:ascii="FrankRuehl" w:hAnsi="FrankRuehl" w:cs="FrankRuehl"/>
          <w:b/>
          <w:bCs/>
          <w:color w:val="000000"/>
          <w:spacing w:val="10"/>
          <w:sz w:val="28"/>
          <w:szCs w:val="28"/>
          <w:rtl/>
        </w:rPr>
        <w:t xml:space="preserve"> בע"מ</w:t>
      </w:r>
      <w:r w:rsidRPr="00DA2AAA">
        <w:rPr>
          <w:rFonts w:ascii="FrankRuehl" w:hAnsi="FrankRuehl" w:cs="FrankRuehl" w:hint="cs"/>
          <w:b/>
          <w:bCs/>
          <w:color w:val="000000"/>
          <w:spacing w:val="10"/>
          <w:sz w:val="28"/>
          <w:szCs w:val="28"/>
          <w:rtl/>
        </w:rPr>
        <w:t>,</w:t>
      </w:r>
      <w:r w:rsidRPr="00DA2AAA">
        <w:rPr>
          <w:rFonts w:cs="FrankRuehl" w:hint="cs"/>
          <w:spacing w:val="10"/>
          <w:sz w:val="28"/>
          <w:szCs w:val="28"/>
          <w:rtl/>
        </w:rPr>
        <w:t xml:space="preserve"> פורסם ב"נבו" (28.12.2020); </w:t>
      </w:r>
      <w:r w:rsidRPr="00DA2AAA">
        <w:rPr>
          <w:rFonts w:ascii="FrankRuehl" w:eastAsia="Calibri" w:hAnsi="FrankRuehl" w:cs="FrankRuehl" w:hint="cs"/>
          <w:spacing w:val="10"/>
          <w:sz w:val="28"/>
          <w:szCs w:val="28"/>
          <w:rtl/>
        </w:rPr>
        <w:t xml:space="preserve">רע"א 1689/24 </w:t>
      </w:r>
      <w:proofErr w:type="spellStart"/>
      <w:r w:rsidRPr="00DA2AAA">
        <w:rPr>
          <w:rFonts w:ascii="FrankRuehl" w:eastAsia="Calibri" w:hAnsi="FrankRuehl" w:cs="FrankRuehl" w:hint="cs"/>
          <w:b/>
          <w:bCs/>
          <w:spacing w:val="10"/>
          <w:sz w:val="28"/>
          <w:szCs w:val="28"/>
          <w:rtl/>
        </w:rPr>
        <w:t>ינקילוב</w:t>
      </w:r>
      <w:proofErr w:type="spellEnd"/>
      <w:r w:rsidRPr="00DA2AAA">
        <w:rPr>
          <w:rFonts w:ascii="FrankRuehl" w:eastAsia="Calibri" w:hAnsi="FrankRuehl" w:cs="FrankRuehl" w:hint="cs"/>
          <w:b/>
          <w:bCs/>
          <w:spacing w:val="10"/>
          <w:sz w:val="28"/>
          <w:szCs w:val="28"/>
          <w:rtl/>
        </w:rPr>
        <w:t xml:space="preserve"> נ' </w:t>
      </w:r>
      <w:proofErr w:type="spellStart"/>
      <w:r w:rsidRPr="00DA2AAA">
        <w:rPr>
          <w:rFonts w:ascii="FrankRuehl" w:eastAsia="Calibri" w:hAnsi="FrankRuehl" w:cs="FrankRuehl" w:hint="cs"/>
          <w:b/>
          <w:bCs/>
          <w:spacing w:val="10"/>
          <w:sz w:val="28"/>
          <w:szCs w:val="28"/>
          <w:rtl/>
        </w:rPr>
        <w:t>נחשונוב</w:t>
      </w:r>
      <w:proofErr w:type="spellEnd"/>
      <w:r w:rsidRPr="00DA2AAA">
        <w:rPr>
          <w:rFonts w:ascii="FrankRuehl" w:eastAsia="Calibri" w:hAnsi="FrankRuehl" w:cs="FrankRuehl" w:hint="cs"/>
          <w:b/>
          <w:bCs/>
          <w:spacing w:val="10"/>
          <w:sz w:val="28"/>
          <w:szCs w:val="28"/>
          <w:rtl/>
        </w:rPr>
        <w:t xml:space="preserve"> שמחייב,</w:t>
      </w:r>
      <w:r w:rsidRPr="00DA2AAA">
        <w:rPr>
          <w:rFonts w:ascii="FrankRuehl" w:eastAsia="Calibri" w:hAnsi="FrankRuehl" w:cs="FrankRuehl" w:hint="cs"/>
          <w:spacing w:val="10"/>
          <w:sz w:val="28"/>
          <w:szCs w:val="28"/>
          <w:rtl/>
        </w:rPr>
        <w:t xml:space="preserve"> פורסם ב"נבו" (21.3.2024)</w:t>
      </w:r>
      <w:r w:rsidRPr="00DA2AAA">
        <w:rPr>
          <w:rFonts w:cs="FrankRuehl" w:hint="cs"/>
          <w:spacing w:val="10"/>
          <w:sz w:val="28"/>
          <w:szCs w:val="28"/>
          <w:rtl/>
        </w:rPr>
        <w:t>).</w:t>
      </w:r>
      <w:r w:rsidRPr="00DA2AAA">
        <w:rPr>
          <w:rFonts w:ascii="FrankRuehl" w:eastAsia="Calibri" w:hAnsi="FrankRuehl" w:cs="FrankRuehl" w:hint="cs"/>
          <w:color w:val="000000"/>
          <w:spacing w:val="10"/>
          <w:sz w:val="28"/>
          <w:szCs w:val="28"/>
          <w:rtl/>
        </w:rPr>
        <w:t xml:space="preserve"> </w:t>
      </w:r>
      <w:r w:rsidRPr="00DA2AAA">
        <w:rPr>
          <w:rFonts w:ascii="FrankRuehl" w:eastAsia="Calibri" w:hAnsi="FrankRuehl" w:cs="FrankRuehl"/>
          <w:spacing w:val="10"/>
          <w:sz w:val="28"/>
          <w:szCs w:val="28"/>
          <w:rtl/>
        </w:rPr>
        <w:t>אשר ל</w:t>
      </w:r>
      <w:r w:rsidRPr="00DA2AAA">
        <w:rPr>
          <w:rFonts w:ascii="FrankRuehl" w:eastAsia="Calibri" w:hAnsi="FrankRuehl" w:cs="FrankRuehl" w:hint="cs"/>
          <w:spacing w:val="10"/>
          <w:sz w:val="28"/>
          <w:szCs w:val="28"/>
          <w:rtl/>
        </w:rPr>
        <w:t>גובה</w:t>
      </w:r>
      <w:r w:rsidRPr="00DA2AAA">
        <w:rPr>
          <w:rFonts w:ascii="FrankRuehl" w:eastAsia="Calibri" w:hAnsi="FrankRuehl" w:cs="FrankRuehl"/>
          <w:spacing w:val="10"/>
          <w:sz w:val="28"/>
          <w:szCs w:val="28"/>
          <w:rtl/>
        </w:rPr>
        <w:t xml:space="preserve"> ההוצאות, יתחשב בית המשפט "בשווי הסעד שנפסק וביחס שבינו לבין הסכום שנתבע, בדרך שבה ניהלו בעלי הדין את הדיון, במורכבות ההליך, בהשקעת המשאבים בהכנתו ובניהולו ובסכום ההוצאות שהתבקש" (תקנות 152 ו-153(ג) לתקנות סדר הדין האזרחי; ע"א 2617/00 </w:t>
      </w:r>
      <w:r w:rsidRPr="00DA2AAA">
        <w:rPr>
          <w:rFonts w:ascii="FrankRuehl" w:eastAsia="Calibri" w:hAnsi="FrankRuehl" w:cs="FrankRuehl"/>
          <w:b/>
          <w:bCs/>
          <w:spacing w:val="10"/>
          <w:sz w:val="28"/>
          <w:szCs w:val="28"/>
          <w:rtl/>
        </w:rPr>
        <w:t>מחצבות כנרת נ' הוועדה המקומית לתכנון ולבנייה נצרת עילית,</w:t>
      </w:r>
      <w:r w:rsidRPr="00DA2AAA">
        <w:rPr>
          <w:rFonts w:ascii="FrankRuehl" w:eastAsia="Calibri" w:hAnsi="FrankRuehl" w:cs="FrankRuehl"/>
          <w:spacing w:val="10"/>
          <w:sz w:val="28"/>
          <w:szCs w:val="28"/>
          <w:rtl/>
        </w:rPr>
        <w:t xml:space="preserve"> פ"ד ס(1) 600, 615-612 (2005); ע"א 9648/16 </w:t>
      </w:r>
      <w:proofErr w:type="spellStart"/>
      <w:r w:rsidRPr="00DA2AAA">
        <w:rPr>
          <w:rFonts w:ascii="FrankRuehl" w:eastAsia="Calibri" w:hAnsi="FrankRuehl" w:cs="FrankRuehl"/>
          <w:b/>
          <w:bCs/>
          <w:spacing w:val="10"/>
          <w:sz w:val="28"/>
          <w:szCs w:val="28"/>
          <w:rtl/>
        </w:rPr>
        <w:t>אורהייטק</w:t>
      </w:r>
      <w:proofErr w:type="spellEnd"/>
      <w:r w:rsidRPr="00DA2AAA">
        <w:rPr>
          <w:rFonts w:ascii="FrankRuehl" w:eastAsia="Calibri" w:hAnsi="FrankRuehl" w:cs="FrankRuehl"/>
          <w:b/>
          <w:bCs/>
          <w:spacing w:val="10"/>
          <w:sz w:val="28"/>
          <w:szCs w:val="28"/>
          <w:rtl/>
        </w:rPr>
        <w:t xml:space="preserve"> </w:t>
      </w:r>
      <w:r w:rsidRPr="00DA2AAA">
        <w:rPr>
          <w:rFonts w:ascii="FrankRuehl" w:eastAsia="Calibri" w:hAnsi="FrankRuehl" w:cs="FrankRuehl"/>
          <w:b/>
          <w:bCs/>
          <w:spacing w:val="10"/>
          <w:sz w:val="24"/>
        </w:rPr>
        <w:t>GIS</w:t>
      </w:r>
      <w:r w:rsidRPr="00DA2AAA">
        <w:rPr>
          <w:rFonts w:ascii="FrankRuehl" w:eastAsia="Calibri" w:hAnsi="FrankRuehl" w:cs="FrankRuehl"/>
          <w:b/>
          <w:bCs/>
          <w:spacing w:val="10"/>
          <w:sz w:val="28"/>
          <w:szCs w:val="28"/>
          <w:rtl/>
        </w:rPr>
        <w:t xml:space="preserve"> בע"מ נ' חן אביטן משרד עורכי דין,</w:t>
      </w:r>
      <w:r w:rsidRPr="00DA2AAA">
        <w:rPr>
          <w:rFonts w:ascii="FrankRuehl" w:eastAsia="Calibri" w:hAnsi="FrankRuehl" w:cs="FrankRuehl"/>
          <w:spacing w:val="10"/>
          <w:sz w:val="28"/>
          <w:szCs w:val="28"/>
          <w:rtl/>
        </w:rPr>
        <w:t xml:space="preserve"> פסקה 67 לפסק הדין, פורסם ב"נבו" (28.2.2018)</w:t>
      </w:r>
      <w:r w:rsidRPr="00DA2AAA">
        <w:rPr>
          <w:rFonts w:ascii="FrankRuehl" w:eastAsia="Calibri" w:hAnsi="FrankRuehl" w:cs="FrankRuehl" w:hint="cs"/>
          <w:spacing w:val="10"/>
          <w:sz w:val="28"/>
          <w:szCs w:val="28"/>
          <w:rtl/>
        </w:rPr>
        <w:t xml:space="preserve">; </w:t>
      </w:r>
      <w:r w:rsidRPr="00DA2AAA">
        <w:rPr>
          <w:rFonts w:ascii="FrankRuehl" w:eastAsia="Calibri" w:hAnsi="FrankRuehl" w:cs="FrankRuehl" w:hint="eastAsia"/>
          <w:spacing w:val="10"/>
          <w:sz w:val="28"/>
          <w:szCs w:val="28"/>
          <w:rtl/>
        </w:rPr>
        <w:t>ע</w:t>
      </w:r>
      <w:r w:rsidRPr="00DA2AAA">
        <w:rPr>
          <w:rFonts w:ascii="FrankRuehl" w:eastAsia="Calibri" w:hAnsi="FrankRuehl" w:cs="FrankRuehl"/>
          <w:spacing w:val="10"/>
          <w:sz w:val="28"/>
          <w:szCs w:val="28"/>
          <w:rtl/>
        </w:rPr>
        <w:t>"</w:t>
      </w:r>
      <w:r w:rsidRPr="00DA2AAA">
        <w:rPr>
          <w:rFonts w:ascii="FrankRuehl" w:eastAsia="Calibri" w:hAnsi="FrankRuehl" w:cs="FrankRuehl" w:hint="eastAsia"/>
          <w:spacing w:val="10"/>
          <w:sz w:val="28"/>
          <w:szCs w:val="28"/>
          <w:rtl/>
        </w:rPr>
        <w:t>א</w:t>
      </w:r>
      <w:r w:rsidRPr="00DA2AAA">
        <w:rPr>
          <w:rFonts w:ascii="FrankRuehl" w:eastAsia="Calibri" w:hAnsi="FrankRuehl" w:cs="FrankRuehl"/>
          <w:spacing w:val="10"/>
          <w:sz w:val="28"/>
          <w:szCs w:val="28"/>
          <w:rtl/>
        </w:rPr>
        <w:t xml:space="preserve"> 7627/20 </w:t>
      </w:r>
      <w:proofErr w:type="spellStart"/>
      <w:r w:rsidRPr="00DA2AAA">
        <w:rPr>
          <w:rFonts w:ascii="FrankRuehl" w:eastAsia="Calibri" w:hAnsi="FrankRuehl" w:cs="FrankRuehl" w:hint="eastAsia"/>
          <w:b/>
          <w:bCs/>
          <w:spacing w:val="10"/>
          <w:sz w:val="28"/>
          <w:szCs w:val="28"/>
          <w:rtl/>
        </w:rPr>
        <w:t>אייזלר</w:t>
      </w:r>
      <w:proofErr w:type="spellEnd"/>
      <w:r w:rsidRPr="00DA2AAA">
        <w:rPr>
          <w:rFonts w:ascii="FrankRuehl" w:eastAsia="Calibri" w:hAnsi="FrankRuehl" w:cs="FrankRuehl"/>
          <w:b/>
          <w:bCs/>
          <w:spacing w:val="10"/>
          <w:sz w:val="28"/>
          <w:szCs w:val="28"/>
          <w:rtl/>
        </w:rPr>
        <w:t xml:space="preserve"> </w:t>
      </w:r>
      <w:r w:rsidRPr="00DA2AAA">
        <w:rPr>
          <w:rFonts w:ascii="FrankRuehl" w:eastAsia="Calibri" w:hAnsi="FrankRuehl" w:cs="FrankRuehl" w:hint="eastAsia"/>
          <w:b/>
          <w:bCs/>
          <w:spacing w:val="10"/>
          <w:sz w:val="28"/>
          <w:szCs w:val="28"/>
          <w:rtl/>
        </w:rPr>
        <w:t>החברה</w:t>
      </w:r>
      <w:r w:rsidRPr="00DA2AAA">
        <w:rPr>
          <w:rFonts w:ascii="FrankRuehl" w:eastAsia="Calibri" w:hAnsi="FrankRuehl" w:cs="FrankRuehl"/>
          <w:b/>
          <w:bCs/>
          <w:spacing w:val="10"/>
          <w:sz w:val="28"/>
          <w:szCs w:val="28"/>
          <w:rtl/>
        </w:rPr>
        <w:t xml:space="preserve"> </w:t>
      </w:r>
      <w:r w:rsidRPr="00DA2AAA">
        <w:rPr>
          <w:rFonts w:ascii="FrankRuehl" w:eastAsia="Calibri" w:hAnsi="FrankRuehl" w:cs="FrankRuehl" w:hint="eastAsia"/>
          <w:b/>
          <w:bCs/>
          <w:spacing w:val="10"/>
          <w:sz w:val="28"/>
          <w:szCs w:val="28"/>
          <w:rtl/>
        </w:rPr>
        <w:t>לניהול</w:t>
      </w:r>
      <w:r w:rsidRPr="00DA2AAA">
        <w:rPr>
          <w:rFonts w:ascii="FrankRuehl" w:eastAsia="Calibri" w:hAnsi="FrankRuehl" w:cs="FrankRuehl"/>
          <w:b/>
          <w:bCs/>
          <w:spacing w:val="10"/>
          <w:sz w:val="28"/>
          <w:szCs w:val="28"/>
          <w:rtl/>
        </w:rPr>
        <w:t xml:space="preserve"> </w:t>
      </w:r>
      <w:r w:rsidRPr="00DA2AAA">
        <w:rPr>
          <w:rFonts w:ascii="FrankRuehl" w:eastAsia="Calibri" w:hAnsi="FrankRuehl" w:cs="FrankRuehl" w:hint="eastAsia"/>
          <w:b/>
          <w:bCs/>
          <w:spacing w:val="10"/>
          <w:sz w:val="28"/>
          <w:szCs w:val="28"/>
          <w:rtl/>
        </w:rPr>
        <w:t>בע</w:t>
      </w:r>
      <w:r w:rsidRPr="00DA2AAA">
        <w:rPr>
          <w:rFonts w:ascii="FrankRuehl" w:eastAsia="Calibri" w:hAnsi="FrankRuehl" w:cs="FrankRuehl"/>
          <w:b/>
          <w:bCs/>
          <w:spacing w:val="10"/>
          <w:sz w:val="28"/>
          <w:szCs w:val="28"/>
          <w:rtl/>
        </w:rPr>
        <w:t>"</w:t>
      </w:r>
      <w:r w:rsidRPr="00DA2AAA">
        <w:rPr>
          <w:rFonts w:ascii="FrankRuehl" w:eastAsia="Calibri" w:hAnsi="FrankRuehl" w:cs="FrankRuehl" w:hint="eastAsia"/>
          <w:b/>
          <w:bCs/>
          <w:spacing w:val="10"/>
          <w:sz w:val="28"/>
          <w:szCs w:val="28"/>
          <w:rtl/>
        </w:rPr>
        <w:t>מ</w:t>
      </w:r>
      <w:r w:rsidRPr="00DA2AAA">
        <w:rPr>
          <w:rFonts w:ascii="FrankRuehl" w:eastAsia="Calibri" w:hAnsi="FrankRuehl" w:cs="FrankRuehl"/>
          <w:b/>
          <w:bCs/>
          <w:spacing w:val="10"/>
          <w:sz w:val="28"/>
          <w:szCs w:val="28"/>
          <w:rtl/>
        </w:rPr>
        <w:t xml:space="preserve"> </w:t>
      </w:r>
      <w:r w:rsidRPr="00DA2AAA">
        <w:rPr>
          <w:rFonts w:ascii="FrankRuehl" w:eastAsia="Calibri" w:hAnsi="FrankRuehl" w:cs="FrankRuehl" w:hint="eastAsia"/>
          <w:b/>
          <w:bCs/>
          <w:spacing w:val="10"/>
          <w:sz w:val="28"/>
          <w:szCs w:val="28"/>
          <w:rtl/>
        </w:rPr>
        <w:t>נ</w:t>
      </w:r>
      <w:r w:rsidRPr="00DA2AAA">
        <w:rPr>
          <w:rFonts w:ascii="FrankRuehl" w:eastAsia="Calibri" w:hAnsi="FrankRuehl" w:cs="FrankRuehl"/>
          <w:b/>
          <w:bCs/>
          <w:spacing w:val="10"/>
          <w:sz w:val="28"/>
          <w:szCs w:val="28"/>
          <w:rtl/>
        </w:rPr>
        <w:t xml:space="preserve">' </w:t>
      </w:r>
      <w:proofErr w:type="spellStart"/>
      <w:r w:rsidRPr="00DA2AAA">
        <w:rPr>
          <w:rFonts w:ascii="FrankRuehl" w:eastAsia="Calibri" w:hAnsi="FrankRuehl" w:cs="FrankRuehl" w:hint="eastAsia"/>
          <w:b/>
          <w:bCs/>
          <w:spacing w:val="10"/>
          <w:sz w:val="28"/>
          <w:szCs w:val="28"/>
          <w:rtl/>
        </w:rPr>
        <w:t>תפן</w:t>
      </w:r>
      <w:proofErr w:type="spellEnd"/>
      <w:r w:rsidRPr="00DA2AAA">
        <w:rPr>
          <w:rFonts w:ascii="FrankRuehl" w:eastAsia="Calibri" w:hAnsi="FrankRuehl" w:cs="FrankRuehl"/>
          <w:b/>
          <w:bCs/>
          <w:spacing w:val="10"/>
          <w:sz w:val="28"/>
          <w:szCs w:val="28"/>
          <w:rtl/>
        </w:rPr>
        <w:t xml:space="preserve"> </w:t>
      </w:r>
      <w:proofErr w:type="spellStart"/>
      <w:r w:rsidRPr="00DA2AAA">
        <w:rPr>
          <w:rFonts w:ascii="FrankRuehl" w:eastAsia="Calibri" w:hAnsi="FrankRuehl" w:cs="FrankRuehl" w:hint="eastAsia"/>
          <w:b/>
          <w:bCs/>
          <w:spacing w:val="10"/>
          <w:sz w:val="28"/>
          <w:szCs w:val="28"/>
          <w:rtl/>
        </w:rPr>
        <w:t>מדיקל</w:t>
      </w:r>
      <w:proofErr w:type="spellEnd"/>
      <w:r w:rsidRPr="00DA2AAA">
        <w:rPr>
          <w:rFonts w:ascii="FrankRuehl" w:eastAsia="Calibri" w:hAnsi="FrankRuehl" w:cs="FrankRuehl"/>
          <w:b/>
          <w:bCs/>
          <w:spacing w:val="10"/>
          <w:sz w:val="28"/>
          <w:szCs w:val="28"/>
          <w:rtl/>
        </w:rPr>
        <w:t xml:space="preserve"> </w:t>
      </w:r>
      <w:r w:rsidRPr="00DA2AAA">
        <w:rPr>
          <w:rFonts w:ascii="FrankRuehl" w:eastAsia="Calibri" w:hAnsi="FrankRuehl" w:cs="FrankRuehl" w:hint="eastAsia"/>
          <w:b/>
          <w:bCs/>
          <w:spacing w:val="10"/>
          <w:sz w:val="28"/>
          <w:szCs w:val="28"/>
          <w:rtl/>
        </w:rPr>
        <w:t>בע</w:t>
      </w:r>
      <w:r w:rsidRPr="00DA2AAA">
        <w:rPr>
          <w:rFonts w:ascii="FrankRuehl" w:eastAsia="Calibri" w:hAnsi="FrankRuehl" w:cs="FrankRuehl"/>
          <w:b/>
          <w:bCs/>
          <w:spacing w:val="10"/>
          <w:sz w:val="28"/>
          <w:szCs w:val="28"/>
          <w:rtl/>
        </w:rPr>
        <w:t>"</w:t>
      </w:r>
      <w:r w:rsidRPr="00DA2AAA">
        <w:rPr>
          <w:rFonts w:ascii="FrankRuehl" w:eastAsia="Calibri" w:hAnsi="FrankRuehl" w:cs="FrankRuehl" w:hint="eastAsia"/>
          <w:b/>
          <w:bCs/>
          <w:spacing w:val="10"/>
          <w:sz w:val="28"/>
          <w:szCs w:val="28"/>
          <w:rtl/>
        </w:rPr>
        <w:t>מ</w:t>
      </w:r>
      <w:r w:rsidRPr="00DA2AAA">
        <w:rPr>
          <w:rFonts w:ascii="FrankRuehl" w:eastAsia="Calibri" w:hAnsi="FrankRuehl" w:cs="FrankRuehl" w:hint="cs"/>
          <w:b/>
          <w:bCs/>
          <w:spacing w:val="10"/>
          <w:sz w:val="28"/>
          <w:szCs w:val="28"/>
          <w:rtl/>
        </w:rPr>
        <w:t xml:space="preserve">, </w:t>
      </w:r>
      <w:r w:rsidRPr="00DA2AAA">
        <w:rPr>
          <w:rFonts w:ascii="FrankRuehl" w:eastAsia="Calibri" w:hAnsi="FrankRuehl" w:cs="FrankRuehl" w:hint="cs"/>
          <w:spacing w:val="10"/>
          <w:sz w:val="28"/>
          <w:szCs w:val="28"/>
          <w:rtl/>
        </w:rPr>
        <w:t xml:space="preserve">פורסם ב"נבו" </w:t>
      </w:r>
      <w:r w:rsidRPr="00DA2AAA">
        <w:rPr>
          <w:rFonts w:ascii="FrankRuehl" w:eastAsia="Calibri" w:hAnsi="FrankRuehl" w:cs="FrankRuehl"/>
          <w:spacing w:val="10"/>
          <w:sz w:val="28"/>
          <w:szCs w:val="28"/>
          <w:rtl/>
        </w:rPr>
        <w:t>(24.2.2022)</w:t>
      </w:r>
      <w:r w:rsidRPr="00DA2AAA">
        <w:rPr>
          <w:rFonts w:ascii="FrankRuehl" w:eastAsia="Calibri" w:hAnsi="FrankRuehl" w:cs="FrankRuehl" w:hint="cs"/>
          <w:spacing w:val="10"/>
          <w:sz w:val="28"/>
          <w:szCs w:val="28"/>
          <w:rtl/>
        </w:rPr>
        <w:t>).</w:t>
      </w:r>
    </w:p>
    <w:p w14:paraId="38CA5221" w14:textId="77777777" w:rsidR="00C3080E" w:rsidRDefault="00C3080E" w:rsidP="00C3080E">
      <w:pPr>
        <w:numPr>
          <w:ilvl w:val="0"/>
          <w:numId w:val="16"/>
        </w:numPr>
        <w:spacing w:after="120" w:line="360" w:lineRule="auto"/>
        <w:ind w:hanging="721"/>
        <w:contextualSpacing w:val="0"/>
        <w:jc w:val="both"/>
        <w:rPr>
          <w:rFonts w:ascii="FrankRuehl" w:hAnsi="FrankRuehl" w:cs="FrankRuehl"/>
          <w:spacing w:val="10"/>
          <w:sz w:val="28"/>
          <w:szCs w:val="28"/>
        </w:rPr>
      </w:pPr>
      <w:r w:rsidRPr="00DA2AAA">
        <w:rPr>
          <w:rFonts w:ascii="FrankRuehl" w:eastAsia="Calibri" w:hAnsi="FrankRuehl" w:cs="FrankRuehl"/>
          <w:spacing w:val="10"/>
          <w:sz w:val="28"/>
          <w:szCs w:val="28"/>
          <w:rtl/>
        </w:rPr>
        <w:t xml:space="preserve">במיושם לענייננו, </w:t>
      </w:r>
      <w:r w:rsidRPr="00DA2AAA">
        <w:rPr>
          <w:rFonts w:ascii="FrankRuehl" w:eastAsia="Calibri" w:hAnsi="FrankRuehl" w:cs="FrankRuehl" w:hint="cs"/>
          <w:spacing w:val="10"/>
          <w:sz w:val="28"/>
          <w:szCs w:val="28"/>
          <w:rtl/>
        </w:rPr>
        <w:t>בהתאם לחוות דעת המומחה, ליקויי</w:t>
      </w:r>
      <w:r>
        <w:rPr>
          <w:rFonts w:ascii="FrankRuehl" w:eastAsia="Calibri" w:hAnsi="FrankRuehl" w:cs="FrankRuehl" w:hint="cs"/>
          <w:spacing w:val="10"/>
          <w:sz w:val="28"/>
          <w:szCs w:val="28"/>
          <w:rtl/>
        </w:rPr>
        <w:t xml:space="preserve"> איטום</w:t>
      </w:r>
      <w:r w:rsidRPr="00DA2AAA">
        <w:rPr>
          <w:rFonts w:ascii="FrankRuehl" w:eastAsia="Calibri" w:hAnsi="FrankRuehl" w:cs="FrankRuehl" w:hint="cs"/>
          <w:spacing w:val="10"/>
          <w:sz w:val="28"/>
          <w:szCs w:val="28"/>
          <w:rtl/>
        </w:rPr>
        <w:t xml:space="preserve"> בדירת הנתבע</w:t>
      </w:r>
      <w:r>
        <w:rPr>
          <w:rFonts w:ascii="FrankRuehl" w:eastAsia="Calibri" w:hAnsi="FrankRuehl" w:cs="FrankRuehl" w:hint="cs"/>
          <w:spacing w:val="10"/>
          <w:sz w:val="28"/>
          <w:szCs w:val="28"/>
          <w:rtl/>
        </w:rPr>
        <w:t xml:space="preserve">ים </w:t>
      </w:r>
      <w:r>
        <w:rPr>
          <w:rFonts w:ascii="FrankRuehl" w:eastAsia="Calibri" w:hAnsi="FrankRuehl" w:cs="FrankRuehl"/>
          <w:spacing w:val="10"/>
          <w:sz w:val="28"/>
          <w:szCs w:val="28"/>
          <w:rtl/>
        </w:rPr>
        <w:br/>
      </w:r>
      <w:r>
        <w:rPr>
          <w:rFonts w:ascii="FrankRuehl" w:eastAsia="Calibri" w:hAnsi="FrankRuehl" w:cs="FrankRuehl" w:hint="cs"/>
          <w:spacing w:val="10"/>
          <w:sz w:val="28"/>
          <w:szCs w:val="28"/>
          <w:rtl/>
        </w:rPr>
        <w:t xml:space="preserve">2-1 וליקויי איטום ברכוש המשותף </w:t>
      </w:r>
      <w:r w:rsidRPr="00DA2AAA">
        <w:rPr>
          <w:rFonts w:ascii="FrankRuehl" w:eastAsia="Calibri" w:hAnsi="FrankRuehl" w:cs="FrankRuehl" w:hint="cs"/>
          <w:spacing w:val="10"/>
          <w:sz w:val="28"/>
          <w:szCs w:val="28"/>
          <w:rtl/>
        </w:rPr>
        <w:t>הם הגורמים לנזקי הרטיבות והנזילה בדירת התובע</w:t>
      </w:r>
      <w:r>
        <w:rPr>
          <w:rFonts w:ascii="FrankRuehl" w:eastAsia="Calibri" w:hAnsi="FrankRuehl" w:cs="FrankRuehl" w:hint="cs"/>
          <w:spacing w:val="10"/>
          <w:sz w:val="28"/>
          <w:szCs w:val="28"/>
          <w:rtl/>
        </w:rPr>
        <w:t xml:space="preserve">ים. חרף פניות התובעים לנתבעים בדרישות חוזרות ונשנות לתקן הליקויים, מיאנו הנתבעת 1 והנתבעת 3 לעשות כן. הנתבעת 1 אף סירבה לאפשר כניסה לדירתה לצורך בדיקתה על ידי איש מקצוע מטעם התובעים לשלול או לאשש הימצא ליקויים בדירה הגורמים לנזקי הרטיבות והנזילה בדירת התובעים. זאת, חרף הסכמת הנתבע 2 לאפשר זאת ופניותיו אליה בעניין, אשר הושבו ריקם. כל זאת, </w:t>
      </w:r>
      <w:r w:rsidRPr="00DA2AAA">
        <w:rPr>
          <w:rFonts w:ascii="FrankRuehl" w:eastAsia="Calibri" w:hAnsi="FrankRuehl" w:cs="FrankRuehl"/>
          <w:spacing w:val="10"/>
          <w:sz w:val="28"/>
          <w:szCs w:val="28"/>
          <w:rtl/>
        </w:rPr>
        <w:t>ללמדנו הגשת התביעה כדין</w:t>
      </w:r>
      <w:r>
        <w:rPr>
          <w:rFonts w:ascii="FrankRuehl" w:eastAsia="Calibri" w:hAnsi="FrankRuehl" w:cs="FrankRuehl" w:hint="cs"/>
          <w:spacing w:val="10"/>
          <w:sz w:val="28"/>
          <w:szCs w:val="28"/>
          <w:rtl/>
        </w:rPr>
        <w:t>.</w:t>
      </w:r>
      <w:r>
        <w:rPr>
          <w:rFonts w:ascii="FrankRuehl" w:hAnsi="FrankRuehl" w:cs="FrankRuehl" w:hint="cs"/>
          <w:spacing w:val="10"/>
          <w:sz w:val="28"/>
          <w:szCs w:val="28"/>
          <w:rtl/>
        </w:rPr>
        <w:t xml:space="preserve"> </w:t>
      </w:r>
      <w:r>
        <w:rPr>
          <w:rFonts w:ascii="FrankRuehl" w:eastAsia="Calibri" w:hAnsi="FrankRuehl" w:cs="FrankRuehl" w:hint="cs"/>
          <w:spacing w:val="10"/>
          <w:sz w:val="28"/>
          <w:szCs w:val="28"/>
          <w:rtl/>
        </w:rPr>
        <w:t>עוד</w:t>
      </w:r>
      <w:r w:rsidRPr="00BC74C5">
        <w:rPr>
          <w:rFonts w:ascii="FrankRuehl" w:eastAsia="Calibri" w:hAnsi="FrankRuehl" w:cs="FrankRuehl"/>
          <w:spacing w:val="10"/>
          <w:sz w:val="28"/>
          <w:szCs w:val="28"/>
          <w:rtl/>
        </w:rPr>
        <w:t xml:space="preserve"> נתתי הדעת להתנהלות הצדדים בגדרי בירור התביעה דנן, </w:t>
      </w:r>
      <w:r>
        <w:rPr>
          <w:rFonts w:ascii="FrankRuehl" w:eastAsia="Calibri" w:hAnsi="FrankRuehl" w:cs="FrankRuehl" w:hint="cs"/>
          <w:spacing w:val="10"/>
          <w:sz w:val="28"/>
          <w:szCs w:val="28"/>
          <w:rtl/>
        </w:rPr>
        <w:t>הן</w:t>
      </w:r>
      <w:r w:rsidRPr="00BC74C5">
        <w:rPr>
          <w:rFonts w:ascii="FrankRuehl" w:eastAsia="Calibri" w:hAnsi="FrankRuehl" w:cs="FrankRuehl" w:hint="cs"/>
          <w:spacing w:val="10"/>
          <w:sz w:val="28"/>
          <w:szCs w:val="28"/>
          <w:rtl/>
        </w:rPr>
        <w:t xml:space="preserve"> </w:t>
      </w:r>
      <w:r w:rsidRPr="00BC74C5">
        <w:rPr>
          <w:rFonts w:ascii="FrankRuehl" w:eastAsia="Calibri" w:hAnsi="FrankRuehl" w:cs="FrankRuehl"/>
          <w:spacing w:val="10"/>
          <w:sz w:val="28"/>
          <w:szCs w:val="28"/>
          <w:rtl/>
        </w:rPr>
        <w:t xml:space="preserve">הסכמתם הדיונית למינוי מומחה מטעם המפקחת על רישום מקרקעין ליתן חוות דעת במחלוקת </w:t>
      </w:r>
      <w:r>
        <w:rPr>
          <w:rFonts w:ascii="FrankRuehl" w:eastAsia="Calibri" w:hAnsi="FrankRuehl" w:cs="FrankRuehl" w:hint="cs"/>
          <w:spacing w:val="10"/>
          <w:sz w:val="28"/>
          <w:szCs w:val="28"/>
          <w:rtl/>
        </w:rPr>
        <w:t>שעניינה תיקון ליקויים הגורמים לנזקי רטיבות ונזילה בדירת התובעים</w:t>
      </w:r>
      <w:r w:rsidRPr="00BC74C5">
        <w:rPr>
          <w:rFonts w:ascii="FrankRuehl" w:eastAsia="Calibri" w:hAnsi="FrankRuehl" w:cs="FrankRuehl"/>
          <w:spacing w:val="10"/>
          <w:sz w:val="28"/>
          <w:szCs w:val="28"/>
          <w:rtl/>
        </w:rPr>
        <w:t xml:space="preserve">, </w:t>
      </w:r>
      <w:r>
        <w:rPr>
          <w:rFonts w:ascii="FrankRuehl" w:eastAsia="Calibri" w:hAnsi="FrankRuehl" w:cs="FrankRuehl" w:hint="cs"/>
          <w:spacing w:val="10"/>
          <w:sz w:val="28"/>
          <w:szCs w:val="28"/>
          <w:rtl/>
        </w:rPr>
        <w:t>באופן שסייע</w:t>
      </w:r>
      <w:r w:rsidRPr="00BC74C5">
        <w:rPr>
          <w:rFonts w:ascii="FrankRuehl" w:eastAsia="Calibri" w:hAnsi="FrankRuehl" w:cs="FrankRuehl" w:hint="cs"/>
          <w:spacing w:val="10"/>
          <w:sz w:val="28"/>
          <w:szCs w:val="28"/>
          <w:rtl/>
        </w:rPr>
        <w:t xml:space="preserve"> בקידום </w:t>
      </w:r>
      <w:r w:rsidRPr="00BC74C5">
        <w:rPr>
          <w:rFonts w:ascii="FrankRuehl" w:eastAsia="Calibri" w:hAnsi="FrankRuehl" w:cs="FrankRuehl"/>
          <w:spacing w:val="10"/>
          <w:sz w:val="28"/>
          <w:szCs w:val="28"/>
          <w:rtl/>
        </w:rPr>
        <w:t>בירור התביעה דנן</w:t>
      </w:r>
      <w:r>
        <w:rPr>
          <w:rFonts w:ascii="FrankRuehl" w:eastAsia="Calibri" w:hAnsi="FrankRuehl" w:cs="FrankRuehl" w:hint="cs"/>
          <w:spacing w:val="10"/>
          <w:sz w:val="28"/>
          <w:szCs w:val="28"/>
          <w:rtl/>
        </w:rPr>
        <w:t>, הן עמידת הנתבעת 1 על חקירת המומחה</w:t>
      </w:r>
      <w:r w:rsidRPr="00BC74C5">
        <w:rPr>
          <w:rFonts w:ascii="FrankRuehl" w:eastAsia="Calibri" w:hAnsi="FrankRuehl" w:cs="FrankRuehl"/>
          <w:spacing w:val="10"/>
          <w:sz w:val="28"/>
          <w:szCs w:val="28"/>
          <w:rtl/>
        </w:rPr>
        <w:t xml:space="preserve">. </w:t>
      </w:r>
      <w:r w:rsidRPr="00BC74C5">
        <w:rPr>
          <w:rFonts w:ascii="FrankRuehl" w:eastAsia="Calibri" w:hAnsi="FrankRuehl" w:cs="FrankRuehl" w:hint="cs"/>
          <w:spacing w:val="10"/>
          <w:sz w:val="28"/>
          <w:szCs w:val="28"/>
          <w:rtl/>
        </w:rPr>
        <w:t xml:space="preserve">בתוך כך, נתתי הדעת </w:t>
      </w:r>
      <w:r w:rsidRPr="00BC74C5">
        <w:rPr>
          <w:rFonts w:ascii="FrankRuehl" w:eastAsia="Calibri" w:hAnsi="FrankRuehl" w:cs="FrankRuehl"/>
          <w:spacing w:val="10"/>
          <w:sz w:val="28"/>
          <w:szCs w:val="28"/>
          <w:rtl/>
        </w:rPr>
        <w:t>למשאבים שנדרשו ל</w:t>
      </w:r>
      <w:r>
        <w:rPr>
          <w:rFonts w:ascii="FrankRuehl" w:eastAsia="Calibri" w:hAnsi="FrankRuehl" w:cs="FrankRuehl" w:hint="cs"/>
          <w:spacing w:val="10"/>
          <w:sz w:val="28"/>
          <w:szCs w:val="28"/>
          <w:rtl/>
        </w:rPr>
        <w:t>תובעים</w:t>
      </w:r>
      <w:r w:rsidRPr="00BC74C5">
        <w:rPr>
          <w:rFonts w:ascii="FrankRuehl" w:eastAsia="Calibri" w:hAnsi="FrankRuehl" w:cs="FrankRuehl"/>
          <w:spacing w:val="10"/>
          <w:sz w:val="28"/>
          <w:szCs w:val="28"/>
          <w:rtl/>
        </w:rPr>
        <w:t xml:space="preserve"> בניהול התביעה דנן, </w:t>
      </w:r>
      <w:r w:rsidRPr="00BC74C5">
        <w:rPr>
          <w:rFonts w:ascii="FrankRuehl" w:eastAsia="Calibri" w:hAnsi="FrankRuehl" w:cs="FrankRuehl" w:hint="cs"/>
          <w:spacing w:val="10"/>
          <w:sz w:val="28"/>
          <w:szCs w:val="28"/>
          <w:rtl/>
        </w:rPr>
        <w:t>בראי היותם סבירים, נחוצים והכרחיים</w:t>
      </w:r>
      <w:r>
        <w:rPr>
          <w:rFonts w:ascii="FrankRuehl" w:eastAsia="Calibri" w:hAnsi="FrankRuehl" w:cs="FrankRuehl" w:hint="cs"/>
          <w:spacing w:val="10"/>
          <w:sz w:val="28"/>
          <w:szCs w:val="28"/>
          <w:rtl/>
        </w:rPr>
        <w:t>, כפי שהוכחו לפניי.</w:t>
      </w:r>
    </w:p>
    <w:p w14:paraId="44BD9B4C" w14:textId="77777777" w:rsidR="00C3080E" w:rsidRPr="00C85978" w:rsidRDefault="00C3080E" w:rsidP="00C3080E">
      <w:pPr>
        <w:numPr>
          <w:ilvl w:val="0"/>
          <w:numId w:val="16"/>
        </w:numPr>
        <w:spacing w:after="120" w:line="360" w:lineRule="auto"/>
        <w:ind w:hanging="721"/>
        <w:contextualSpacing w:val="0"/>
        <w:jc w:val="both"/>
        <w:rPr>
          <w:rFonts w:ascii="FrankRuehl" w:hAnsi="FrankRuehl" w:cs="FrankRuehl"/>
          <w:spacing w:val="10"/>
          <w:sz w:val="28"/>
          <w:szCs w:val="28"/>
        </w:rPr>
      </w:pPr>
      <w:r w:rsidRPr="00BC74C5">
        <w:rPr>
          <w:rFonts w:ascii="FrankRuehl" w:eastAsia="Calibri" w:hAnsi="FrankRuehl" w:cs="FrankRuehl"/>
          <w:spacing w:val="10"/>
          <w:sz w:val="28"/>
          <w:szCs w:val="28"/>
          <w:rtl/>
        </w:rPr>
        <w:lastRenderedPageBreak/>
        <w:t>באזני מכלול השיקולים דלעיל</w:t>
      </w:r>
      <w:r>
        <w:rPr>
          <w:rFonts w:ascii="FrankRuehl" w:eastAsia="Calibri" w:hAnsi="FrankRuehl" w:cs="FrankRuehl" w:hint="cs"/>
          <w:spacing w:val="10"/>
          <w:sz w:val="28"/>
          <w:szCs w:val="28"/>
          <w:rtl/>
        </w:rPr>
        <w:t xml:space="preserve"> </w:t>
      </w:r>
      <w:r w:rsidRPr="00BC74C5">
        <w:rPr>
          <w:rFonts w:ascii="FrankRuehl" w:eastAsia="Calibri" w:hAnsi="FrankRuehl" w:cs="FrankRuehl"/>
          <w:spacing w:val="10"/>
          <w:sz w:val="28"/>
          <w:szCs w:val="28"/>
          <w:rtl/>
        </w:rPr>
        <w:t xml:space="preserve">בהתאם לאמות המידה שהותוו בתקנות סדר הדין האזרחי ובהלכה הפסוקה, הנני להורות </w:t>
      </w:r>
      <w:r w:rsidRPr="00BC74C5">
        <w:rPr>
          <w:rFonts w:ascii="FrankRuehl" w:eastAsia="Calibri" w:hAnsi="FrankRuehl" w:cs="FrankRuehl" w:hint="cs"/>
          <w:spacing w:val="10"/>
          <w:sz w:val="28"/>
          <w:szCs w:val="28"/>
          <w:rtl/>
        </w:rPr>
        <w:t>כדלקמן:</w:t>
      </w:r>
    </w:p>
    <w:p w14:paraId="38FB8E3F" w14:textId="77777777" w:rsidR="00C3080E" w:rsidRDefault="00C3080E" w:rsidP="00C3080E">
      <w:pPr>
        <w:spacing w:after="120" w:line="360" w:lineRule="auto"/>
        <w:ind w:left="720"/>
        <w:contextualSpacing w:val="0"/>
        <w:jc w:val="both"/>
        <w:rPr>
          <w:rFonts w:ascii="FrankRuehl" w:eastAsia="Calibri" w:hAnsi="FrankRuehl" w:cs="FrankRuehl"/>
          <w:spacing w:val="10"/>
          <w:sz w:val="28"/>
          <w:szCs w:val="28"/>
          <w:rtl/>
        </w:rPr>
      </w:pPr>
      <w:r>
        <w:rPr>
          <w:rFonts w:ascii="FrankRuehl" w:eastAsia="Calibri" w:hAnsi="FrankRuehl" w:cs="FrankRuehl" w:hint="cs"/>
          <w:spacing w:val="10"/>
          <w:sz w:val="28"/>
          <w:szCs w:val="28"/>
          <w:rtl/>
        </w:rPr>
        <w:t xml:space="preserve">חיוב הנתבעת 1 לשלם לתובעים </w:t>
      </w:r>
      <w:r>
        <w:rPr>
          <w:rFonts w:ascii="FrankRuehl" w:hAnsi="FrankRuehl" w:cs="FrankRuehl" w:hint="cs"/>
          <w:spacing w:val="10"/>
          <w:sz w:val="28"/>
          <w:szCs w:val="28"/>
          <w:rtl/>
        </w:rPr>
        <w:t xml:space="preserve">הוצאות ההליך, הכוללות חלקה היחסי באגרת התביעה, בהוצאות מסירה, בעלות חוות דעת מומחה מטעם התובעים, בשכר טרחת המומחה והוצאותיו, בסך של 4,500 ש"ח, וכן חלקה היחסי בשכר טרחת עורך דין בסך של 8,000 ש"ח. התשלום יבוצע בתוך 30 ימים מהיום. ככל שלא ישולם במועד, יישא החיוב הפרשי הצמדה וריבית כחוק ממועד מתן פסק הדין ועד למועד מלוא התשלום בפועל. </w:t>
      </w:r>
    </w:p>
    <w:p w14:paraId="258CE659" w14:textId="77777777" w:rsidR="00C3080E" w:rsidRPr="00C85978" w:rsidRDefault="00C3080E" w:rsidP="00C3080E">
      <w:pPr>
        <w:spacing w:after="120" w:line="360" w:lineRule="auto"/>
        <w:ind w:left="720"/>
        <w:contextualSpacing w:val="0"/>
        <w:jc w:val="both"/>
        <w:rPr>
          <w:rFonts w:ascii="FrankRuehl" w:eastAsia="Calibri" w:hAnsi="FrankRuehl" w:cs="FrankRuehl"/>
          <w:spacing w:val="10"/>
          <w:sz w:val="28"/>
          <w:szCs w:val="28"/>
        </w:rPr>
      </w:pPr>
      <w:r>
        <w:rPr>
          <w:rFonts w:ascii="FrankRuehl" w:eastAsia="Calibri" w:hAnsi="FrankRuehl" w:cs="FrankRuehl" w:hint="cs"/>
          <w:spacing w:val="10"/>
          <w:sz w:val="28"/>
          <w:szCs w:val="28"/>
          <w:rtl/>
        </w:rPr>
        <w:t xml:space="preserve">חיוב הנתבעת 3 לשלם לתובעים </w:t>
      </w:r>
      <w:r>
        <w:rPr>
          <w:rFonts w:ascii="FrankRuehl" w:hAnsi="FrankRuehl" w:cs="FrankRuehl" w:hint="cs"/>
          <w:spacing w:val="10"/>
          <w:sz w:val="28"/>
          <w:szCs w:val="28"/>
          <w:rtl/>
        </w:rPr>
        <w:t>הוצאות ההליך, הכוללות חלקה היחסי באגרת התביעה, בהוצאות מסירה, העלות חוות דעת מומחה מטעם התובעים, השכר טרחת המומחה והוצאותיו, בסך של 4,500 ש"ח, וכן חלקה היחסי בשכר טרחת עורך דין בסך של 8,000 ש"ח. התשלום יבוצע בתוך 30 ימים מהיום. ככל שלא ישולם במועד, יישא החיוב הפרשי הצמדה וריבית כחוק ממועד מתן פסק הדין ועד למועד מלוא התשלום בפועל.</w:t>
      </w:r>
    </w:p>
    <w:p w14:paraId="296DA78B" w14:textId="77777777" w:rsidR="00C3080E" w:rsidRDefault="00C3080E" w:rsidP="00C3080E">
      <w:pPr>
        <w:spacing w:after="120" w:line="360" w:lineRule="auto"/>
        <w:jc w:val="both"/>
        <w:rPr>
          <w:rFonts w:ascii="FrankRuehl" w:hAnsi="FrankRuehl" w:cs="FrankRuehl"/>
          <w:spacing w:val="10"/>
          <w:sz w:val="28"/>
          <w:szCs w:val="28"/>
          <w:rtl/>
        </w:rPr>
      </w:pPr>
    </w:p>
    <w:p w14:paraId="6EC156B6" w14:textId="77777777" w:rsidR="00C3080E" w:rsidRPr="00270768" w:rsidRDefault="00C3080E" w:rsidP="00C3080E">
      <w:pPr>
        <w:spacing w:line="360" w:lineRule="auto"/>
        <w:rPr>
          <w:rFonts w:eastAsia="Calibri" w:cs="FrankRuehl"/>
          <w:b/>
          <w:bCs/>
          <w:color w:val="000000"/>
          <w:spacing w:val="10"/>
          <w:sz w:val="40"/>
          <w:szCs w:val="40"/>
          <w:u w:val="single"/>
          <w:rtl/>
        </w:rPr>
      </w:pPr>
      <w:r w:rsidRPr="00270768">
        <w:rPr>
          <w:rFonts w:eastAsia="Calibri" w:cs="FrankRuehl"/>
          <w:color w:val="000000"/>
          <w:spacing w:val="10"/>
          <w:sz w:val="28"/>
          <w:szCs w:val="28"/>
          <w:rtl/>
        </w:rPr>
        <w:t xml:space="preserve">המזכירות תמציא </w:t>
      </w:r>
      <w:r>
        <w:rPr>
          <w:rFonts w:eastAsia="Calibri" w:cs="FrankRuehl" w:hint="cs"/>
          <w:color w:val="000000"/>
          <w:spacing w:val="10"/>
          <w:sz w:val="28"/>
          <w:szCs w:val="28"/>
          <w:rtl/>
        </w:rPr>
        <w:t xml:space="preserve">פסק הדין </w:t>
      </w:r>
      <w:r w:rsidRPr="00270768">
        <w:rPr>
          <w:rFonts w:eastAsia="Calibri" w:cs="FrankRuehl"/>
          <w:color w:val="000000"/>
          <w:spacing w:val="10"/>
          <w:sz w:val="28"/>
          <w:szCs w:val="28"/>
          <w:rtl/>
        </w:rPr>
        <w:t>לצדדים.</w:t>
      </w:r>
    </w:p>
    <w:p w14:paraId="0A286E72" w14:textId="77777777" w:rsidR="00C3080E" w:rsidRDefault="00C3080E" w:rsidP="00C3080E">
      <w:pPr>
        <w:spacing w:line="360" w:lineRule="auto"/>
        <w:jc w:val="both"/>
        <w:rPr>
          <w:rFonts w:eastAsia="Calibri" w:cs="FrankRuehl"/>
          <w:color w:val="000000"/>
          <w:spacing w:val="10"/>
          <w:sz w:val="28"/>
          <w:szCs w:val="28"/>
          <w:rtl/>
        </w:rPr>
      </w:pPr>
      <w:r w:rsidRPr="00ED1381">
        <w:rPr>
          <w:rFonts w:ascii="FrankRuehl" w:eastAsia="Calibri" w:hAnsi="FrankRuehl" w:cs="Arial"/>
          <w:noProof/>
          <w:color w:val="000000"/>
          <w:spacing w:val="10"/>
          <w:sz w:val="28"/>
          <w:szCs w:val="28"/>
          <w:rtl/>
        </w:rPr>
        <w:drawing>
          <wp:anchor distT="0" distB="0" distL="114300" distR="114300" simplePos="0" relativeHeight="251659264" behindDoc="1" locked="0" layoutInCell="1" allowOverlap="1" wp14:anchorId="368449DF" wp14:editId="0CCA00D5">
            <wp:simplePos x="0" y="0"/>
            <wp:positionH relativeFrom="column">
              <wp:posOffset>712470</wp:posOffset>
            </wp:positionH>
            <wp:positionV relativeFrom="paragraph">
              <wp:posOffset>202565</wp:posOffset>
            </wp:positionV>
            <wp:extent cx="1361440" cy="1366520"/>
            <wp:effectExtent l="0" t="0" r="0" b="5080"/>
            <wp:wrapNone/>
            <wp:docPr id="2" name="תמונה 2" descr="Decora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תמונה 2" descr="Decorative"/>
                    <pic:cNvPicPr>
                      <a:picLocks noChangeAspect="1" noChangeArrowheads="1"/>
                    </pic:cNvPicPr>
                  </pic:nvPicPr>
                  <pic:blipFill>
                    <a:blip r:embed="rId13" cstate="print">
                      <a:lum contrast="20000"/>
                      <a:extLst>
                        <a:ext uri="{28A0092B-C50C-407E-A947-70E740481C1C}">
                          <a14:useLocalDpi xmlns:a14="http://schemas.microsoft.com/office/drawing/2010/main" val="0"/>
                        </a:ext>
                      </a:extLst>
                    </a:blip>
                    <a:srcRect/>
                    <a:stretch>
                      <a:fillRect/>
                    </a:stretch>
                  </pic:blipFill>
                  <pic:spPr bwMode="auto">
                    <a:xfrm>
                      <a:off x="0" y="0"/>
                      <a:ext cx="1361440" cy="13665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70768">
        <w:rPr>
          <w:rFonts w:eastAsia="Calibri" w:cs="FrankRuehl"/>
          <w:color w:val="000000"/>
          <w:spacing w:val="10"/>
          <w:sz w:val="28"/>
          <w:szCs w:val="28"/>
          <w:rtl/>
        </w:rPr>
        <w:t>נית</w:t>
      </w:r>
      <w:r>
        <w:rPr>
          <w:rFonts w:eastAsia="Calibri" w:cs="FrankRuehl" w:hint="cs"/>
          <w:color w:val="000000"/>
          <w:spacing w:val="10"/>
          <w:sz w:val="28"/>
          <w:szCs w:val="28"/>
          <w:rtl/>
        </w:rPr>
        <w:t>ן</w:t>
      </w:r>
      <w:r w:rsidRPr="00270768">
        <w:rPr>
          <w:rFonts w:eastAsia="Calibri" w:cs="FrankRuehl"/>
          <w:color w:val="000000"/>
          <w:spacing w:val="10"/>
          <w:sz w:val="28"/>
          <w:szCs w:val="28"/>
          <w:rtl/>
        </w:rPr>
        <w:t xml:space="preserve"> היום,</w:t>
      </w:r>
      <w:r w:rsidRPr="00B76CA4">
        <w:rPr>
          <w:rFonts w:eastAsia="Calibri" w:cs="FrankRuehl" w:hint="cs"/>
          <w:color w:val="000000"/>
          <w:spacing w:val="10"/>
          <w:sz w:val="28"/>
          <w:szCs w:val="28"/>
          <w:rtl/>
        </w:rPr>
        <w:t xml:space="preserve"> </w:t>
      </w:r>
      <w:r>
        <w:rPr>
          <w:rFonts w:eastAsia="Calibri" w:cs="FrankRuehl" w:hint="cs"/>
          <w:color w:val="000000"/>
          <w:spacing w:val="10"/>
          <w:sz w:val="28"/>
          <w:szCs w:val="28"/>
          <w:rtl/>
        </w:rPr>
        <w:t xml:space="preserve">י"ב אב </w:t>
      </w:r>
      <w:r w:rsidRPr="00270768">
        <w:rPr>
          <w:rFonts w:eastAsia="Calibri" w:cs="FrankRuehl"/>
          <w:color w:val="000000"/>
          <w:spacing w:val="10"/>
          <w:sz w:val="28"/>
          <w:szCs w:val="28"/>
          <w:rtl/>
        </w:rPr>
        <w:t>תשפ"</w:t>
      </w:r>
      <w:r>
        <w:rPr>
          <w:rFonts w:eastAsia="Calibri" w:cs="FrankRuehl" w:hint="cs"/>
          <w:color w:val="000000"/>
          <w:spacing w:val="10"/>
          <w:sz w:val="28"/>
          <w:szCs w:val="28"/>
          <w:rtl/>
        </w:rPr>
        <w:t>ה</w:t>
      </w:r>
      <w:r w:rsidRPr="00270768">
        <w:rPr>
          <w:rFonts w:eastAsia="Calibri" w:cs="FrankRuehl"/>
          <w:color w:val="000000"/>
          <w:spacing w:val="10"/>
          <w:sz w:val="28"/>
          <w:szCs w:val="28"/>
          <w:rtl/>
        </w:rPr>
        <w:t>,</w:t>
      </w:r>
      <w:r>
        <w:rPr>
          <w:rFonts w:eastAsia="Calibri" w:cs="FrankRuehl" w:hint="cs"/>
          <w:color w:val="000000"/>
          <w:spacing w:val="10"/>
          <w:sz w:val="28"/>
          <w:szCs w:val="28"/>
          <w:rtl/>
        </w:rPr>
        <w:t xml:space="preserve"> 6 אוגוסט 2025</w:t>
      </w:r>
      <w:r w:rsidRPr="00270768">
        <w:rPr>
          <w:rFonts w:eastAsia="Calibri" w:cs="FrankRuehl"/>
          <w:color w:val="000000"/>
          <w:spacing w:val="10"/>
          <w:sz w:val="28"/>
          <w:szCs w:val="28"/>
          <w:rtl/>
        </w:rPr>
        <w:t>, בהעדר הצדדים.</w:t>
      </w:r>
    </w:p>
    <w:p w14:paraId="4C21B54C" w14:textId="77777777" w:rsidR="00C3080E" w:rsidRDefault="00C3080E" w:rsidP="00C3080E">
      <w:pPr>
        <w:spacing w:line="360" w:lineRule="auto"/>
        <w:jc w:val="both"/>
        <w:rPr>
          <w:rFonts w:eastAsia="Calibri" w:cs="FrankRuehl"/>
          <w:color w:val="000000"/>
          <w:spacing w:val="10"/>
          <w:sz w:val="28"/>
          <w:szCs w:val="28"/>
          <w:rtl/>
        </w:rPr>
      </w:pPr>
    </w:p>
    <w:p w14:paraId="4435130E" w14:textId="77777777" w:rsidR="00C3080E" w:rsidRDefault="00C3080E" w:rsidP="00C3080E">
      <w:pPr>
        <w:spacing w:line="360" w:lineRule="auto"/>
        <w:jc w:val="both"/>
        <w:rPr>
          <w:rFonts w:eastAsia="Calibri" w:cs="FrankRuehl"/>
          <w:color w:val="000000"/>
          <w:spacing w:val="10"/>
          <w:sz w:val="28"/>
          <w:szCs w:val="28"/>
          <w:rtl/>
        </w:rPr>
      </w:pPr>
    </w:p>
    <w:p w14:paraId="4328CFE2" w14:textId="77777777" w:rsidR="00C3080E" w:rsidRPr="00270768" w:rsidRDefault="00C3080E" w:rsidP="00C3080E">
      <w:pPr>
        <w:spacing w:line="360" w:lineRule="auto"/>
        <w:jc w:val="both"/>
        <w:rPr>
          <w:rFonts w:eastAsia="Calibri" w:cs="FrankRuehl"/>
          <w:color w:val="000000"/>
          <w:spacing w:val="10"/>
          <w:sz w:val="28"/>
          <w:szCs w:val="28"/>
          <w:rtl/>
        </w:rPr>
      </w:pPr>
    </w:p>
    <w:tbl>
      <w:tblPr>
        <w:tblStyle w:val="11"/>
        <w:bidiVisual/>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00" w:firstRow="0" w:lastRow="0" w:firstColumn="0" w:lastColumn="0" w:noHBand="0" w:noVBand="1"/>
        <w:tblCaption w:val="DHR00"/>
        <w:tblDescription w:val="Layout Table"/>
      </w:tblPr>
      <w:tblGrid>
        <w:gridCol w:w="2833"/>
        <w:gridCol w:w="1742"/>
        <w:gridCol w:w="3929"/>
      </w:tblGrid>
      <w:tr w:rsidR="00C3080E" w:rsidRPr="00DC7B61" w14:paraId="584BD8BD" w14:textId="77777777" w:rsidTr="00A90AC2">
        <w:trPr>
          <w:cantSplit/>
        </w:trPr>
        <w:tc>
          <w:tcPr>
            <w:tcW w:w="2840" w:type="dxa"/>
          </w:tcPr>
          <w:p w14:paraId="0FBBFC1A" w14:textId="77777777" w:rsidR="00C3080E" w:rsidRPr="00DC7B61" w:rsidRDefault="00C3080E" w:rsidP="007C2844">
            <w:pPr>
              <w:bidi w:val="0"/>
              <w:jc w:val="right"/>
              <w:rPr>
                <w:rFonts w:cs="FrankRuehl"/>
                <w:color w:val="000000"/>
                <w:spacing w:val="10"/>
                <w:sz w:val="28"/>
                <w:szCs w:val="28"/>
              </w:rPr>
            </w:pPr>
          </w:p>
        </w:tc>
        <w:tc>
          <w:tcPr>
            <w:tcW w:w="1746" w:type="dxa"/>
          </w:tcPr>
          <w:p w14:paraId="39C3339C" w14:textId="77777777" w:rsidR="00C3080E" w:rsidRPr="00DC7B61" w:rsidRDefault="00C3080E" w:rsidP="007C2844">
            <w:pPr>
              <w:bidi w:val="0"/>
              <w:jc w:val="right"/>
              <w:rPr>
                <w:rFonts w:cs="FrankRuehl"/>
                <w:color w:val="000000"/>
                <w:spacing w:val="10"/>
                <w:sz w:val="28"/>
                <w:szCs w:val="28"/>
                <w:rtl/>
              </w:rPr>
            </w:pPr>
          </w:p>
        </w:tc>
        <w:tc>
          <w:tcPr>
            <w:tcW w:w="3936" w:type="dxa"/>
            <w:tcBorders>
              <w:top w:val="nil"/>
              <w:left w:val="nil"/>
              <w:bottom w:val="single" w:sz="4" w:space="0" w:color="auto"/>
              <w:right w:val="nil"/>
            </w:tcBorders>
          </w:tcPr>
          <w:p w14:paraId="109FAA10" w14:textId="77777777" w:rsidR="00C3080E" w:rsidRPr="00DC7B61" w:rsidRDefault="00C3080E" w:rsidP="007C2844">
            <w:pPr>
              <w:bidi w:val="0"/>
              <w:jc w:val="right"/>
              <w:rPr>
                <w:rFonts w:cs="FrankRuehl"/>
                <w:color w:val="000000"/>
                <w:spacing w:val="10"/>
                <w:sz w:val="28"/>
                <w:szCs w:val="28"/>
                <w:rtl/>
              </w:rPr>
            </w:pPr>
          </w:p>
        </w:tc>
      </w:tr>
      <w:tr w:rsidR="00C3080E" w:rsidRPr="00DC7B61" w14:paraId="7D645D6C" w14:textId="77777777" w:rsidTr="00A90AC2">
        <w:trPr>
          <w:cantSplit/>
        </w:trPr>
        <w:tc>
          <w:tcPr>
            <w:tcW w:w="2840" w:type="dxa"/>
          </w:tcPr>
          <w:p w14:paraId="70C6BBF3" w14:textId="77777777" w:rsidR="00C3080E" w:rsidRPr="00DC7B61" w:rsidRDefault="00C3080E" w:rsidP="007C2844">
            <w:pPr>
              <w:bidi w:val="0"/>
              <w:jc w:val="right"/>
              <w:rPr>
                <w:rFonts w:cs="FrankRuehl"/>
                <w:color w:val="000000"/>
                <w:spacing w:val="10"/>
                <w:sz w:val="28"/>
                <w:szCs w:val="28"/>
                <w:rtl/>
              </w:rPr>
            </w:pPr>
          </w:p>
        </w:tc>
        <w:tc>
          <w:tcPr>
            <w:tcW w:w="1746" w:type="dxa"/>
          </w:tcPr>
          <w:p w14:paraId="13254BB2" w14:textId="77777777" w:rsidR="00C3080E" w:rsidRPr="00DC7B61" w:rsidRDefault="00C3080E" w:rsidP="007C2844">
            <w:pPr>
              <w:bidi w:val="0"/>
              <w:jc w:val="right"/>
              <w:rPr>
                <w:rFonts w:cs="FrankRuehl"/>
                <w:color w:val="000000"/>
                <w:spacing w:val="10"/>
                <w:sz w:val="28"/>
                <w:szCs w:val="28"/>
                <w:rtl/>
              </w:rPr>
            </w:pPr>
          </w:p>
        </w:tc>
        <w:tc>
          <w:tcPr>
            <w:tcW w:w="3936" w:type="dxa"/>
            <w:tcBorders>
              <w:top w:val="single" w:sz="4" w:space="0" w:color="auto"/>
              <w:left w:val="nil"/>
              <w:bottom w:val="nil"/>
              <w:right w:val="nil"/>
            </w:tcBorders>
            <w:hideMark/>
          </w:tcPr>
          <w:p w14:paraId="18D5AD3B" w14:textId="77777777" w:rsidR="00C3080E" w:rsidRPr="00DC7B61" w:rsidRDefault="00C3080E" w:rsidP="007C2844">
            <w:pPr>
              <w:bidi w:val="0"/>
              <w:jc w:val="center"/>
              <w:rPr>
                <w:rFonts w:cs="FrankRuehl"/>
                <w:color w:val="000000"/>
                <w:spacing w:val="10"/>
                <w:sz w:val="28"/>
                <w:szCs w:val="28"/>
                <w:rtl/>
              </w:rPr>
            </w:pPr>
            <w:r w:rsidRPr="00DC7B61">
              <w:rPr>
                <w:rFonts w:cs="FrankRuehl"/>
                <w:color w:val="000000"/>
                <w:spacing w:val="10"/>
                <w:sz w:val="28"/>
                <w:szCs w:val="28"/>
                <w:rtl/>
              </w:rPr>
              <w:t xml:space="preserve">אושרת </w:t>
            </w:r>
            <w:proofErr w:type="spellStart"/>
            <w:r w:rsidRPr="00DC7B61">
              <w:rPr>
                <w:rFonts w:cs="FrankRuehl"/>
                <w:color w:val="000000"/>
                <w:spacing w:val="10"/>
                <w:sz w:val="28"/>
                <w:szCs w:val="28"/>
                <w:rtl/>
              </w:rPr>
              <w:t>ארפי</w:t>
            </w:r>
            <w:proofErr w:type="spellEnd"/>
            <w:r w:rsidRPr="00DC7B61">
              <w:rPr>
                <w:rFonts w:cs="FrankRuehl"/>
                <w:color w:val="000000"/>
                <w:spacing w:val="10"/>
                <w:sz w:val="28"/>
                <w:szCs w:val="28"/>
                <w:rtl/>
              </w:rPr>
              <w:t xml:space="preserve"> מוראי</w:t>
            </w:r>
          </w:p>
          <w:p w14:paraId="5863616F" w14:textId="77777777" w:rsidR="00C3080E" w:rsidRPr="00DC7B61" w:rsidRDefault="00C3080E" w:rsidP="007C2844">
            <w:pPr>
              <w:jc w:val="center"/>
              <w:rPr>
                <w:rFonts w:cs="FrankRuehl"/>
                <w:color w:val="000000"/>
                <w:spacing w:val="10"/>
                <w:sz w:val="28"/>
                <w:szCs w:val="28"/>
                <w:rtl/>
              </w:rPr>
            </w:pPr>
            <w:r w:rsidRPr="00DC7B61">
              <w:rPr>
                <w:rFonts w:cs="FrankRuehl"/>
                <w:color w:val="000000"/>
                <w:spacing w:val="10"/>
                <w:sz w:val="28"/>
                <w:szCs w:val="28"/>
                <w:rtl/>
              </w:rPr>
              <w:t>מפקחת בכירה על רישום מקרקעין</w:t>
            </w:r>
          </w:p>
          <w:p w14:paraId="779DD795" w14:textId="77777777" w:rsidR="00C3080E" w:rsidRPr="00DC7B61" w:rsidRDefault="00C3080E" w:rsidP="007C2844">
            <w:pPr>
              <w:jc w:val="center"/>
              <w:rPr>
                <w:rFonts w:cs="FrankRuehl"/>
                <w:color w:val="000000"/>
                <w:spacing w:val="10"/>
                <w:sz w:val="28"/>
                <w:szCs w:val="28"/>
                <w:rtl/>
              </w:rPr>
            </w:pPr>
            <w:r w:rsidRPr="00DC7B61">
              <w:rPr>
                <w:rFonts w:cs="FrankRuehl"/>
                <w:color w:val="000000"/>
                <w:spacing w:val="10"/>
                <w:sz w:val="28"/>
                <w:szCs w:val="28"/>
                <w:rtl/>
              </w:rPr>
              <w:t>תל אביב יפו</w:t>
            </w:r>
          </w:p>
        </w:tc>
      </w:tr>
    </w:tbl>
    <w:p w14:paraId="0E60E077" w14:textId="77777777" w:rsidR="00C3080E" w:rsidRPr="008E28E5" w:rsidRDefault="00C3080E" w:rsidP="00C3080E">
      <w:pPr>
        <w:rPr>
          <w:rFonts w:ascii="FrankRuehl" w:hAnsi="FrankRuehl" w:cs="FrankRuehl"/>
          <w:spacing w:val="10"/>
          <w:sz w:val="28"/>
          <w:szCs w:val="28"/>
          <w:rtl/>
        </w:rPr>
      </w:pPr>
    </w:p>
    <w:p w14:paraId="258EC250" w14:textId="77777777" w:rsidR="005D4125" w:rsidRDefault="005D4125"/>
    <w:sectPr w:rsidR="005D4125" w:rsidSect="006836A8">
      <w:headerReference w:type="default" r:id="rId14"/>
      <w:footerReference w:type="default" r:id="rId15"/>
      <w:pgSz w:w="11906" w:h="16838"/>
      <w:pgMar w:top="851" w:right="1701" w:bottom="851" w:left="1701" w:header="709" w:footer="709"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6B3BD0" w14:textId="77777777" w:rsidR="00000000" w:rsidRDefault="00A90AC2">
      <w:r>
        <w:separator/>
      </w:r>
    </w:p>
  </w:endnote>
  <w:endnote w:type="continuationSeparator" w:id="0">
    <w:p w14:paraId="2418884A" w14:textId="77777777" w:rsidR="00000000" w:rsidRDefault="00A90A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FrankRuehl">
    <w:panose1 w:val="020E05030601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Miriam">
    <w:panose1 w:val="020B05020501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259A32" w14:textId="77777777" w:rsidR="006836A8" w:rsidRDefault="00A90AC2">
    <w:pPr>
      <w:pStyle w:val="a8"/>
      <w:jc w:val="center"/>
      <w:rPr>
        <w:rtl/>
      </w:rPr>
    </w:pPr>
  </w:p>
  <w:sdt>
    <w:sdtPr>
      <w:rPr>
        <w:rtl/>
      </w:rPr>
      <w:id w:val="671306542"/>
      <w:docPartObj>
        <w:docPartGallery w:val="Page Numbers (Bottom of Page)"/>
        <w:docPartUnique/>
      </w:docPartObj>
    </w:sdtPr>
    <w:sdtEndPr>
      <w:rPr>
        <w:rFonts w:ascii="FrankRuehl" w:hAnsi="FrankRuehl" w:cs="FrankRuehl"/>
        <w:b/>
        <w:bCs/>
        <w:noProof/>
        <w:sz w:val="28"/>
        <w:szCs w:val="28"/>
      </w:rPr>
    </w:sdtEndPr>
    <w:sdtContent>
      <w:p w14:paraId="509942CF" w14:textId="77777777" w:rsidR="00257FA6" w:rsidRPr="00C60A02" w:rsidRDefault="00C3080E" w:rsidP="006836A8">
        <w:pPr>
          <w:pStyle w:val="a8"/>
          <w:jc w:val="center"/>
          <w:rPr>
            <w:caps/>
          </w:rPr>
        </w:pPr>
        <w:r w:rsidRPr="006836A8">
          <w:rPr>
            <w:rFonts w:ascii="FrankRuehl" w:hAnsi="FrankRuehl" w:cs="FrankRuehl"/>
            <w:sz w:val="28"/>
            <w:szCs w:val="28"/>
          </w:rPr>
          <w:fldChar w:fldCharType="begin"/>
        </w:r>
        <w:r w:rsidRPr="006836A8">
          <w:rPr>
            <w:rFonts w:ascii="FrankRuehl" w:hAnsi="FrankRuehl" w:cs="FrankRuehl"/>
            <w:sz w:val="28"/>
            <w:szCs w:val="28"/>
          </w:rPr>
          <w:instrText xml:space="preserve"> PAGE   \* MERGEFORMAT </w:instrText>
        </w:r>
        <w:r w:rsidRPr="006836A8">
          <w:rPr>
            <w:rFonts w:ascii="FrankRuehl" w:hAnsi="FrankRuehl" w:cs="FrankRuehl"/>
            <w:sz w:val="28"/>
            <w:szCs w:val="28"/>
          </w:rPr>
          <w:fldChar w:fldCharType="separate"/>
        </w:r>
        <w:r w:rsidRPr="006836A8">
          <w:rPr>
            <w:rFonts w:ascii="FrankRuehl" w:hAnsi="FrankRuehl" w:cs="FrankRuehl"/>
            <w:noProof/>
            <w:sz w:val="28"/>
            <w:szCs w:val="28"/>
            <w:rtl/>
          </w:rPr>
          <w:t>1</w:t>
        </w:r>
        <w:r w:rsidRPr="006836A8">
          <w:rPr>
            <w:rFonts w:ascii="FrankRuehl" w:hAnsi="FrankRuehl" w:cs="FrankRuehl"/>
            <w:sz w:val="28"/>
            <w:szCs w:val="2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5DDC31" w14:textId="77777777" w:rsidR="00000000" w:rsidRDefault="00A90AC2">
      <w:r>
        <w:separator/>
      </w:r>
    </w:p>
  </w:footnote>
  <w:footnote w:type="continuationSeparator" w:id="0">
    <w:p w14:paraId="2AD9CD56" w14:textId="77777777" w:rsidR="00000000" w:rsidRDefault="00A90A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58078F" w14:textId="77777777" w:rsidR="003A2D09" w:rsidRPr="008E28E5" w:rsidRDefault="00C3080E" w:rsidP="008E28E5">
    <w:pPr>
      <w:pStyle w:val="a6"/>
      <w:jc w:val="center"/>
      <w:rPr>
        <w:rFonts w:ascii="FrankRuehl" w:hAnsi="FrankRuehl" w:cs="FrankRuehl"/>
        <w:b/>
        <w:bCs/>
        <w:spacing w:val="10"/>
        <w:sz w:val="28"/>
        <w:szCs w:val="28"/>
        <w:rtl/>
      </w:rPr>
    </w:pPr>
    <w:r w:rsidRPr="008E28E5">
      <w:rPr>
        <w:rFonts w:ascii="FrankRuehl" w:hAnsi="FrankRuehl" w:cs="FrankRuehl"/>
        <w:b/>
        <w:bCs/>
        <w:noProof/>
        <w:spacing w:val="10"/>
        <w:sz w:val="28"/>
        <w:szCs w:val="28"/>
        <w:rtl/>
      </w:rPr>
      <w:drawing>
        <wp:inline distT="0" distB="0" distL="0" distR="0" wp14:anchorId="2B29AF28" wp14:editId="79316227">
          <wp:extent cx="558165" cy="570230"/>
          <wp:effectExtent l="19050" t="0" r="0" b="0"/>
          <wp:docPr id="1" name="Picture 1" title="סמל מדינת ישרא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lum bright="18000"/>
                    <a:grayscl/>
                    <a:biLevel thresh="50000"/>
                  </a:blip>
                  <a:srcRect/>
                  <a:stretch>
                    <a:fillRect/>
                  </a:stretch>
                </pic:blipFill>
                <pic:spPr bwMode="auto">
                  <a:xfrm>
                    <a:off x="0" y="0"/>
                    <a:ext cx="558165" cy="570230"/>
                  </a:xfrm>
                  <a:prstGeom prst="rect">
                    <a:avLst/>
                  </a:prstGeom>
                  <a:noFill/>
                  <a:ln w="9525">
                    <a:noFill/>
                    <a:miter lim="800000"/>
                    <a:headEnd/>
                    <a:tailEnd/>
                  </a:ln>
                </pic:spPr>
              </pic:pic>
            </a:graphicData>
          </a:graphic>
        </wp:inline>
      </w:drawing>
    </w:r>
  </w:p>
  <w:p w14:paraId="1726C7DA" w14:textId="77777777" w:rsidR="003A2D09" w:rsidRPr="008E28E5" w:rsidRDefault="00C3080E" w:rsidP="008E28E5">
    <w:pPr>
      <w:pStyle w:val="a6"/>
      <w:jc w:val="center"/>
      <w:rPr>
        <w:rFonts w:ascii="FrankRuehl" w:hAnsi="FrankRuehl" w:cs="FrankRuehl"/>
        <w:b/>
        <w:bCs/>
        <w:spacing w:val="10"/>
        <w:sz w:val="28"/>
        <w:szCs w:val="28"/>
        <w:rtl/>
      </w:rPr>
    </w:pPr>
    <w:r w:rsidRPr="008E28E5">
      <w:rPr>
        <w:rFonts w:ascii="FrankRuehl" w:hAnsi="FrankRuehl" w:cs="FrankRuehl"/>
        <w:b/>
        <w:bCs/>
        <w:spacing w:val="10"/>
        <w:sz w:val="28"/>
        <w:szCs w:val="28"/>
        <w:rtl/>
      </w:rPr>
      <w:t>מדינת ישראל</w:t>
    </w:r>
  </w:p>
  <w:p w14:paraId="45CDB3F0" w14:textId="77777777" w:rsidR="003A2D09" w:rsidRPr="008E28E5" w:rsidRDefault="00C3080E" w:rsidP="008E28E5">
    <w:pPr>
      <w:pStyle w:val="a6"/>
      <w:jc w:val="center"/>
      <w:rPr>
        <w:rFonts w:ascii="FrankRuehl" w:hAnsi="FrankRuehl" w:cs="FrankRuehl"/>
        <w:b/>
        <w:bCs/>
        <w:spacing w:val="10"/>
        <w:sz w:val="28"/>
        <w:szCs w:val="28"/>
        <w:rtl/>
      </w:rPr>
    </w:pPr>
    <w:r w:rsidRPr="008E28E5">
      <w:rPr>
        <w:rFonts w:ascii="FrankRuehl" w:hAnsi="FrankRuehl" w:cs="FrankRuehl"/>
        <w:b/>
        <w:bCs/>
        <w:spacing w:val="10"/>
        <w:sz w:val="28"/>
        <w:szCs w:val="28"/>
        <w:rtl/>
      </w:rPr>
      <w:t>משרד המשפטים</w:t>
    </w:r>
  </w:p>
  <w:p w14:paraId="7F7CCB6F" w14:textId="77777777" w:rsidR="003A2D09" w:rsidRPr="008E28E5" w:rsidRDefault="00C3080E" w:rsidP="008E28E5">
    <w:pPr>
      <w:pStyle w:val="a6"/>
      <w:jc w:val="center"/>
      <w:rPr>
        <w:rFonts w:ascii="FrankRuehl" w:hAnsi="FrankRuehl" w:cs="FrankRuehl"/>
        <w:b/>
        <w:bCs/>
        <w:spacing w:val="10"/>
        <w:sz w:val="28"/>
        <w:szCs w:val="28"/>
        <w:rtl/>
      </w:rPr>
    </w:pPr>
    <w:r w:rsidRPr="008E28E5">
      <w:rPr>
        <w:rFonts w:ascii="FrankRuehl" w:hAnsi="FrankRuehl" w:cs="FrankRuehl"/>
        <w:b/>
        <w:bCs/>
        <w:noProof/>
        <w:spacing w:val="10"/>
        <w:sz w:val="28"/>
        <w:szCs w:val="28"/>
        <w:rtl/>
      </w:rPr>
      <w:t>תל אביב - יפו</w:t>
    </w:r>
  </w:p>
  <w:tbl>
    <w:tblPr>
      <w:tblStyle w:val="a3"/>
      <w:bidiVisual/>
      <w:tblW w:w="11341" w:type="dxa"/>
      <w:tblInd w:w="-12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543"/>
      <w:gridCol w:w="3261"/>
      <w:gridCol w:w="4537"/>
    </w:tblGrid>
    <w:tr w:rsidR="00D3650D" w:rsidRPr="008E28E5" w14:paraId="291CB5EC" w14:textId="77777777" w:rsidTr="008E28E5">
      <w:tc>
        <w:tcPr>
          <w:tcW w:w="3543" w:type="dxa"/>
        </w:tcPr>
        <w:p w14:paraId="71956BF0" w14:textId="77777777" w:rsidR="00D3650D" w:rsidRPr="008E28E5" w:rsidRDefault="00C3080E" w:rsidP="008E28E5">
          <w:pPr>
            <w:pStyle w:val="a6"/>
            <w:jc w:val="center"/>
            <w:rPr>
              <w:rFonts w:ascii="FrankRuehl" w:hAnsi="FrankRuehl" w:cs="FrankRuehl"/>
              <w:b/>
              <w:bCs/>
              <w:spacing w:val="10"/>
              <w:sz w:val="28"/>
              <w:szCs w:val="28"/>
              <w:rtl/>
            </w:rPr>
          </w:pPr>
          <w:r w:rsidRPr="008E28E5">
            <w:rPr>
              <w:rFonts w:ascii="FrankRuehl" w:hAnsi="FrankRuehl" w:cs="FrankRuehl"/>
              <w:b/>
              <w:bCs/>
              <w:spacing w:val="10"/>
              <w:sz w:val="28"/>
              <w:szCs w:val="28"/>
              <w:rtl/>
            </w:rPr>
            <w:t>מפקח על רישום מקרקעין</w:t>
          </w:r>
        </w:p>
        <w:p w14:paraId="0C5AD7E4" w14:textId="77777777" w:rsidR="00982571" w:rsidRPr="008E28E5" w:rsidRDefault="00C3080E" w:rsidP="008E28E5">
          <w:pPr>
            <w:pStyle w:val="a6"/>
            <w:jc w:val="center"/>
            <w:rPr>
              <w:rFonts w:ascii="FrankRuehl" w:hAnsi="FrankRuehl" w:cs="FrankRuehl"/>
              <w:b/>
              <w:bCs/>
              <w:spacing w:val="10"/>
              <w:sz w:val="28"/>
              <w:szCs w:val="28"/>
              <w:rtl/>
            </w:rPr>
          </w:pPr>
          <w:r w:rsidRPr="008E28E5">
            <w:rPr>
              <w:rFonts w:ascii="FrankRuehl" w:hAnsi="FrankRuehl" w:cs="FrankRuehl"/>
              <w:b/>
              <w:bCs/>
              <w:spacing w:val="10"/>
              <w:sz w:val="28"/>
              <w:szCs w:val="28"/>
              <w:rtl/>
            </w:rPr>
            <w:t>בסמכות שופט בית משפט שלום</w:t>
          </w:r>
        </w:p>
        <w:p w14:paraId="1419097E" w14:textId="77777777" w:rsidR="00982571" w:rsidRPr="008E28E5" w:rsidRDefault="00C3080E" w:rsidP="008E28E5">
          <w:pPr>
            <w:pStyle w:val="a6"/>
            <w:jc w:val="center"/>
            <w:rPr>
              <w:rFonts w:ascii="FrankRuehl" w:hAnsi="FrankRuehl" w:cs="FrankRuehl"/>
              <w:b/>
              <w:bCs/>
              <w:spacing w:val="10"/>
              <w:sz w:val="28"/>
              <w:szCs w:val="28"/>
              <w:rtl/>
            </w:rPr>
          </w:pPr>
          <w:r w:rsidRPr="008E28E5">
            <w:rPr>
              <w:rFonts w:ascii="FrankRuehl" w:hAnsi="FrankRuehl" w:cs="FrankRuehl"/>
              <w:b/>
              <w:bCs/>
              <w:spacing w:val="10"/>
              <w:sz w:val="28"/>
              <w:szCs w:val="28"/>
              <w:rtl/>
            </w:rPr>
            <w:t>לפי סעיף 74 לחוק המקרקעין</w:t>
          </w:r>
        </w:p>
      </w:tc>
      <w:tc>
        <w:tcPr>
          <w:tcW w:w="3261" w:type="dxa"/>
        </w:tcPr>
        <w:p w14:paraId="1F8DDB13" w14:textId="77777777" w:rsidR="00D3650D" w:rsidRPr="008E28E5" w:rsidRDefault="00A90AC2" w:rsidP="008E28E5">
          <w:pPr>
            <w:pStyle w:val="a6"/>
            <w:jc w:val="center"/>
            <w:rPr>
              <w:rFonts w:ascii="FrankRuehl" w:hAnsi="FrankRuehl" w:cs="FrankRuehl"/>
              <w:b/>
              <w:bCs/>
              <w:spacing w:val="10"/>
              <w:sz w:val="28"/>
              <w:szCs w:val="28"/>
              <w:rtl/>
            </w:rPr>
          </w:pPr>
        </w:p>
      </w:tc>
      <w:tc>
        <w:tcPr>
          <w:tcW w:w="4537" w:type="dxa"/>
        </w:tcPr>
        <w:p w14:paraId="201A3980" w14:textId="77777777" w:rsidR="00D3650D" w:rsidRPr="008E28E5" w:rsidRDefault="00C3080E" w:rsidP="008E28E5">
          <w:pPr>
            <w:pStyle w:val="a6"/>
            <w:jc w:val="center"/>
            <w:rPr>
              <w:rFonts w:ascii="FrankRuehl" w:hAnsi="FrankRuehl" w:cs="FrankRuehl"/>
              <w:b/>
              <w:bCs/>
              <w:spacing w:val="10"/>
              <w:sz w:val="28"/>
              <w:szCs w:val="28"/>
              <w:rtl/>
            </w:rPr>
          </w:pPr>
          <w:r w:rsidRPr="008E28E5">
            <w:rPr>
              <w:rFonts w:ascii="FrankRuehl" w:hAnsi="FrankRuehl" w:cs="FrankRuehl"/>
              <w:b/>
              <w:bCs/>
              <w:noProof/>
              <w:spacing w:val="10"/>
              <w:sz w:val="28"/>
              <w:szCs w:val="28"/>
              <w:rtl/>
            </w:rPr>
            <w:t>מס' תיק: 5/404/2022</w:t>
          </w:r>
        </w:p>
      </w:tc>
    </w:tr>
  </w:tbl>
  <w:p w14:paraId="4D7BF114" w14:textId="77777777" w:rsidR="003A2D09" w:rsidRDefault="00A90AC2" w:rsidP="008E28E5">
    <w:pPr>
      <w:pStyle w:val="a6"/>
      <w:jc w:val="center"/>
      <w:rPr>
        <w:rFonts w:ascii="FrankRuehl" w:hAnsi="FrankRuehl" w:cs="FrankRuehl"/>
        <w:b/>
        <w:bCs/>
        <w:spacing w:val="10"/>
        <w:sz w:val="28"/>
        <w:szCs w:val="28"/>
        <w:rtl/>
      </w:rPr>
    </w:pPr>
  </w:p>
  <w:p w14:paraId="26DC7E02" w14:textId="77777777" w:rsidR="008E28E5" w:rsidRPr="008E28E5" w:rsidRDefault="00A90AC2" w:rsidP="008E28E5">
    <w:pPr>
      <w:pStyle w:val="a6"/>
      <w:jc w:val="center"/>
      <w:rPr>
        <w:rFonts w:ascii="FrankRuehl" w:hAnsi="FrankRuehl" w:cs="FrankRuehl"/>
        <w:b/>
        <w:bCs/>
        <w:spacing w:val="10"/>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B9DEFCC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F8D4A23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E98FB3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6C5C9CA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FB8A3EE"/>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E4A8AB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E80DB2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6EE424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89EDBD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BBA4AE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5021AE"/>
    <w:multiLevelType w:val="hybridMultilevel"/>
    <w:tmpl w:val="94309F9E"/>
    <w:lvl w:ilvl="0" w:tplc="0409000F">
      <w:start w:val="1"/>
      <w:numFmt w:val="decimal"/>
      <w:lvlText w:val="%1."/>
      <w:lvlJc w:val="left"/>
      <w:pPr>
        <w:ind w:left="237" w:hanging="360"/>
      </w:pPr>
    </w:lvl>
    <w:lvl w:ilvl="1" w:tplc="04090019" w:tentative="1">
      <w:start w:val="1"/>
      <w:numFmt w:val="lowerLetter"/>
      <w:lvlText w:val="%2."/>
      <w:lvlJc w:val="left"/>
      <w:pPr>
        <w:ind w:left="957" w:hanging="360"/>
      </w:pPr>
    </w:lvl>
    <w:lvl w:ilvl="2" w:tplc="0409001B" w:tentative="1">
      <w:start w:val="1"/>
      <w:numFmt w:val="lowerRoman"/>
      <w:lvlText w:val="%3."/>
      <w:lvlJc w:val="right"/>
      <w:pPr>
        <w:ind w:left="1677" w:hanging="180"/>
      </w:pPr>
    </w:lvl>
    <w:lvl w:ilvl="3" w:tplc="0409000F" w:tentative="1">
      <w:start w:val="1"/>
      <w:numFmt w:val="decimal"/>
      <w:lvlText w:val="%4."/>
      <w:lvlJc w:val="left"/>
      <w:pPr>
        <w:ind w:left="2397" w:hanging="360"/>
      </w:pPr>
    </w:lvl>
    <w:lvl w:ilvl="4" w:tplc="04090019" w:tentative="1">
      <w:start w:val="1"/>
      <w:numFmt w:val="lowerLetter"/>
      <w:lvlText w:val="%5."/>
      <w:lvlJc w:val="left"/>
      <w:pPr>
        <w:ind w:left="3117" w:hanging="360"/>
      </w:pPr>
    </w:lvl>
    <w:lvl w:ilvl="5" w:tplc="0409001B" w:tentative="1">
      <w:start w:val="1"/>
      <w:numFmt w:val="lowerRoman"/>
      <w:lvlText w:val="%6."/>
      <w:lvlJc w:val="right"/>
      <w:pPr>
        <w:ind w:left="3837" w:hanging="180"/>
      </w:pPr>
    </w:lvl>
    <w:lvl w:ilvl="6" w:tplc="0409000F" w:tentative="1">
      <w:start w:val="1"/>
      <w:numFmt w:val="decimal"/>
      <w:lvlText w:val="%7."/>
      <w:lvlJc w:val="left"/>
      <w:pPr>
        <w:ind w:left="4557" w:hanging="360"/>
      </w:pPr>
    </w:lvl>
    <w:lvl w:ilvl="7" w:tplc="04090019" w:tentative="1">
      <w:start w:val="1"/>
      <w:numFmt w:val="lowerLetter"/>
      <w:lvlText w:val="%8."/>
      <w:lvlJc w:val="left"/>
      <w:pPr>
        <w:ind w:left="5277" w:hanging="360"/>
      </w:pPr>
    </w:lvl>
    <w:lvl w:ilvl="8" w:tplc="0409001B" w:tentative="1">
      <w:start w:val="1"/>
      <w:numFmt w:val="lowerRoman"/>
      <w:lvlText w:val="%9."/>
      <w:lvlJc w:val="right"/>
      <w:pPr>
        <w:ind w:left="5997" w:hanging="180"/>
      </w:pPr>
    </w:lvl>
  </w:abstractNum>
  <w:abstractNum w:abstractNumId="11" w15:restartNumberingAfterBreak="0">
    <w:nsid w:val="08A6001B"/>
    <w:multiLevelType w:val="hybridMultilevel"/>
    <w:tmpl w:val="B2C4B5E4"/>
    <w:lvl w:ilvl="0" w:tplc="5F9C772A">
      <w:start w:val="1"/>
      <w:numFmt w:val="decimal"/>
      <w:pStyle w:val="Ruller4"/>
      <w:lvlText w:val="%1."/>
      <w:lvlJc w:val="left"/>
      <w:pPr>
        <w:tabs>
          <w:tab w:val="num" w:pos="907"/>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15242BD0"/>
    <w:multiLevelType w:val="hybridMultilevel"/>
    <w:tmpl w:val="BD4E0930"/>
    <w:lvl w:ilvl="0" w:tplc="3F924A8E">
      <w:start w:val="1"/>
      <w:numFmt w:val="decimal"/>
      <w:lvlText w:val="%1."/>
      <w:lvlJc w:val="left"/>
      <w:pPr>
        <w:ind w:left="720" w:hanging="360"/>
      </w:pPr>
      <w:rPr>
        <w:rFonts w:eastAsia="Calibri" w:hint="default"/>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02846D9"/>
    <w:multiLevelType w:val="hybridMultilevel"/>
    <w:tmpl w:val="E7EE5C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39245FD5"/>
    <w:multiLevelType w:val="hybridMultilevel"/>
    <w:tmpl w:val="CD58598E"/>
    <w:lvl w:ilvl="0" w:tplc="854050D0">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D192C6C"/>
    <w:multiLevelType w:val="hybridMultilevel"/>
    <w:tmpl w:val="22A09938"/>
    <w:lvl w:ilvl="0" w:tplc="78060854">
      <w:start w:val="1"/>
      <w:numFmt w:val="decimal"/>
      <w:lvlText w:val="%1."/>
      <w:lvlJc w:val="left"/>
      <w:pPr>
        <w:ind w:left="720" w:hanging="360"/>
      </w:pPr>
      <w:rPr>
        <w:rFonts w:hint="default"/>
        <w:b/>
        <w:bCs w:val="0"/>
        <w:lang w:val="en-US" w:bidi="he-IL"/>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68E0AEB"/>
    <w:multiLevelType w:val="hybridMultilevel"/>
    <w:tmpl w:val="3ACC3456"/>
    <w:lvl w:ilvl="0" w:tplc="159EA5AC">
      <w:numFmt w:val="bullet"/>
      <w:lvlText w:val="-"/>
      <w:lvlJc w:val="left"/>
      <w:pPr>
        <w:ind w:left="720" w:hanging="360"/>
      </w:pPr>
      <w:rPr>
        <w:rFonts w:ascii="FrankRuehl" w:eastAsiaTheme="minorHAnsi" w:hAnsi="FrankRuehl" w:cs="FrankRueh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CF8164A"/>
    <w:multiLevelType w:val="hybridMultilevel"/>
    <w:tmpl w:val="7110DD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4C83D23"/>
    <w:multiLevelType w:val="hybridMultilevel"/>
    <w:tmpl w:val="1A685C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9AB008B"/>
    <w:multiLevelType w:val="hybridMultilevel"/>
    <w:tmpl w:val="F49454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F974872"/>
    <w:multiLevelType w:val="hybridMultilevel"/>
    <w:tmpl w:val="1E981BB8"/>
    <w:lvl w:ilvl="0" w:tplc="0409000F">
      <w:start w:val="1"/>
      <w:numFmt w:val="decimal"/>
      <w:lvlText w:val="%1."/>
      <w:lvlJc w:val="left"/>
      <w:pPr>
        <w:ind w:left="237" w:hanging="360"/>
      </w:pPr>
    </w:lvl>
    <w:lvl w:ilvl="1" w:tplc="04090019" w:tentative="1">
      <w:start w:val="1"/>
      <w:numFmt w:val="lowerLetter"/>
      <w:lvlText w:val="%2."/>
      <w:lvlJc w:val="left"/>
      <w:pPr>
        <w:ind w:left="957" w:hanging="360"/>
      </w:pPr>
    </w:lvl>
    <w:lvl w:ilvl="2" w:tplc="0409001B" w:tentative="1">
      <w:start w:val="1"/>
      <w:numFmt w:val="lowerRoman"/>
      <w:lvlText w:val="%3."/>
      <w:lvlJc w:val="right"/>
      <w:pPr>
        <w:ind w:left="1677" w:hanging="180"/>
      </w:pPr>
    </w:lvl>
    <w:lvl w:ilvl="3" w:tplc="0409000F" w:tentative="1">
      <w:start w:val="1"/>
      <w:numFmt w:val="decimal"/>
      <w:lvlText w:val="%4."/>
      <w:lvlJc w:val="left"/>
      <w:pPr>
        <w:ind w:left="2397" w:hanging="360"/>
      </w:pPr>
    </w:lvl>
    <w:lvl w:ilvl="4" w:tplc="04090019" w:tentative="1">
      <w:start w:val="1"/>
      <w:numFmt w:val="lowerLetter"/>
      <w:lvlText w:val="%5."/>
      <w:lvlJc w:val="left"/>
      <w:pPr>
        <w:ind w:left="3117" w:hanging="360"/>
      </w:pPr>
    </w:lvl>
    <w:lvl w:ilvl="5" w:tplc="0409001B" w:tentative="1">
      <w:start w:val="1"/>
      <w:numFmt w:val="lowerRoman"/>
      <w:lvlText w:val="%6."/>
      <w:lvlJc w:val="right"/>
      <w:pPr>
        <w:ind w:left="3837" w:hanging="180"/>
      </w:pPr>
    </w:lvl>
    <w:lvl w:ilvl="6" w:tplc="0409000F" w:tentative="1">
      <w:start w:val="1"/>
      <w:numFmt w:val="decimal"/>
      <w:lvlText w:val="%7."/>
      <w:lvlJc w:val="left"/>
      <w:pPr>
        <w:ind w:left="4557" w:hanging="360"/>
      </w:pPr>
    </w:lvl>
    <w:lvl w:ilvl="7" w:tplc="04090019" w:tentative="1">
      <w:start w:val="1"/>
      <w:numFmt w:val="lowerLetter"/>
      <w:lvlText w:val="%8."/>
      <w:lvlJc w:val="left"/>
      <w:pPr>
        <w:ind w:left="5277" w:hanging="360"/>
      </w:pPr>
    </w:lvl>
    <w:lvl w:ilvl="8" w:tplc="0409001B" w:tentative="1">
      <w:start w:val="1"/>
      <w:numFmt w:val="lowerRoman"/>
      <w:lvlText w:val="%9."/>
      <w:lvlJc w:val="right"/>
      <w:pPr>
        <w:ind w:left="5997" w:hanging="180"/>
      </w:pPr>
    </w:lvl>
  </w:abstractNum>
  <w:abstractNum w:abstractNumId="21" w15:restartNumberingAfterBreak="0">
    <w:nsid w:val="76F975C4"/>
    <w:multiLevelType w:val="hybridMultilevel"/>
    <w:tmpl w:val="22A09938"/>
    <w:lvl w:ilvl="0" w:tplc="78060854">
      <w:start w:val="1"/>
      <w:numFmt w:val="decimal"/>
      <w:lvlText w:val="%1."/>
      <w:lvlJc w:val="left"/>
      <w:pPr>
        <w:ind w:left="720" w:hanging="360"/>
      </w:pPr>
      <w:rPr>
        <w:rFonts w:hint="default"/>
        <w:b/>
        <w:bCs w:val="0"/>
        <w:lang w:val="en-US" w:bidi="he-IL"/>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DFD29D5"/>
    <w:multiLevelType w:val="hybridMultilevel"/>
    <w:tmpl w:val="F0A0D02C"/>
    <w:lvl w:ilvl="0" w:tplc="78060854">
      <w:start w:val="1"/>
      <w:numFmt w:val="decimal"/>
      <w:lvlText w:val="%1."/>
      <w:lvlJc w:val="left"/>
      <w:pPr>
        <w:ind w:left="720" w:hanging="360"/>
      </w:pPr>
      <w:rPr>
        <w:rFonts w:hint="default"/>
        <w:b/>
        <w:bCs w:val="0"/>
        <w:lang w:val="en-US" w:bidi="he-IL"/>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E0726CB"/>
    <w:multiLevelType w:val="hybridMultilevel"/>
    <w:tmpl w:val="D644A0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17"/>
  </w:num>
  <w:num w:numId="3">
    <w:abstractNumId w:val="20"/>
  </w:num>
  <w:num w:numId="4">
    <w:abstractNumId w:val="9"/>
  </w:num>
  <w:num w:numId="5">
    <w:abstractNumId w:val="7"/>
  </w:num>
  <w:num w:numId="6">
    <w:abstractNumId w:val="6"/>
  </w:num>
  <w:num w:numId="7">
    <w:abstractNumId w:val="5"/>
  </w:num>
  <w:num w:numId="8">
    <w:abstractNumId w:val="4"/>
  </w:num>
  <w:num w:numId="9">
    <w:abstractNumId w:val="8"/>
  </w:num>
  <w:num w:numId="10">
    <w:abstractNumId w:val="3"/>
  </w:num>
  <w:num w:numId="11">
    <w:abstractNumId w:val="2"/>
  </w:num>
  <w:num w:numId="12">
    <w:abstractNumId w:val="1"/>
  </w:num>
  <w:num w:numId="13">
    <w:abstractNumId w:val="0"/>
  </w:num>
  <w:num w:numId="14">
    <w:abstractNumId w:val="23"/>
  </w:num>
  <w:num w:numId="15">
    <w:abstractNumId w:val="12"/>
  </w:num>
  <w:num w:numId="16">
    <w:abstractNumId w:val="21"/>
  </w:num>
  <w:num w:numId="17">
    <w:abstractNumId w:val="14"/>
  </w:num>
  <w:num w:numId="18">
    <w:abstractNumId w:val="16"/>
  </w:num>
  <w:num w:numId="19">
    <w:abstractNumId w:val="13"/>
  </w:num>
  <w:num w:numId="20">
    <w:abstractNumId w:val="19"/>
  </w:num>
  <w:num w:numId="21">
    <w:abstractNumId w:val="22"/>
  </w:num>
  <w:num w:numId="22">
    <w:abstractNumId w:val="15"/>
  </w:num>
  <w:num w:numId="23">
    <w:abstractNumId w:val="11"/>
  </w:num>
  <w:num w:numId="2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ocTable" w:val="4"/>
    <w:docVar w:name="P1" w:val="Document MetaData-28/08/2025 17:51:27"/>
    <w:docVar w:name="P2" w:val="Document Headings-28/08/2025 17:53:11"/>
    <w:docVar w:name="P3" w:val="Document Tables-28/08/2025 17:54:16"/>
    <w:docVar w:name="ParaNumber" w:val="143"/>
  </w:docVars>
  <w:rsids>
    <w:rsidRoot w:val="00C3080E"/>
    <w:rsid w:val="002C04EA"/>
    <w:rsid w:val="00591537"/>
    <w:rsid w:val="005D4125"/>
    <w:rsid w:val="005E4582"/>
    <w:rsid w:val="00613910"/>
    <w:rsid w:val="0063351D"/>
    <w:rsid w:val="0064224D"/>
    <w:rsid w:val="00704C10"/>
    <w:rsid w:val="00743940"/>
    <w:rsid w:val="00797EB0"/>
    <w:rsid w:val="009D21EA"/>
    <w:rsid w:val="00A90AC2"/>
    <w:rsid w:val="00AB53EE"/>
    <w:rsid w:val="00BD098C"/>
    <w:rsid w:val="00C3080E"/>
    <w:rsid w:val="00E12D1F"/>
    <w:rsid w:val="00F6520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DFF9C81"/>
  <w15:chartTrackingRefBased/>
  <w15:docId w15:val="{CD0428FE-EC97-4598-94CB-ADEC3534F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3080E"/>
    <w:pPr>
      <w:bidi/>
      <w:spacing w:after="0" w:line="240" w:lineRule="auto"/>
      <w:contextualSpacing/>
    </w:pPr>
    <w:rPr>
      <w:rFonts w:ascii="Times New Roman" w:hAnsi="Times New Roman" w:cs="David"/>
      <w:szCs w:val="24"/>
    </w:rPr>
  </w:style>
  <w:style w:type="paragraph" w:styleId="1">
    <w:name w:val="heading 1"/>
    <w:basedOn w:val="a"/>
    <w:next w:val="a"/>
    <w:link w:val="10"/>
    <w:uiPriority w:val="9"/>
    <w:qFormat/>
    <w:rsid w:val="00C3080E"/>
    <w:pPr>
      <w:jc w:val="both"/>
      <w:outlineLvl w:val="0"/>
    </w:pPr>
    <w:rPr>
      <w:rFonts w:ascii="David" w:hAnsi="David"/>
      <w:b/>
      <w:bCs/>
      <w:sz w:val="24"/>
    </w:rPr>
  </w:style>
  <w:style w:type="paragraph" w:styleId="2">
    <w:name w:val="heading 2"/>
    <w:basedOn w:val="a"/>
    <w:next w:val="a"/>
    <w:link w:val="20"/>
    <w:uiPriority w:val="9"/>
    <w:unhideWhenUsed/>
    <w:qFormat/>
    <w:rsid w:val="00C3080E"/>
    <w:pPr>
      <w:keepNext/>
      <w:keepLines/>
      <w:jc w:val="both"/>
      <w:outlineLvl w:val="1"/>
    </w:pPr>
    <w:rPr>
      <w:rFonts w:ascii="David" w:eastAsia="David" w:hAnsi="David"/>
      <w:sz w:val="24"/>
      <w:u w:val="single"/>
    </w:rPr>
  </w:style>
  <w:style w:type="paragraph" w:styleId="3">
    <w:name w:val="heading 3"/>
    <w:basedOn w:val="a"/>
    <w:next w:val="a"/>
    <w:link w:val="30"/>
    <w:uiPriority w:val="9"/>
    <w:unhideWhenUsed/>
    <w:qFormat/>
    <w:rsid w:val="00C3080E"/>
    <w:pPr>
      <w:keepNext/>
      <w:keepLines/>
      <w:jc w:val="both"/>
      <w:outlineLvl w:val="2"/>
    </w:pPr>
    <w:rPr>
      <w:rFonts w:ascii="David" w:eastAsia="David" w:hAnsi="David"/>
      <w:i/>
      <w:iCs/>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C3080E"/>
    <w:rPr>
      <w:rFonts w:ascii="David" w:hAnsi="David" w:cs="David"/>
      <w:b/>
      <w:bCs/>
      <w:sz w:val="24"/>
      <w:szCs w:val="24"/>
    </w:rPr>
  </w:style>
  <w:style w:type="character" w:customStyle="1" w:styleId="20">
    <w:name w:val="כותרת 2 תו"/>
    <w:basedOn w:val="a0"/>
    <w:link w:val="2"/>
    <w:uiPriority w:val="9"/>
    <w:rsid w:val="00C3080E"/>
    <w:rPr>
      <w:rFonts w:ascii="David" w:eastAsia="David" w:hAnsi="David" w:cs="David"/>
      <w:sz w:val="24"/>
      <w:szCs w:val="24"/>
      <w:u w:val="single"/>
    </w:rPr>
  </w:style>
  <w:style w:type="character" w:customStyle="1" w:styleId="30">
    <w:name w:val="כותרת 3 תו"/>
    <w:basedOn w:val="a0"/>
    <w:link w:val="3"/>
    <w:uiPriority w:val="9"/>
    <w:rsid w:val="00C3080E"/>
    <w:rPr>
      <w:rFonts w:ascii="David" w:eastAsia="David" w:hAnsi="David" w:cs="David"/>
      <w:i/>
      <w:iCs/>
      <w:sz w:val="24"/>
      <w:szCs w:val="24"/>
    </w:rPr>
  </w:style>
  <w:style w:type="table" w:styleId="a3">
    <w:name w:val="Table Grid"/>
    <w:basedOn w:val="a1"/>
    <w:uiPriority w:val="59"/>
    <w:rsid w:val="00C3080E"/>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4">
    <w:name w:val="Balloon Text"/>
    <w:basedOn w:val="a"/>
    <w:link w:val="a5"/>
    <w:unhideWhenUsed/>
    <w:rsid w:val="00C3080E"/>
    <w:rPr>
      <w:rFonts w:ascii="Tahoma" w:hAnsi="Tahoma" w:cs="Tahoma"/>
      <w:sz w:val="16"/>
      <w:szCs w:val="16"/>
    </w:rPr>
  </w:style>
  <w:style w:type="character" w:customStyle="1" w:styleId="a5">
    <w:name w:val="טקסט בלונים תו"/>
    <w:basedOn w:val="a0"/>
    <w:link w:val="a4"/>
    <w:rsid w:val="00C3080E"/>
    <w:rPr>
      <w:rFonts w:ascii="Tahoma" w:hAnsi="Tahoma" w:cs="Tahoma"/>
      <w:sz w:val="16"/>
      <w:szCs w:val="16"/>
    </w:rPr>
  </w:style>
  <w:style w:type="paragraph" w:styleId="a6">
    <w:name w:val="header"/>
    <w:basedOn w:val="a"/>
    <w:link w:val="a7"/>
    <w:unhideWhenUsed/>
    <w:rsid w:val="00C3080E"/>
    <w:pPr>
      <w:tabs>
        <w:tab w:val="center" w:pos="4153"/>
        <w:tab w:val="right" w:pos="8306"/>
      </w:tabs>
    </w:pPr>
  </w:style>
  <w:style w:type="character" w:customStyle="1" w:styleId="a7">
    <w:name w:val="כותרת עליונה תו"/>
    <w:basedOn w:val="a0"/>
    <w:link w:val="a6"/>
    <w:rsid w:val="00C3080E"/>
    <w:rPr>
      <w:rFonts w:ascii="Times New Roman" w:hAnsi="Times New Roman" w:cs="David"/>
      <w:szCs w:val="24"/>
    </w:rPr>
  </w:style>
  <w:style w:type="paragraph" w:styleId="a8">
    <w:name w:val="footer"/>
    <w:basedOn w:val="a"/>
    <w:link w:val="a9"/>
    <w:uiPriority w:val="99"/>
    <w:unhideWhenUsed/>
    <w:rsid w:val="00C3080E"/>
    <w:pPr>
      <w:tabs>
        <w:tab w:val="center" w:pos="4153"/>
        <w:tab w:val="right" w:pos="8306"/>
      </w:tabs>
    </w:pPr>
  </w:style>
  <w:style w:type="character" w:customStyle="1" w:styleId="a9">
    <w:name w:val="כותרת תחתונה תו"/>
    <w:basedOn w:val="a0"/>
    <w:link w:val="a8"/>
    <w:uiPriority w:val="99"/>
    <w:rsid w:val="00C3080E"/>
    <w:rPr>
      <w:rFonts w:ascii="Times New Roman" w:hAnsi="Times New Roman" w:cs="David"/>
      <w:szCs w:val="24"/>
    </w:rPr>
  </w:style>
  <w:style w:type="character" w:styleId="aa">
    <w:name w:val="page number"/>
    <w:basedOn w:val="a0"/>
    <w:rsid w:val="00C3080E"/>
  </w:style>
  <w:style w:type="paragraph" w:styleId="ab">
    <w:name w:val="Revision"/>
    <w:hidden/>
    <w:uiPriority w:val="99"/>
    <w:semiHidden/>
    <w:rsid w:val="00C3080E"/>
    <w:pPr>
      <w:spacing w:after="0" w:line="240" w:lineRule="auto"/>
    </w:pPr>
  </w:style>
  <w:style w:type="paragraph" w:styleId="ac">
    <w:name w:val="List Paragraph"/>
    <w:basedOn w:val="a"/>
    <w:uiPriority w:val="34"/>
    <w:qFormat/>
    <w:rsid w:val="00C3080E"/>
    <w:pPr>
      <w:ind w:left="720"/>
    </w:pPr>
  </w:style>
  <w:style w:type="table" w:customStyle="1" w:styleId="TableGrid1">
    <w:name w:val="Table Grid1"/>
    <w:basedOn w:val="a1"/>
    <w:next w:val="a3"/>
    <w:uiPriority w:val="59"/>
    <w:rsid w:val="00C3080E"/>
    <w:pPr>
      <w:spacing w:after="0" w:line="240" w:lineRule="auto"/>
    </w:pPr>
    <w:rPr>
      <w:rFonts w:ascii="Calibri" w:eastAsia="Calibri"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yperlink">
    <w:name w:val="Hyperlink"/>
    <w:basedOn w:val="a0"/>
    <w:uiPriority w:val="99"/>
    <w:unhideWhenUsed/>
    <w:rsid w:val="00C3080E"/>
    <w:rPr>
      <w:color w:val="0563C1" w:themeColor="hyperlink"/>
      <w:u w:val="single"/>
    </w:rPr>
  </w:style>
  <w:style w:type="character" w:styleId="ad">
    <w:name w:val="Unresolved Mention"/>
    <w:basedOn w:val="a0"/>
    <w:uiPriority w:val="99"/>
    <w:semiHidden/>
    <w:unhideWhenUsed/>
    <w:rsid w:val="00C3080E"/>
    <w:rPr>
      <w:color w:val="605E5C"/>
      <w:shd w:val="clear" w:color="auto" w:fill="E1DFDD"/>
    </w:rPr>
  </w:style>
  <w:style w:type="table" w:customStyle="1" w:styleId="11">
    <w:name w:val="רשת טבלה1"/>
    <w:basedOn w:val="a1"/>
    <w:next w:val="a3"/>
    <w:uiPriority w:val="59"/>
    <w:rsid w:val="00C3080E"/>
    <w:pPr>
      <w:spacing w:after="0" w:line="240" w:lineRule="auto"/>
    </w:pPr>
    <w:rPr>
      <w:rFonts w:ascii="Calibri" w:eastAsia="Calibri" w:hAnsi="Calibri" w:cs="Arial"/>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default">
    <w:name w:val="default"/>
    <w:basedOn w:val="a0"/>
    <w:rsid w:val="00C3080E"/>
    <w:rPr>
      <w:rFonts w:ascii="Times New Roman" w:hAnsi="Times New Roman" w:cs="Times New Roman"/>
      <w:sz w:val="26"/>
      <w:szCs w:val="26"/>
    </w:rPr>
  </w:style>
  <w:style w:type="paragraph" w:customStyle="1" w:styleId="Ruller4">
    <w:name w:val="Ruller 4 ממוספר"/>
    <w:basedOn w:val="a"/>
    <w:next w:val="a"/>
    <w:rsid w:val="00C3080E"/>
    <w:pPr>
      <w:numPr>
        <w:numId w:val="23"/>
      </w:numPr>
      <w:tabs>
        <w:tab w:val="left" w:pos="800"/>
      </w:tabs>
      <w:overflowPunct w:val="0"/>
      <w:autoSpaceDE w:val="0"/>
      <w:autoSpaceDN w:val="0"/>
      <w:adjustRightInd w:val="0"/>
      <w:spacing w:line="360" w:lineRule="auto"/>
      <w:contextualSpacing w:val="0"/>
      <w:jc w:val="both"/>
      <w:textAlignment w:val="baseline"/>
    </w:pPr>
    <w:rPr>
      <w:rFonts w:ascii="Garamond" w:eastAsia="Times New Roman" w:hAnsi="Garamond" w:cs="FrankRuehl"/>
      <w:spacing w:val="10"/>
      <w:sz w:val="24"/>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yoramb.law@gmail.com" TargetMode="External"/><Relationship Id="rId13" Type="http://schemas.openxmlformats.org/officeDocument/2006/relationships/image" Target="media/image3.emf"/><Relationship Id="rId3" Type="http://schemas.openxmlformats.org/officeDocument/2006/relationships/settings" Target="settings.xml"/><Relationship Id="rId7" Type="http://schemas.openxmlformats.org/officeDocument/2006/relationships/hyperlink" Target="mailto:eldadmet@gmail.com" TargetMode="External"/><Relationship Id="rId12" Type="http://schemas.openxmlformats.org/officeDocument/2006/relationships/image" Target="media/image2.emf"/><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mailto:talyalaw@gmail.com" TargetMode="External"/><Relationship Id="rId4" Type="http://schemas.openxmlformats.org/officeDocument/2006/relationships/webSettings" Target="webSettings.xml"/><Relationship Id="rId9" Type="http://schemas.openxmlformats.org/officeDocument/2006/relationships/hyperlink" Target="mailto:sidenadv@gmail.com" TargetMode="Externa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26</Pages>
  <Words>7047</Words>
  <Characters>34502</Characters>
  <Application>Microsoft Office Word</Application>
  <DocSecurity>0</DocSecurity>
  <Lines>720</Lines>
  <Paragraphs>108</Paragraphs>
  <ScaleCrop>false</ScaleCrop>
  <HeadingPairs>
    <vt:vector size="2" baseType="variant">
      <vt:variant>
        <vt:lpstr>שם</vt:lpstr>
      </vt:variant>
      <vt:variant>
        <vt:i4>1</vt:i4>
      </vt:variant>
    </vt:vector>
  </HeadingPairs>
  <TitlesOfParts>
    <vt:vector size="1" baseType="lpstr">
      <vt:lpstr/>
    </vt:vector>
  </TitlesOfParts>
  <Company>MOJ</Company>
  <LinksUpToDate>false</LinksUpToDate>
  <CharactersWithSpaces>41478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פסק דין מפקחת מקרקעין תל אביב צו עשה, רטיבות, תיקון ליקוי</dc:title>
  <dc:subject/>
  <dc:creator>Oshrat Arfi moray</dc:creator>
  <cp:keywords>Produced By WeCo Office Accessibilty</cp:keywords>
  <dc:description>שלב 4 - טיפול בתמונות וקישורים
</dc:description>
  <cp:lastModifiedBy>Alaa Abu Khadra</cp:lastModifiedBy>
  <cp:revision>2</cp:revision>
  <cp:lastPrinted>2025-08-28T14:59:00Z</cp:lastPrinted>
  <dcterms:created xsi:type="dcterms:W3CDTF">2025-08-28T15:00:00Z</dcterms:created>
  <dcterms:modified xsi:type="dcterms:W3CDTF">2025-08-28T15:00:00Z</dcterms:modified>
  <dc:language>עברית</dc:language>
</cp:coreProperties>
</file>