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3A20C37B" w14:textId="77777777" w:rsidTr="005D07C8">
        <w:trPr>
          <w:cantSplit/>
        </w:trPr>
        <w:tc>
          <w:tcPr>
            <w:tcW w:w="3118" w:type="dxa"/>
          </w:tcPr>
          <w:p w14:paraId="78EAFCC5" w14:textId="77777777" w:rsidR="001035B0" w:rsidRPr="008A7D76" w:rsidRDefault="001035B0" w:rsidP="007A5335">
            <w:pPr>
              <w:pStyle w:val="a6"/>
              <w:jc w:val="center"/>
              <w:rPr>
                <w:rFonts w:ascii="David" w:hAnsi="David"/>
                <w:b/>
                <w:bCs/>
                <w:sz w:val="24"/>
                <w:rtl/>
              </w:rPr>
            </w:pPr>
          </w:p>
        </w:tc>
        <w:tc>
          <w:tcPr>
            <w:tcW w:w="3686" w:type="dxa"/>
          </w:tcPr>
          <w:p w14:paraId="69F00AE0" w14:textId="77777777" w:rsidR="001035B0" w:rsidRPr="008A7D76" w:rsidRDefault="001035B0" w:rsidP="007A5335">
            <w:pPr>
              <w:pStyle w:val="a6"/>
              <w:jc w:val="center"/>
              <w:rPr>
                <w:rFonts w:ascii="David" w:hAnsi="David"/>
                <w:b/>
                <w:bCs/>
                <w:sz w:val="24"/>
                <w:rtl/>
              </w:rPr>
            </w:pPr>
          </w:p>
        </w:tc>
        <w:tc>
          <w:tcPr>
            <w:tcW w:w="4537" w:type="dxa"/>
          </w:tcPr>
          <w:p w14:paraId="38DE1036" w14:textId="61BEC5CB" w:rsidR="001035B0" w:rsidRPr="008A7D76" w:rsidRDefault="0041572C" w:rsidP="00545579">
            <w:pPr>
              <w:rPr>
                <w:rFonts w:ascii="David" w:hAnsi="David"/>
                <w:sz w:val="24"/>
                <w:rtl/>
              </w:rPr>
            </w:pPr>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r>
              <w:br/>
            </w:r>
            <w:r w:rsidR="001035B0">
              <w:rPr>
                <w:rFonts w:ascii="David" w:hAnsi="David"/>
                <w:b/>
                <w:bCs/>
                <w:noProof/>
                <w:sz w:val="24"/>
                <w:rtl/>
              </w:rPr>
              <w:t>ברק ליפשיץ</w:t>
            </w:r>
          </w:p>
        </w:tc>
      </w:tr>
    </w:tbl>
    <w:p w14:paraId="6917FDC8" w14:textId="6EB6DB27" w:rsidR="00D3650D" w:rsidRPr="00107339" w:rsidRDefault="00D3650D" w:rsidP="00F17F78">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1424C8" w14:paraId="1C7A63EE" w14:textId="77777777" w:rsidTr="005D07C8">
        <w:trPr>
          <w:cantSplit/>
        </w:trPr>
        <w:tc>
          <w:tcPr>
            <w:tcW w:w="916" w:type="pct"/>
          </w:tcPr>
          <w:p w14:paraId="586FE05C" w14:textId="0E81020E" w:rsidR="001424C8" w:rsidRDefault="0041572C">
            <w:pPr>
              <w:spacing w:before="100" w:beforeAutospacing="1" w:after="100" w:afterAutospacing="1" w:line="276" w:lineRule="auto"/>
              <w:rPr>
                <w:rFonts w:ascii="David" w:hAnsi="David"/>
                <w:sz w:val="24"/>
                <w:rtl/>
              </w:rPr>
            </w:pPr>
            <w:r>
              <w:rPr>
                <w:rFonts w:ascii="David" w:hAnsi="David" w:hint="cs"/>
                <w:sz w:val="24"/>
                <w:rtl/>
              </w:rPr>
              <w:t>ה</w:t>
            </w:r>
            <w:r w:rsidR="00284EBD">
              <w:rPr>
                <w:rFonts w:ascii="David" w:hAnsi="David"/>
                <w:sz w:val="24"/>
                <w:rtl/>
              </w:rPr>
              <w:t>תובעים</w:t>
            </w:r>
            <w:r>
              <w:rPr>
                <w:rFonts w:ascii="David" w:hAnsi="David" w:hint="cs"/>
                <w:sz w:val="24"/>
                <w:rtl/>
              </w:rPr>
              <w:t>:</w:t>
            </w:r>
          </w:p>
        </w:tc>
        <w:tc>
          <w:tcPr>
            <w:tcW w:w="845" w:type="pct"/>
          </w:tcPr>
          <w:p w14:paraId="56FF092E" w14:textId="77777777" w:rsidR="001424C8" w:rsidRDefault="001424C8">
            <w:pPr>
              <w:spacing w:before="100" w:beforeAutospacing="1" w:after="100" w:afterAutospacing="1"/>
              <w:rPr>
                <w:rFonts w:ascii="David" w:hAnsi="David"/>
                <w:sz w:val="24"/>
              </w:rPr>
            </w:pPr>
          </w:p>
        </w:tc>
        <w:tc>
          <w:tcPr>
            <w:tcW w:w="352" w:type="pct"/>
          </w:tcPr>
          <w:p w14:paraId="111008CC" w14:textId="77777777" w:rsidR="001424C8" w:rsidRDefault="00284EBD">
            <w:pPr>
              <w:spacing w:before="100" w:beforeAutospacing="1" w:after="100" w:afterAutospacing="1"/>
              <w:rPr>
                <w:rFonts w:ascii="David" w:hAnsi="David"/>
                <w:sz w:val="24"/>
              </w:rPr>
            </w:pPr>
            <w:r>
              <w:rPr>
                <w:rFonts w:ascii="David" w:hAnsi="David"/>
                <w:sz w:val="24"/>
                <w:rtl/>
              </w:rPr>
              <w:t>1</w:t>
            </w:r>
          </w:p>
        </w:tc>
        <w:tc>
          <w:tcPr>
            <w:tcW w:w="2887" w:type="pct"/>
          </w:tcPr>
          <w:p w14:paraId="2F2E40D8" w14:textId="29AC6708" w:rsidR="001424C8" w:rsidRDefault="00284EBD">
            <w:pPr>
              <w:spacing w:before="100" w:beforeAutospacing="1" w:after="100" w:afterAutospacing="1" w:line="276" w:lineRule="auto"/>
              <w:rPr>
                <w:rFonts w:ascii="David" w:hAnsi="David"/>
                <w:sz w:val="24"/>
                <w:rtl/>
              </w:rPr>
            </w:pPr>
            <w:r>
              <w:rPr>
                <w:rFonts w:ascii="David" w:hAnsi="David"/>
                <w:sz w:val="24"/>
                <w:rtl/>
              </w:rPr>
              <w:t>מאורר נורית</w:t>
            </w:r>
          </w:p>
        </w:tc>
      </w:tr>
      <w:tr w:rsidR="001424C8" w14:paraId="132243AB" w14:textId="77777777" w:rsidTr="005D07C8">
        <w:trPr>
          <w:cantSplit/>
        </w:trPr>
        <w:tc>
          <w:tcPr>
            <w:tcW w:w="916" w:type="pct"/>
          </w:tcPr>
          <w:p w14:paraId="1E58638D" w14:textId="77777777" w:rsidR="001424C8" w:rsidRDefault="001424C8">
            <w:pPr>
              <w:spacing w:before="100" w:beforeAutospacing="1" w:after="100" w:afterAutospacing="1" w:line="276" w:lineRule="auto"/>
              <w:rPr>
                <w:rFonts w:ascii="David" w:hAnsi="David"/>
                <w:sz w:val="24"/>
                <w:rtl/>
              </w:rPr>
            </w:pPr>
          </w:p>
        </w:tc>
        <w:tc>
          <w:tcPr>
            <w:tcW w:w="845" w:type="pct"/>
          </w:tcPr>
          <w:p w14:paraId="3FEFD3A4" w14:textId="77777777" w:rsidR="001424C8" w:rsidRDefault="001424C8">
            <w:pPr>
              <w:spacing w:before="100" w:beforeAutospacing="1" w:after="100" w:afterAutospacing="1"/>
              <w:rPr>
                <w:rFonts w:ascii="David" w:hAnsi="David"/>
                <w:sz w:val="24"/>
              </w:rPr>
            </w:pPr>
          </w:p>
        </w:tc>
        <w:tc>
          <w:tcPr>
            <w:tcW w:w="352" w:type="pct"/>
          </w:tcPr>
          <w:p w14:paraId="6E9715FD" w14:textId="77777777" w:rsidR="001424C8" w:rsidRDefault="00284EBD">
            <w:pPr>
              <w:spacing w:before="100" w:beforeAutospacing="1" w:after="100" w:afterAutospacing="1"/>
              <w:rPr>
                <w:rFonts w:ascii="David" w:hAnsi="David"/>
                <w:sz w:val="24"/>
              </w:rPr>
            </w:pPr>
            <w:r>
              <w:rPr>
                <w:rFonts w:ascii="David" w:hAnsi="David"/>
                <w:sz w:val="24"/>
                <w:rtl/>
              </w:rPr>
              <w:t>2</w:t>
            </w:r>
          </w:p>
        </w:tc>
        <w:tc>
          <w:tcPr>
            <w:tcW w:w="2887" w:type="pct"/>
          </w:tcPr>
          <w:p w14:paraId="35337BD4" w14:textId="5974859B" w:rsidR="001424C8" w:rsidRDefault="00284EBD">
            <w:pPr>
              <w:spacing w:before="100" w:beforeAutospacing="1" w:after="100" w:afterAutospacing="1" w:line="276" w:lineRule="auto"/>
              <w:rPr>
                <w:rFonts w:ascii="David" w:hAnsi="David"/>
                <w:sz w:val="24"/>
                <w:rtl/>
              </w:rPr>
            </w:pPr>
            <w:r>
              <w:rPr>
                <w:rFonts w:ascii="David" w:hAnsi="David"/>
                <w:sz w:val="24"/>
                <w:rtl/>
              </w:rPr>
              <w:t xml:space="preserve">מורנו סמדר </w:t>
            </w:r>
          </w:p>
        </w:tc>
      </w:tr>
      <w:tr w:rsidR="001424C8" w14:paraId="54D15179" w14:textId="77777777" w:rsidTr="005D07C8">
        <w:trPr>
          <w:cantSplit/>
        </w:trPr>
        <w:tc>
          <w:tcPr>
            <w:tcW w:w="916" w:type="pct"/>
          </w:tcPr>
          <w:p w14:paraId="248AADD2" w14:textId="77777777" w:rsidR="001424C8" w:rsidRDefault="001424C8">
            <w:pPr>
              <w:spacing w:before="100" w:beforeAutospacing="1" w:after="100" w:afterAutospacing="1" w:line="276" w:lineRule="auto"/>
              <w:rPr>
                <w:rFonts w:ascii="David" w:hAnsi="David"/>
                <w:sz w:val="24"/>
                <w:rtl/>
              </w:rPr>
            </w:pPr>
          </w:p>
        </w:tc>
        <w:tc>
          <w:tcPr>
            <w:tcW w:w="845" w:type="pct"/>
          </w:tcPr>
          <w:p w14:paraId="773B1BB1" w14:textId="77777777" w:rsidR="001424C8" w:rsidRDefault="001424C8">
            <w:pPr>
              <w:spacing w:before="100" w:beforeAutospacing="1" w:after="100" w:afterAutospacing="1"/>
              <w:rPr>
                <w:rFonts w:ascii="David" w:hAnsi="David"/>
                <w:sz w:val="24"/>
              </w:rPr>
            </w:pPr>
          </w:p>
        </w:tc>
        <w:tc>
          <w:tcPr>
            <w:tcW w:w="352" w:type="pct"/>
          </w:tcPr>
          <w:p w14:paraId="31A23D4D" w14:textId="77777777" w:rsidR="001424C8" w:rsidRDefault="00284EBD">
            <w:pPr>
              <w:spacing w:before="100" w:beforeAutospacing="1" w:after="100" w:afterAutospacing="1"/>
              <w:rPr>
                <w:rFonts w:ascii="David" w:hAnsi="David"/>
                <w:sz w:val="24"/>
              </w:rPr>
            </w:pPr>
            <w:r>
              <w:rPr>
                <w:rFonts w:ascii="David" w:hAnsi="David"/>
                <w:sz w:val="24"/>
                <w:rtl/>
              </w:rPr>
              <w:t>3</w:t>
            </w:r>
          </w:p>
        </w:tc>
        <w:tc>
          <w:tcPr>
            <w:tcW w:w="2887" w:type="pct"/>
          </w:tcPr>
          <w:p w14:paraId="3816914F" w14:textId="6636837E" w:rsidR="001424C8" w:rsidRDefault="00284EBD">
            <w:pPr>
              <w:spacing w:before="100" w:beforeAutospacing="1" w:after="100" w:afterAutospacing="1" w:line="276" w:lineRule="auto"/>
              <w:rPr>
                <w:rFonts w:ascii="David" w:hAnsi="David"/>
                <w:sz w:val="24"/>
                <w:rtl/>
              </w:rPr>
            </w:pPr>
            <w:r>
              <w:rPr>
                <w:rFonts w:ascii="David" w:hAnsi="David"/>
                <w:sz w:val="24"/>
                <w:rtl/>
              </w:rPr>
              <w:t>אביקסיס ברק</w:t>
            </w:r>
          </w:p>
        </w:tc>
      </w:tr>
      <w:tr w:rsidR="001424C8" w14:paraId="395CD1D4" w14:textId="77777777" w:rsidTr="005D07C8">
        <w:trPr>
          <w:cantSplit/>
        </w:trPr>
        <w:tc>
          <w:tcPr>
            <w:tcW w:w="916" w:type="pct"/>
          </w:tcPr>
          <w:p w14:paraId="7D2F7D9F" w14:textId="77777777" w:rsidR="001424C8" w:rsidRDefault="001424C8">
            <w:pPr>
              <w:spacing w:before="100" w:beforeAutospacing="1" w:after="100" w:afterAutospacing="1" w:line="276" w:lineRule="auto"/>
              <w:rPr>
                <w:rFonts w:ascii="David" w:hAnsi="David"/>
                <w:sz w:val="24"/>
                <w:rtl/>
              </w:rPr>
            </w:pPr>
          </w:p>
        </w:tc>
        <w:tc>
          <w:tcPr>
            <w:tcW w:w="845" w:type="pct"/>
          </w:tcPr>
          <w:p w14:paraId="21F347D5" w14:textId="77777777" w:rsidR="001424C8" w:rsidRDefault="001424C8">
            <w:pPr>
              <w:spacing w:before="100" w:beforeAutospacing="1" w:after="100" w:afterAutospacing="1"/>
              <w:rPr>
                <w:rFonts w:ascii="David" w:hAnsi="David"/>
                <w:sz w:val="24"/>
              </w:rPr>
            </w:pPr>
          </w:p>
        </w:tc>
        <w:tc>
          <w:tcPr>
            <w:tcW w:w="352" w:type="pct"/>
          </w:tcPr>
          <w:p w14:paraId="0D176EA7" w14:textId="77777777" w:rsidR="001424C8" w:rsidRDefault="00284EBD">
            <w:pPr>
              <w:spacing w:before="100" w:beforeAutospacing="1" w:after="100" w:afterAutospacing="1"/>
              <w:rPr>
                <w:rFonts w:ascii="David" w:hAnsi="David"/>
                <w:sz w:val="24"/>
              </w:rPr>
            </w:pPr>
            <w:r>
              <w:rPr>
                <w:rFonts w:ascii="David" w:hAnsi="David"/>
                <w:sz w:val="24"/>
                <w:rtl/>
              </w:rPr>
              <w:t>4</w:t>
            </w:r>
          </w:p>
        </w:tc>
        <w:tc>
          <w:tcPr>
            <w:tcW w:w="2887" w:type="pct"/>
          </w:tcPr>
          <w:p w14:paraId="56FCBFF4" w14:textId="324FC777" w:rsidR="001424C8" w:rsidRDefault="00284EBD">
            <w:pPr>
              <w:spacing w:before="100" w:beforeAutospacing="1" w:after="100" w:afterAutospacing="1" w:line="276" w:lineRule="auto"/>
              <w:rPr>
                <w:rFonts w:ascii="David" w:hAnsi="David"/>
                <w:sz w:val="24"/>
                <w:rtl/>
              </w:rPr>
            </w:pPr>
            <w:r>
              <w:rPr>
                <w:rFonts w:ascii="David" w:hAnsi="David"/>
                <w:sz w:val="24"/>
                <w:rtl/>
              </w:rPr>
              <w:t>רזי עפרה</w:t>
            </w:r>
          </w:p>
        </w:tc>
      </w:tr>
      <w:tr w:rsidR="001424C8" w14:paraId="6AF1AC72" w14:textId="77777777" w:rsidTr="005D07C8">
        <w:trPr>
          <w:cantSplit/>
        </w:trPr>
        <w:tc>
          <w:tcPr>
            <w:tcW w:w="916" w:type="pct"/>
          </w:tcPr>
          <w:p w14:paraId="38EA71DB" w14:textId="77777777" w:rsidR="001424C8" w:rsidRDefault="001424C8">
            <w:pPr>
              <w:spacing w:before="100" w:beforeAutospacing="1" w:after="100" w:afterAutospacing="1" w:line="276" w:lineRule="auto"/>
              <w:rPr>
                <w:rFonts w:ascii="David" w:hAnsi="David"/>
                <w:sz w:val="24"/>
                <w:rtl/>
              </w:rPr>
            </w:pPr>
          </w:p>
        </w:tc>
        <w:tc>
          <w:tcPr>
            <w:tcW w:w="845" w:type="pct"/>
          </w:tcPr>
          <w:p w14:paraId="151EAF1C" w14:textId="77777777" w:rsidR="001424C8" w:rsidRDefault="001424C8">
            <w:pPr>
              <w:spacing w:before="100" w:beforeAutospacing="1" w:after="100" w:afterAutospacing="1"/>
              <w:rPr>
                <w:rFonts w:ascii="David" w:hAnsi="David"/>
                <w:sz w:val="24"/>
              </w:rPr>
            </w:pPr>
          </w:p>
        </w:tc>
        <w:tc>
          <w:tcPr>
            <w:tcW w:w="352" w:type="pct"/>
          </w:tcPr>
          <w:p w14:paraId="553082C3" w14:textId="77777777" w:rsidR="001424C8" w:rsidRDefault="00284EBD">
            <w:pPr>
              <w:spacing w:before="100" w:beforeAutospacing="1" w:after="100" w:afterAutospacing="1"/>
              <w:rPr>
                <w:rFonts w:ascii="David" w:hAnsi="David"/>
                <w:sz w:val="24"/>
              </w:rPr>
            </w:pPr>
            <w:r>
              <w:rPr>
                <w:rFonts w:ascii="David" w:hAnsi="David"/>
                <w:sz w:val="24"/>
                <w:rtl/>
              </w:rPr>
              <w:t>5</w:t>
            </w:r>
          </w:p>
        </w:tc>
        <w:tc>
          <w:tcPr>
            <w:tcW w:w="2887" w:type="pct"/>
          </w:tcPr>
          <w:p w14:paraId="41155885" w14:textId="39A3E52A" w:rsidR="001424C8" w:rsidRDefault="00284EBD">
            <w:pPr>
              <w:spacing w:before="100" w:beforeAutospacing="1" w:after="100" w:afterAutospacing="1" w:line="276" w:lineRule="auto"/>
              <w:rPr>
                <w:rFonts w:ascii="David" w:hAnsi="David"/>
                <w:sz w:val="24"/>
                <w:rtl/>
              </w:rPr>
            </w:pPr>
            <w:r>
              <w:rPr>
                <w:rFonts w:ascii="David" w:hAnsi="David"/>
                <w:sz w:val="24"/>
                <w:rtl/>
              </w:rPr>
              <w:t>רזי אל עד</w:t>
            </w:r>
          </w:p>
        </w:tc>
      </w:tr>
      <w:tr w:rsidR="001424C8" w14:paraId="4DB5CDD8" w14:textId="77777777" w:rsidTr="005D07C8">
        <w:trPr>
          <w:cantSplit/>
        </w:trPr>
        <w:tc>
          <w:tcPr>
            <w:tcW w:w="916" w:type="pct"/>
          </w:tcPr>
          <w:p w14:paraId="54719237" w14:textId="77777777" w:rsidR="001424C8" w:rsidRDefault="001424C8">
            <w:pPr>
              <w:spacing w:before="100" w:beforeAutospacing="1" w:after="100" w:afterAutospacing="1" w:line="276" w:lineRule="auto"/>
              <w:rPr>
                <w:rFonts w:ascii="David" w:hAnsi="David"/>
                <w:sz w:val="24"/>
                <w:rtl/>
              </w:rPr>
            </w:pPr>
          </w:p>
        </w:tc>
        <w:tc>
          <w:tcPr>
            <w:tcW w:w="845" w:type="pct"/>
          </w:tcPr>
          <w:p w14:paraId="24032B1D" w14:textId="77777777" w:rsidR="001424C8" w:rsidRDefault="001424C8">
            <w:pPr>
              <w:spacing w:before="100" w:beforeAutospacing="1" w:after="100" w:afterAutospacing="1"/>
              <w:rPr>
                <w:rFonts w:ascii="David" w:hAnsi="David"/>
                <w:sz w:val="24"/>
              </w:rPr>
            </w:pPr>
          </w:p>
        </w:tc>
        <w:tc>
          <w:tcPr>
            <w:tcW w:w="352" w:type="pct"/>
          </w:tcPr>
          <w:p w14:paraId="2899B6ED" w14:textId="77777777" w:rsidR="001424C8" w:rsidRDefault="00284EBD">
            <w:pPr>
              <w:spacing w:before="100" w:beforeAutospacing="1" w:after="100" w:afterAutospacing="1"/>
              <w:rPr>
                <w:rFonts w:ascii="David" w:hAnsi="David"/>
                <w:sz w:val="24"/>
              </w:rPr>
            </w:pPr>
            <w:r>
              <w:rPr>
                <w:rFonts w:ascii="David" w:hAnsi="David"/>
                <w:sz w:val="24"/>
                <w:rtl/>
              </w:rPr>
              <w:t>6</w:t>
            </w:r>
          </w:p>
        </w:tc>
        <w:tc>
          <w:tcPr>
            <w:tcW w:w="2887" w:type="pct"/>
          </w:tcPr>
          <w:p w14:paraId="2C0B6F33" w14:textId="5F9B5A4B" w:rsidR="001424C8" w:rsidRDefault="00284EBD">
            <w:pPr>
              <w:spacing w:before="100" w:beforeAutospacing="1" w:after="100" w:afterAutospacing="1" w:line="276" w:lineRule="auto"/>
              <w:rPr>
                <w:rFonts w:ascii="David" w:hAnsi="David"/>
                <w:sz w:val="24"/>
                <w:rtl/>
              </w:rPr>
            </w:pPr>
            <w:r>
              <w:rPr>
                <w:rFonts w:ascii="David" w:hAnsi="David"/>
                <w:sz w:val="24"/>
                <w:rtl/>
              </w:rPr>
              <w:t>רזי שירה חנה</w:t>
            </w:r>
          </w:p>
        </w:tc>
      </w:tr>
      <w:tr w:rsidR="001424C8" w14:paraId="358D886D" w14:textId="77777777" w:rsidTr="005D07C8">
        <w:trPr>
          <w:cantSplit/>
        </w:trPr>
        <w:tc>
          <w:tcPr>
            <w:tcW w:w="916" w:type="pct"/>
          </w:tcPr>
          <w:p w14:paraId="52A6BAE6" w14:textId="77777777" w:rsidR="001424C8" w:rsidRDefault="001424C8">
            <w:pPr>
              <w:spacing w:before="100" w:beforeAutospacing="1" w:after="100" w:afterAutospacing="1" w:line="276" w:lineRule="auto"/>
              <w:rPr>
                <w:rFonts w:ascii="David" w:hAnsi="David"/>
                <w:sz w:val="24"/>
                <w:rtl/>
              </w:rPr>
            </w:pPr>
          </w:p>
        </w:tc>
        <w:tc>
          <w:tcPr>
            <w:tcW w:w="845" w:type="pct"/>
          </w:tcPr>
          <w:p w14:paraId="615CE4D1" w14:textId="77777777" w:rsidR="001424C8" w:rsidRDefault="001424C8">
            <w:pPr>
              <w:spacing w:before="100" w:beforeAutospacing="1" w:after="100" w:afterAutospacing="1"/>
              <w:rPr>
                <w:rFonts w:ascii="David" w:hAnsi="David"/>
                <w:sz w:val="24"/>
              </w:rPr>
            </w:pPr>
          </w:p>
        </w:tc>
        <w:tc>
          <w:tcPr>
            <w:tcW w:w="352" w:type="pct"/>
          </w:tcPr>
          <w:p w14:paraId="43C308E8" w14:textId="77777777" w:rsidR="001424C8" w:rsidRDefault="00284EBD">
            <w:pPr>
              <w:spacing w:before="100" w:beforeAutospacing="1" w:after="100" w:afterAutospacing="1"/>
              <w:rPr>
                <w:rFonts w:ascii="David" w:hAnsi="David"/>
                <w:sz w:val="24"/>
              </w:rPr>
            </w:pPr>
            <w:r>
              <w:rPr>
                <w:rFonts w:ascii="David" w:hAnsi="David"/>
                <w:sz w:val="24"/>
                <w:rtl/>
              </w:rPr>
              <w:t>7</w:t>
            </w:r>
          </w:p>
        </w:tc>
        <w:tc>
          <w:tcPr>
            <w:tcW w:w="2887" w:type="pct"/>
          </w:tcPr>
          <w:p w14:paraId="2C398419" w14:textId="65E3C782" w:rsidR="001424C8" w:rsidRDefault="00284EBD">
            <w:pPr>
              <w:spacing w:before="100" w:beforeAutospacing="1" w:after="100" w:afterAutospacing="1" w:line="276" w:lineRule="auto"/>
              <w:rPr>
                <w:rFonts w:ascii="David" w:hAnsi="David"/>
                <w:sz w:val="24"/>
                <w:rtl/>
              </w:rPr>
            </w:pPr>
            <w:r>
              <w:rPr>
                <w:rFonts w:ascii="David" w:hAnsi="David"/>
                <w:sz w:val="24"/>
                <w:rtl/>
              </w:rPr>
              <w:t>מאורר אוהד</w:t>
            </w:r>
          </w:p>
        </w:tc>
      </w:tr>
      <w:tr w:rsidR="001424C8" w14:paraId="21550D1B" w14:textId="77777777" w:rsidTr="005D07C8">
        <w:trPr>
          <w:cantSplit/>
        </w:trPr>
        <w:tc>
          <w:tcPr>
            <w:tcW w:w="916" w:type="pct"/>
          </w:tcPr>
          <w:p w14:paraId="11B7932B" w14:textId="77777777" w:rsidR="001424C8" w:rsidRDefault="001424C8">
            <w:pPr>
              <w:spacing w:before="100" w:beforeAutospacing="1" w:after="100" w:afterAutospacing="1" w:line="276" w:lineRule="auto"/>
              <w:rPr>
                <w:rFonts w:ascii="David" w:hAnsi="David"/>
                <w:sz w:val="24"/>
                <w:rtl/>
              </w:rPr>
            </w:pPr>
          </w:p>
        </w:tc>
        <w:tc>
          <w:tcPr>
            <w:tcW w:w="845" w:type="pct"/>
          </w:tcPr>
          <w:p w14:paraId="4A959CBB" w14:textId="77777777" w:rsidR="001424C8" w:rsidRDefault="001424C8">
            <w:pPr>
              <w:spacing w:before="100" w:beforeAutospacing="1" w:after="100" w:afterAutospacing="1"/>
              <w:rPr>
                <w:rFonts w:ascii="David" w:hAnsi="David"/>
                <w:sz w:val="24"/>
              </w:rPr>
            </w:pPr>
          </w:p>
        </w:tc>
        <w:tc>
          <w:tcPr>
            <w:tcW w:w="352" w:type="pct"/>
          </w:tcPr>
          <w:p w14:paraId="68AA900B" w14:textId="77777777" w:rsidR="001424C8" w:rsidRDefault="00284EBD">
            <w:pPr>
              <w:spacing w:before="100" w:beforeAutospacing="1" w:after="100" w:afterAutospacing="1"/>
              <w:rPr>
                <w:rFonts w:ascii="David" w:hAnsi="David"/>
                <w:sz w:val="24"/>
              </w:rPr>
            </w:pPr>
            <w:r>
              <w:rPr>
                <w:rFonts w:ascii="David" w:hAnsi="David"/>
                <w:sz w:val="24"/>
                <w:rtl/>
              </w:rPr>
              <w:t>8</w:t>
            </w:r>
          </w:p>
        </w:tc>
        <w:tc>
          <w:tcPr>
            <w:tcW w:w="2887" w:type="pct"/>
          </w:tcPr>
          <w:p w14:paraId="7264D53A" w14:textId="6E69C561" w:rsidR="001424C8" w:rsidRDefault="00284EBD">
            <w:pPr>
              <w:spacing w:before="100" w:beforeAutospacing="1" w:after="100" w:afterAutospacing="1" w:line="276" w:lineRule="auto"/>
              <w:rPr>
                <w:rFonts w:ascii="David" w:hAnsi="David"/>
                <w:sz w:val="24"/>
                <w:rtl/>
              </w:rPr>
            </w:pPr>
            <w:r>
              <w:rPr>
                <w:rFonts w:ascii="David" w:hAnsi="David"/>
                <w:sz w:val="24"/>
                <w:rtl/>
              </w:rPr>
              <w:t>אביב מאיר</w:t>
            </w:r>
          </w:p>
        </w:tc>
      </w:tr>
      <w:tr w:rsidR="001424C8" w14:paraId="6DCEEE00" w14:textId="77777777" w:rsidTr="005D07C8">
        <w:trPr>
          <w:cantSplit/>
        </w:trPr>
        <w:tc>
          <w:tcPr>
            <w:tcW w:w="916" w:type="pct"/>
          </w:tcPr>
          <w:p w14:paraId="56E4822C" w14:textId="77777777" w:rsidR="001424C8" w:rsidRDefault="001424C8">
            <w:pPr>
              <w:spacing w:before="100" w:beforeAutospacing="1" w:after="100" w:afterAutospacing="1" w:line="276" w:lineRule="auto"/>
              <w:rPr>
                <w:rFonts w:ascii="David" w:hAnsi="David"/>
                <w:sz w:val="24"/>
                <w:rtl/>
              </w:rPr>
            </w:pPr>
          </w:p>
        </w:tc>
        <w:tc>
          <w:tcPr>
            <w:tcW w:w="845" w:type="pct"/>
          </w:tcPr>
          <w:p w14:paraId="1762C920" w14:textId="77777777" w:rsidR="001424C8" w:rsidRDefault="001424C8">
            <w:pPr>
              <w:spacing w:before="100" w:beforeAutospacing="1" w:after="100" w:afterAutospacing="1"/>
              <w:rPr>
                <w:rFonts w:ascii="David" w:hAnsi="David"/>
                <w:sz w:val="24"/>
              </w:rPr>
            </w:pPr>
          </w:p>
        </w:tc>
        <w:tc>
          <w:tcPr>
            <w:tcW w:w="352" w:type="pct"/>
          </w:tcPr>
          <w:p w14:paraId="43CA7CC2" w14:textId="77777777" w:rsidR="001424C8" w:rsidRDefault="00284EBD">
            <w:pPr>
              <w:spacing w:before="100" w:beforeAutospacing="1" w:after="100" w:afterAutospacing="1"/>
              <w:rPr>
                <w:rFonts w:ascii="David" w:hAnsi="David"/>
                <w:sz w:val="24"/>
              </w:rPr>
            </w:pPr>
            <w:r>
              <w:rPr>
                <w:rFonts w:ascii="David" w:hAnsi="David"/>
                <w:sz w:val="24"/>
                <w:rtl/>
              </w:rPr>
              <w:t>9</w:t>
            </w:r>
          </w:p>
        </w:tc>
        <w:tc>
          <w:tcPr>
            <w:tcW w:w="2887" w:type="pct"/>
          </w:tcPr>
          <w:p w14:paraId="4A20F7CA" w14:textId="6AC5FD71" w:rsidR="001424C8" w:rsidRDefault="00284EBD">
            <w:pPr>
              <w:spacing w:before="100" w:beforeAutospacing="1" w:after="100" w:afterAutospacing="1" w:line="276" w:lineRule="auto"/>
              <w:rPr>
                <w:rFonts w:ascii="David" w:hAnsi="David"/>
                <w:sz w:val="24"/>
                <w:rtl/>
              </w:rPr>
            </w:pPr>
            <w:r>
              <w:rPr>
                <w:rFonts w:ascii="David" w:hAnsi="David"/>
                <w:sz w:val="24"/>
                <w:rtl/>
              </w:rPr>
              <w:t>אביב איריס</w:t>
            </w:r>
          </w:p>
        </w:tc>
      </w:tr>
      <w:tr w:rsidR="001424C8" w14:paraId="69E9777A" w14:textId="77777777" w:rsidTr="005D07C8">
        <w:trPr>
          <w:cantSplit/>
        </w:trPr>
        <w:tc>
          <w:tcPr>
            <w:tcW w:w="916" w:type="pct"/>
          </w:tcPr>
          <w:p w14:paraId="368D6C3D" w14:textId="77777777" w:rsidR="001424C8" w:rsidRDefault="001424C8">
            <w:pPr>
              <w:spacing w:before="100" w:beforeAutospacing="1" w:after="100" w:afterAutospacing="1" w:line="276" w:lineRule="auto"/>
              <w:rPr>
                <w:rFonts w:ascii="David" w:hAnsi="David"/>
                <w:sz w:val="24"/>
                <w:rtl/>
              </w:rPr>
            </w:pPr>
          </w:p>
        </w:tc>
        <w:tc>
          <w:tcPr>
            <w:tcW w:w="845" w:type="pct"/>
          </w:tcPr>
          <w:p w14:paraId="6A7E2BE9" w14:textId="77777777" w:rsidR="001424C8" w:rsidRDefault="001424C8">
            <w:pPr>
              <w:spacing w:before="100" w:beforeAutospacing="1" w:after="100" w:afterAutospacing="1"/>
              <w:rPr>
                <w:rFonts w:ascii="David" w:hAnsi="David"/>
                <w:sz w:val="24"/>
              </w:rPr>
            </w:pPr>
          </w:p>
        </w:tc>
        <w:tc>
          <w:tcPr>
            <w:tcW w:w="352" w:type="pct"/>
          </w:tcPr>
          <w:p w14:paraId="05677BFD" w14:textId="77777777" w:rsidR="001424C8" w:rsidRDefault="00284EBD">
            <w:pPr>
              <w:spacing w:before="100" w:beforeAutospacing="1" w:after="100" w:afterAutospacing="1"/>
              <w:rPr>
                <w:rFonts w:ascii="David" w:hAnsi="David"/>
                <w:sz w:val="24"/>
              </w:rPr>
            </w:pPr>
            <w:r>
              <w:rPr>
                <w:rFonts w:ascii="David" w:hAnsi="David"/>
                <w:sz w:val="24"/>
                <w:rtl/>
              </w:rPr>
              <w:t>10</w:t>
            </w:r>
          </w:p>
        </w:tc>
        <w:tc>
          <w:tcPr>
            <w:tcW w:w="2887" w:type="pct"/>
          </w:tcPr>
          <w:p w14:paraId="6E0C536D" w14:textId="4898C4C6" w:rsidR="001424C8" w:rsidRDefault="00284EBD">
            <w:pPr>
              <w:spacing w:before="100" w:beforeAutospacing="1" w:after="100" w:afterAutospacing="1" w:line="276" w:lineRule="auto"/>
              <w:rPr>
                <w:rFonts w:ascii="David" w:hAnsi="David"/>
                <w:sz w:val="24"/>
                <w:rtl/>
              </w:rPr>
            </w:pPr>
            <w:r>
              <w:rPr>
                <w:rFonts w:ascii="David" w:hAnsi="David"/>
                <w:sz w:val="24"/>
                <w:rtl/>
              </w:rPr>
              <w:t>שקד מוניקה רות</w:t>
            </w:r>
          </w:p>
        </w:tc>
      </w:tr>
      <w:tr w:rsidR="001424C8" w14:paraId="2E247C6F" w14:textId="77777777" w:rsidTr="005D07C8">
        <w:trPr>
          <w:cantSplit/>
        </w:trPr>
        <w:tc>
          <w:tcPr>
            <w:tcW w:w="916" w:type="pct"/>
          </w:tcPr>
          <w:p w14:paraId="3C997F54" w14:textId="77777777" w:rsidR="001424C8" w:rsidRDefault="001424C8">
            <w:pPr>
              <w:spacing w:before="100" w:beforeAutospacing="1" w:after="100" w:afterAutospacing="1" w:line="276" w:lineRule="auto"/>
              <w:rPr>
                <w:rFonts w:ascii="David" w:hAnsi="David"/>
                <w:sz w:val="24"/>
                <w:rtl/>
              </w:rPr>
            </w:pPr>
          </w:p>
        </w:tc>
        <w:tc>
          <w:tcPr>
            <w:tcW w:w="845" w:type="pct"/>
          </w:tcPr>
          <w:p w14:paraId="67B68497" w14:textId="77777777" w:rsidR="001424C8" w:rsidRDefault="001424C8">
            <w:pPr>
              <w:spacing w:before="100" w:beforeAutospacing="1" w:after="100" w:afterAutospacing="1"/>
              <w:rPr>
                <w:rFonts w:ascii="David" w:hAnsi="David"/>
                <w:sz w:val="24"/>
              </w:rPr>
            </w:pPr>
          </w:p>
        </w:tc>
        <w:tc>
          <w:tcPr>
            <w:tcW w:w="352" w:type="pct"/>
          </w:tcPr>
          <w:p w14:paraId="60099535" w14:textId="77777777" w:rsidR="001424C8" w:rsidRDefault="00284EBD">
            <w:pPr>
              <w:spacing w:before="100" w:beforeAutospacing="1" w:after="100" w:afterAutospacing="1"/>
              <w:rPr>
                <w:rFonts w:ascii="David" w:hAnsi="David"/>
                <w:sz w:val="24"/>
              </w:rPr>
            </w:pPr>
            <w:r>
              <w:rPr>
                <w:rFonts w:ascii="David" w:hAnsi="David"/>
                <w:sz w:val="24"/>
                <w:rtl/>
              </w:rPr>
              <w:t>11</w:t>
            </w:r>
          </w:p>
        </w:tc>
        <w:tc>
          <w:tcPr>
            <w:tcW w:w="2887" w:type="pct"/>
          </w:tcPr>
          <w:p w14:paraId="6AADF1DC" w14:textId="27C1A8FD" w:rsidR="001424C8" w:rsidRDefault="00284EBD">
            <w:pPr>
              <w:spacing w:before="100" w:beforeAutospacing="1" w:after="100" w:afterAutospacing="1" w:line="276" w:lineRule="auto"/>
              <w:rPr>
                <w:rFonts w:ascii="David" w:hAnsi="David"/>
                <w:sz w:val="24"/>
                <w:rtl/>
              </w:rPr>
            </w:pPr>
            <w:r>
              <w:rPr>
                <w:rFonts w:ascii="David" w:hAnsi="David"/>
                <w:sz w:val="24"/>
                <w:rtl/>
              </w:rPr>
              <w:t>אלקבץ אליס</w:t>
            </w:r>
          </w:p>
        </w:tc>
      </w:tr>
      <w:tr w:rsidR="001424C8" w14:paraId="3458797D" w14:textId="77777777" w:rsidTr="005D07C8">
        <w:trPr>
          <w:cantSplit/>
        </w:trPr>
        <w:tc>
          <w:tcPr>
            <w:tcW w:w="916" w:type="pct"/>
          </w:tcPr>
          <w:p w14:paraId="48C67D4C" w14:textId="77777777" w:rsidR="001424C8" w:rsidRDefault="001424C8">
            <w:pPr>
              <w:spacing w:before="100" w:beforeAutospacing="1" w:after="100" w:afterAutospacing="1" w:line="276" w:lineRule="auto"/>
              <w:rPr>
                <w:rFonts w:ascii="David" w:hAnsi="David"/>
                <w:sz w:val="24"/>
                <w:rtl/>
              </w:rPr>
            </w:pPr>
          </w:p>
        </w:tc>
        <w:tc>
          <w:tcPr>
            <w:tcW w:w="845" w:type="pct"/>
          </w:tcPr>
          <w:p w14:paraId="01C1B7B0" w14:textId="77777777" w:rsidR="001424C8" w:rsidRDefault="001424C8">
            <w:pPr>
              <w:spacing w:before="100" w:beforeAutospacing="1" w:after="100" w:afterAutospacing="1"/>
              <w:rPr>
                <w:rFonts w:ascii="David" w:hAnsi="David"/>
                <w:sz w:val="24"/>
              </w:rPr>
            </w:pPr>
          </w:p>
        </w:tc>
        <w:tc>
          <w:tcPr>
            <w:tcW w:w="352" w:type="pct"/>
          </w:tcPr>
          <w:p w14:paraId="7FB07DB3" w14:textId="77777777" w:rsidR="001424C8" w:rsidRDefault="00284EBD">
            <w:pPr>
              <w:spacing w:before="100" w:beforeAutospacing="1" w:after="100" w:afterAutospacing="1"/>
              <w:rPr>
                <w:rFonts w:ascii="David" w:hAnsi="David"/>
                <w:sz w:val="24"/>
              </w:rPr>
            </w:pPr>
            <w:r>
              <w:rPr>
                <w:rFonts w:ascii="David" w:hAnsi="David"/>
                <w:sz w:val="24"/>
                <w:rtl/>
              </w:rPr>
              <w:t>12</w:t>
            </w:r>
          </w:p>
        </w:tc>
        <w:tc>
          <w:tcPr>
            <w:tcW w:w="2887" w:type="pct"/>
          </w:tcPr>
          <w:p w14:paraId="30D34706" w14:textId="4B7CA935" w:rsidR="001424C8" w:rsidRDefault="00284EBD">
            <w:pPr>
              <w:spacing w:before="100" w:beforeAutospacing="1" w:after="100" w:afterAutospacing="1" w:line="276" w:lineRule="auto"/>
              <w:rPr>
                <w:rFonts w:ascii="David" w:hAnsi="David"/>
                <w:sz w:val="24"/>
                <w:rtl/>
              </w:rPr>
            </w:pPr>
            <w:r>
              <w:rPr>
                <w:rFonts w:ascii="David" w:hAnsi="David"/>
                <w:sz w:val="24"/>
                <w:rtl/>
              </w:rPr>
              <w:t>אלקבץ רפאל</w:t>
            </w:r>
          </w:p>
        </w:tc>
      </w:tr>
      <w:tr w:rsidR="001424C8" w14:paraId="6E592C86" w14:textId="77777777" w:rsidTr="005D07C8">
        <w:trPr>
          <w:cantSplit/>
        </w:trPr>
        <w:tc>
          <w:tcPr>
            <w:tcW w:w="916" w:type="pct"/>
          </w:tcPr>
          <w:p w14:paraId="41396EC0" w14:textId="77777777" w:rsidR="001424C8" w:rsidRDefault="001424C8">
            <w:pPr>
              <w:spacing w:before="100" w:beforeAutospacing="1" w:after="100" w:afterAutospacing="1" w:line="276" w:lineRule="auto"/>
              <w:rPr>
                <w:rFonts w:ascii="David" w:hAnsi="David"/>
                <w:sz w:val="24"/>
                <w:rtl/>
              </w:rPr>
            </w:pPr>
          </w:p>
        </w:tc>
        <w:tc>
          <w:tcPr>
            <w:tcW w:w="845" w:type="pct"/>
          </w:tcPr>
          <w:p w14:paraId="535A9A62" w14:textId="77777777" w:rsidR="001424C8" w:rsidRDefault="001424C8">
            <w:pPr>
              <w:spacing w:before="100" w:beforeAutospacing="1" w:after="100" w:afterAutospacing="1"/>
              <w:rPr>
                <w:rFonts w:ascii="David" w:hAnsi="David"/>
                <w:sz w:val="24"/>
              </w:rPr>
            </w:pPr>
          </w:p>
        </w:tc>
        <w:tc>
          <w:tcPr>
            <w:tcW w:w="352" w:type="pct"/>
          </w:tcPr>
          <w:p w14:paraId="55E18B40" w14:textId="77777777" w:rsidR="001424C8" w:rsidRDefault="00284EBD">
            <w:pPr>
              <w:spacing w:before="100" w:beforeAutospacing="1" w:after="100" w:afterAutospacing="1"/>
              <w:rPr>
                <w:rFonts w:ascii="David" w:hAnsi="David"/>
                <w:sz w:val="24"/>
              </w:rPr>
            </w:pPr>
            <w:r>
              <w:rPr>
                <w:rFonts w:ascii="David" w:hAnsi="David"/>
                <w:sz w:val="24"/>
                <w:rtl/>
              </w:rPr>
              <w:t>13</w:t>
            </w:r>
          </w:p>
        </w:tc>
        <w:tc>
          <w:tcPr>
            <w:tcW w:w="2887" w:type="pct"/>
          </w:tcPr>
          <w:p w14:paraId="48A7F46F" w14:textId="6CB09707" w:rsidR="001424C8" w:rsidRDefault="00284EBD">
            <w:pPr>
              <w:spacing w:before="100" w:beforeAutospacing="1" w:after="100" w:afterAutospacing="1" w:line="276" w:lineRule="auto"/>
              <w:rPr>
                <w:rFonts w:ascii="David" w:hAnsi="David"/>
                <w:sz w:val="24"/>
                <w:rtl/>
              </w:rPr>
            </w:pPr>
            <w:r>
              <w:rPr>
                <w:rFonts w:ascii="David" w:hAnsi="David"/>
                <w:sz w:val="24"/>
                <w:rtl/>
              </w:rPr>
              <w:t>אשכנזי תומר</w:t>
            </w:r>
          </w:p>
        </w:tc>
      </w:tr>
      <w:tr w:rsidR="001424C8" w14:paraId="1B856D8C" w14:textId="77777777" w:rsidTr="005D07C8">
        <w:trPr>
          <w:cantSplit/>
        </w:trPr>
        <w:tc>
          <w:tcPr>
            <w:tcW w:w="916" w:type="pct"/>
          </w:tcPr>
          <w:p w14:paraId="6E0E0797" w14:textId="77777777" w:rsidR="001424C8" w:rsidRDefault="001424C8">
            <w:pPr>
              <w:spacing w:before="100" w:beforeAutospacing="1" w:after="100" w:afterAutospacing="1" w:line="276" w:lineRule="auto"/>
              <w:rPr>
                <w:rFonts w:ascii="David" w:hAnsi="David"/>
                <w:sz w:val="24"/>
                <w:rtl/>
              </w:rPr>
            </w:pPr>
          </w:p>
        </w:tc>
        <w:tc>
          <w:tcPr>
            <w:tcW w:w="845" w:type="pct"/>
          </w:tcPr>
          <w:p w14:paraId="2B460FE3" w14:textId="77777777" w:rsidR="001424C8" w:rsidRDefault="001424C8">
            <w:pPr>
              <w:spacing w:before="100" w:beforeAutospacing="1" w:after="100" w:afterAutospacing="1"/>
              <w:rPr>
                <w:rFonts w:ascii="David" w:hAnsi="David"/>
                <w:sz w:val="24"/>
              </w:rPr>
            </w:pPr>
          </w:p>
        </w:tc>
        <w:tc>
          <w:tcPr>
            <w:tcW w:w="352" w:type="pct"/>
          </w:tcPr>
          <w:p w14:paraId="39DC3DD3" w14:textId="77777777" w:rsidR="001424C8" w:rsidRDefault="00284EBD">
            <w:pPr>
              <w:spacing w:before="100" w:beforeAutospacing="1" w:after="100" w:afterAutospacing="1"/>
              <w:rPr>
                <w:rFonts w:ascii="David" w:hAnsi="David"/>
                <w:sz w:val="24"/>
              </w:rPr>
            </w:pPr>
            <w:r>
              <w:rPr>
                <w:rFonts w:ascii="David" w:hAnsi="David"/>
                <w:sz w:val="24"/>
                <w:rtl/>
              </w:rPr>
              <w:t>14</w:t>
            </w:r>
          </w:p>
        </w:tc>
        <w:tc>
          <w:tcPr>
            <w:tcW w:w="2887" w:type="pct"/>
          </w:tcPr>
          <w:p w14:paraId="513C90A2" w14:textId="0874320B" w:rsidR="001424C8" w:rsidRDefault="00284EBD">
            <w:pPr>
              <w:spacing w:before="100" w:beforeAutospacing="1" w:after="100" w:afterAutospacing="1" w:line="276" w:lineRule="auto"/>
              <w:rPr>
                <w:rFonts w:ascii="David" w:hAnsi="David"/>
                <w:sz w:val="24"/>
                <w:rtl/>
              </w:rPr>
            </w:pPr>
            <w:r>
              <w:rPr>
                <w:rFonts w:ascii="David" w:hAnsi="David"/>
                <w:sz w:val="24"/>
                <w:rtl/>
              </w:rPr>
              <w:t>לייבוביץ אשכנזי אדית</w:t>
            </w:r>
          </w:p>
        </w:tc>
      </w:tr>
      <w:tr w:rsidR="001424C8" w14:paraId="7F2E4ACB" w14:textId="77777777" w:rsidTr="005D07C8">
        <w:trPr>
          <w:cantSplit/>
        </w:trPr>
        <w:tc>
          <w:tcPr>
            <w:tcW w:w="916" w:type="pct"/>
          </w:tcPr>
          <w:p w14:paraId="68C84D67" w14:textId="77777777" w:rsidR="001424C8" w:rsidRDefault="001424C8">
            <w:pPr>
              <w:spacing w:before="100" w:beforeAutospacing="1" w:after="100" w:afterAutospacing="1" w:line="276" w:lineRule="auto"/>
              <w:rPr>
                <w:rFonts w:ascii="David" w:hAnsi="David"/>
                <w:sz w:val="24"/>
                <w:rtl/>
              </w:rPr>
            </w:pPr>
          </w:p>
        </w:tc>
        <w:tc>
          <w:tcPr>
            <w:tcW w:w="845" w:type="pct"/>
          </w:tcPr>
          <w:p w14:paraId="674E5570" w14:textId="77777777" w:rsidR="001424C8" w:rsidRDefault="001424C8">
            <w:pPr>
              <w:spacing w:before="100" w:beforeAutospacing="1" w:after="100" w:afterAutospacing="1"/>
              <w:rPr>
                <w:rFonts w:ascii="David" w:hAnsi="David"/>
                <w:sz w:val="24"/>
              </w:rPr>
            </w:pPr>
          </w:p>
        </w:tc>
        <w:tc>
          <w:tcPr>
            <w:tcW w:w="352" w:type="pct"/>
          </w:tcPr>
          <w:p w14:paraId="43308E8B" w14:textId="77777777" w:rsidR="001424C8" w:rsidRDefault="00284EBD">
            <w:pPr>
              <w:spacing w:before="100" w:beforeAutospacing="1" w:after="100" w:afterAutospacing="1"/>
              <w:rPr>
                <w:rFonts w:ascii="David" w:hAnsi="David"/>
                <w:sz w:val="24"/>
              </w:rPr>
            </w:pPr>
            <w:r>
              <w:rPr>
                <w:rFonts w:ascii="David" w:hAnsi="David"/>
                <w:sz w:val="24"/>
                <w:rtl/>
              </w:rPr>
              <w:t>15</w:t>
            </w:r>
          </w:p>
        </w:tc>
        <w:tc>
          <w:tcPr>
            <w:tcW w:w="2887" w:type="pct"/>
          </w:tcPr>
          <w:p w14:paraId="38D930B4" w14:textId="4D9EC8E0" w:rsidR="001424C8" w:rsidRDefault="00284EBD">
            <w:pPr>
              <w:spacing w:before="100" w:beforeAutospacing="1" w:after="100" w:afterAutospacing="1" w:line="276" w:lineRule="auto"/>
              <w:rPr>
                <w:rFonts w:ascii="David" w:hAnsi="David"/>
                <w:sz w:val="24"/>
                <w:rtl/>
              </w:rPr>
            </w:pPr>
            <w:r>
              <w:rPr>
                <w:rFonts w:ascii="David" w:hAnsi="David"/>
                <w:sz w:val="24"/>
                <w:rtl/>
              </w:rPr>
              <w:t>גרינברג דניס</w:t>
            </w:r>
          </w:p>
        </w:tc>
      </w:tr>
      <w:tr w:rsidR="001424C8" w14:paraId="554E3C74" w14:textId="77777777" w:rsidTr="005D07C8">
        <w:trPr>
          <w:cantSplit/>
        </w:trPr>
        <w:tc>
          <w:tcPr>
            <w:tcW w:w="916" w:type="pct"/>
          </w:tcPr>
          <w:p w14:paraId="2DF8530C" w14:textId="77777777" w:rsidR="001424C8" w:rsidRDefault="001424C8">
            <w:pPr>
              <w:spacing w:before="100" w:beforeAutospacing="1" w:after="100" w:afterAutospacing="1" w:line="276" w:lineRule="auto"/>
              <w:rPr>
                <w:rFonts w:ascii="David" w:hAnsi="David"/>
                <w:sz w:val="24"/>
                <w:rtl/>
              </w:rPr>
            </w:pPr>
          </w:p>
        </w:tc>
        <w:tc>
          <w:tcPr>
            <w:tcW w:w="845" w:type="pct"/>
          </w:tcPr>
          <w:p w14:paraId="2A96AC3B" w14:textId="77777777" w:rsidR="001424C8" w:rsidRDefault="001424C8">
            <w:pPr>
              <w:spacing w:before="100" w:beforeAutospacing="1" w:after="100" w:afterAutospacing="1"/>
              <w:rPr>
                <w:rFonts w:ascii="David" w:hAnsi="David"/>
                <w:sz w:val="24"/>
              </w:rPr>
            </w:pPr>
          </w:p>
        </w:tc>
        <w:tc>
          <w:tcPr>
            <w:tcW w:w="352" w:type="pct"/>
          </w:tcPr>
          <w:p w14:paraId="715A281A" w14:textId="77777777" w:rsidR="001424C8" w:rsidRDefault="00284EBD">
            <w:pPr>
              <w:spacing w:before="100" w:beforeAutospacing="1" w:after="100" w:afterAutospacing="1"/>
              <w:rPr>
                <w:rFonts w:ascii="David" w:hAnsi="David"/>
                <w:sz w:val="24"/>
              </w:rPr>
            </w:pPr>
            <w:r>
              <w:rPr>
                <w:rFonts w:ascii="David" w:hAnsi="David"/>
                <w:sz w:val="24"/>
                <w:rtl/>
              </w:rPr>
              <w:t>16</w:t>
            </w:r>
          </w:p>
        </w:tc>
        <w:tc>
          <w:tcPr>
            <w:tcW w:w="2887" w:type="pct"/>
          </w:tcPr>
          <w:p w14:paraId="2AC15107" w14:textId="5F8D116A" w:rsidR="001424C8" w:rsidRDefault="00284EBD">
            <w:pPr>
              <w:spacing w:before="100" w:beforeAutospacing="1" w:after="100" w:afterAutospacing="1" w:line="276" w:lineRule="auto"/>
              <w:rPr>
                <w:rFonts w:ascii="David" w:hAnsi="David"/>
                <w:sz w:val="24"/>
                <w:rtl/>
              </w:rPr>
            </w:pPr>
            <w:r>
              <w:rPr>
                <w:rFonts w:ascii="David" w:hAnsi="David"/>
                <w:sz w:val="24"/>
                <w:rtl/>
              </w:rPr>
              <w:t>גרינברג ליודמילה</w:t>
            </w:r>
          </w:p>
        </w:tc>
      </w:tr>
      <w:tr w:rsidR="001424C8" w14:paraId="6080E51A" w14:textId="77777777" w:rsidTr="005D07C8">
        <w:trPr>
          <w:cantSplit/>
        </w:trPr>
        <w:tc>
          <w:tcPr>
            <w:tcW w:w="916" w:type="pct"/>
          </w:tcPr>
          <w:p w14:paraId="35720FD9" w14:textId="77777777" w:rsidR="001424C8" w:rsidRDefault="001424C8">
            <w:pPr>
              <w:spacing w:before="100" w:beforeAutospacing="1" w:after="100" w:afterAutospacing="1" w:line="276" w:lineRule="auto"/>
              <w:rPr>
                <w:rFonts w:ascii="David" w:hAnsi="David"/>
                <w:sz w:val="24"/>
                <w:rtl/>
              </w:rPr>
            </w:pPr>
          </w:p>
        </w:tc>
        <w:tc>
          <w:tcPr>
            <w:tcW w:w="845" w:type="pct"/>
          </w:tcPr>
          <w:p w14:paraId="73D6CC46" w14:textId="77777777" w:rsidR="001424C8" w:rsidRDefault="001424C8">
            <w:pPr>
              <w:spacing w:before="100" w:beforeAutospacing="1" w:after="100" w:afterAutospacing="1"/>
              <w:rPr>
                <w:rFonts w:ascii="David" w:hAnsi="David"/>
                <w:sz w:val="24"/>
              </w:rPr>
            </w:pPr>
          </w:p>
        </w:tc>
        <w:tc>
          <w:tcPr>
            <w:tcW w:w="352" w:type="pct"/>
          </w:tcPr>
          <w:p w14:paraId="12678E79" w14:textId="77777777" w:rsidR="001424C8" w:rsidRDefault="00284EBD">
            <w:pPr>
              <w:spacing w:before="100" w:beforeAutospacing="1" w:after="100" w:afterAutospacing="1"/>
              <w:rPr>
                <w:rFonts w:ascii="David" w:hAnsi="David"/>
                <w:sz w:val="24"/>
              </w:rPr>
            </w:pPr>
            <w:r>
              <w:rPr>
                <w:rFonts w:ascii="David" w:hAnsi="David"/>
                <w:sz w:val="24"/>
                <w:rtl/>
              </w:rPr>
              <w:t>17</w:t>
            </w:r>
          </w:p>
        </w:tc>
        <w:tc>
          <w:tcPr>
            <w:tcW w:w="2887" w:type="pct"/>
          </w:tcPr>
          <w:p w14:paraId="29D160F2" w14:textId="41E1F9C2" w:rsidR="001424C8" w:rsidRDefault="00284EBD">
            <w:pPr>
              <w:spacing w:before="100" w:beforeAutospacing="1" w:after="100" w:afterAutospacing="1" w:line="276" w:lineRule="auto"/>
              <w:rPr>
                <w:rFonts w:ascii="David" w:hAnsi="David"/>
                <w:sz w:val="24"/>
                <w:rtl/>
              </w:rPr>
            </w:pPr>
            <w:r>
              <w:rPr>
                <w:rFonts w:ascii="David" w:hAnsi="David"/>
                <w:sz w:val="24"/>
                <w:rtl/>
              </w:rPr>
              <w:t>מורנו אברהם</w:t>
            </w:r>
          </w:p>
        </w:tc>
      </w:tr>
      <w:tr w:rsidR="001424C8" w14:paraId="5DE2A09C" w14:textId="77777777" w:rsidTr="005D07C8">
        <w:trPr>
          <w:cantSplit/>
        </w:trPr>
        <w:tc>
          <w:tcPr>
            <w:tcW w:w="916" w:type="pct"/>
          </w:tcPr>
          <w:p w14:paraId="4BE1F155" w14:textId="77777777" w:rsidR="001424C8" w:rsidRDefault="001424C8">
            <w:pPr>
              <w:spacing w:before="100" w:beforeAutospacing="1" w:after="100" w:afterAutospacing="1" w:line="276" w:lineRule="auto"/>
              <w:rPr>
                <w:rFonts w:ascii="David" w:hAnsi="David"/>
                <w:sz w:val="24"/>
                <w:rtl/>
              </w:rPr>
            </w:pPr>
          </w:p>
        </w:tc>
        <w:tc>
          <w:tcPr>
            <w:tcW w:w="845" w:type="pct"/>
          </w:tcPr>
          <w:p w14:paraId="35F43062" w14:textId="77777777" w:rsidR="001424C8" w:rsidRDefault="001424C8">
            <w:pPr>
              <w:spacing w:before="100" w:beforeAutospacing="1" w:after="100" w:afterAutospacing="1"/>
              <w:rPr>
                <w:rFonts w:ascii="David" w:hAnsi="David"/>
                <w:sz w:val="24"/>
              </w:rPr>
            </w:pPr>
          </w:p>
        </w:tc>
        <w:tc>
          <w:tcPr>
            <w:tcW w:w="352" w:type="pct"/>
          </w:tcPr>
          <w:p w14:paraId="73F0E5A8" w14:textId="77777777" w:rsidR="001424C8" w:rsidRDefault="00284EBD">
            <w:pPr>
              <w:spacing w:before="100" w:beforeAutospacing="1" w:after="100" w:afterAutospacing="1"/>
              <w:rPr>
                <w:rFonts w:ascii="David" w:hAnsi="David"/>
                <w:sz w:val="24"/>
              </w:rPr>
            </w:pPr>
            <w:r>
              <w:rPr>
                <w:rFonts w:ascii="David" w:hAnsi="David"/>
                <w:sz w:val="24"/>
                <w:rtl/>
              </w:rPr>
              <w:t>18</w:t>
            </w:r>
          </w:p>
        </w:tc>
        <w:tc>
          <w:tcPr>
            <w:tcW w:w="2887" w:type="pct"/>
          </w:tcPr>
          <w:p w14:paraId="7BA757DD" w14:textId="153750AF" w:rsidR="001424C8" w:rsidRDefault="00284EBD">
            <w:pPr>
              <w:spacing w:before="100" w:beforeAutospacing="1" w:after="100" w:afterAutospacing="1" w:line="276" w:lineRule="auto"/>
              <w:rPr>
                <w:rFonts w:ascii="David" w:hAnsi="David"/>
                <w:sz w:val="24"/>
                <w:rtl/>
              </w:rPr>
            </w:pPr>
            <w:r>
              <w:rPr>
                <w:rFonts w:ascii="David" w:hAnsi="David"/>
                <w:sz w:val="24"/>
                <w:rtl/>
              </w:rPr>
              <w:t>שמאי סמדר</w:t>
            </w:r>
          </w:p>
        </w:tc>
      </w:tr>
      <w:tr w:rsidR="001424C8" w14:paraId="3A718C29" w14:textId="77777777" w:rsidTr="005D07C8">
        <w:trPr>
          <w:cantSplit/>
        </w:trPr>
        <w:tc>
          <w:tcPr>
            <w:tcW w:w="916" w:type="pct"/>
          </w:tcPr>
          <w:p w14:paraId="5A386D18" w14:textId="77777777" w:rsidR="001424C8" w:rsidRDefault="001424C8">
            <w:pPr>
              <w:spacing w:before="100" w:beforeAutospacing="1" w:after="100" w:afterAutospacing="1" w:line="276" w:lineRule="auto"/>
              <w:rPr>
                <w:rFonts w:ascii="David" w:hAnsi="David"/>
                <w:sz w:val="24"/>
                <w:rtl/>
              </w:rPr>
            </w:pPr>
          </w:p>
        </w:tc>
        <w:tc>
          <w:tcPr>
            <w:tcW w:w="845" w:type="pct"/>
          </w:tcPr>
          <w:p w14:paraId="41BE0530" w14:textId="77777777" w:rsidR="001424C8" w:rsidRDefault="001424C8">
            <w:pPr>
              <w:spacing w:before="100" w:beforeAutospacing="1" w:after="100" w:afterAutospacing="1"/>
              <w:rPr>
                <w:rFonts w:ascii="David" w:hAnsi="David"/>
                <w:sz w:val="24"/>
              </w:rPr>
            </w:pPr>
          </w:p>
        </w:tc>
        <w:tc>
          <w:tcPr>
            <w:tcW w:w="352" w:type="pct"/>
          </w:tcPr>
          <w:p w14:paraId="31D9E99D" w14:textId="77777777" w:rsidR="001424C8" w:rsidRDefault="00284EBD">
            <w:pPr>
              <w:spacing w:before="100" w:beforeAutospacing="1" w:after="100" w:afterAutospacing="1"/>
              <w:rPr>
                <w:rFonts w:ascii="David" w:hAnsi="David"/>
                <w:sz w:val="24"/>
              </w:rPr>
            </w:pPr>
            <w:r>
              <w:rPr>
                <w:rFonts w:ascii="David" w:hAnsi="David"/>
                <w:sz w:val="24"/>
                <w:rtl/>
              </w:rPr>
              <w:t>19</w:t>
            </w:r>
          </w:p>
        </w:tc>
        <w:tc>
          <w:tcPr>
            <w:tcW w:w="2887" w:type="pct"/>
          </w:tcPr>
          <w:p w14:paraId="0FE40A73" w14:textId="3F03D387" w:rsidR="001424C8" w:rsidRDefault="00284EBD">
            <w:pPr>
              <w:spacing w:before="100" w:beforeAutospacing="1" w:after="100" w:afterAutospacing="1" w:line="276" w:lineRule="auto"/>
              <w:rPr>
                <w:rFonts w:ascii="David" w:hAnsi="David"/>
                <w:sz w:val="24"/>
                <w:rtl/>
              </w:rPr>
            </w:pPr>
            <w:r>
              <w:rPr>
                <w:rFonts w:ascii="David" w:hAnsi="David"/>
                <w:sz w:val="24"/>
                <w:rtl/>
              </w:rPr>
              <w:t>אביקסיס מעיין</w:t>
            </w:r>
          </w:p>
        </w:tc>
      </w:tr>
      <w:tr w:rsidR="001424C8" w14:paraId="5F2F648A" w14:textId="77777777" w:rsidTr="005D07C8">
        <w:trPr>
          <w:cantSplit/>
        </w:trPr>
        <w:tc>
          <w:tcPr>
            <w:tcW w:w="916" w:type="pct"/>
          </w:tcPr>
          <w:p w14:paraId="311AC515" w14:textId="77777777" w:rsidR="001424C8" w:rsidRDefault="001424C8">
            <w:pPr>
              <w:spacing w:before="100" w:beforeAutospacing="1" w:after="100" w:afterAutospacing="1" w:line="276" w:lineRule="auto"/>
              <w:rPr>
                <w:rFonts w:ascii="David" w:hAnsi="David"/>
                <w:sz w:val="24"/>
                <w:rtl/>
              </w:rPr>
            </w:pPr>
          </w:p>
        </w:tc>
        <w:tc>
          <w:tcPr>
            <w:tcW w:w="845" w:type="pct"/>
          </w:tcPr>
          <w:p w14:paraId="6B077557" w14:textId="77777777" w:rsidR="001424C8" w:rsidRDefault="001424C8">
            <w:pPr>
              <w:spacing w:before="100" w:beforeAutospacing="1" w:after="100" w:afterAutospacing="1"/>
              <w:rPr>
                <w:rFonts w:ascii="David" w:hAnsi="David"/>
                <w:sz w:val="24"/>
              </w:rPr>
            </w:pPr>
          </w:p>
        </w:tc>
        <w:tc>
          <w:tcPr>
            <w:tcW w:w="352" w:type="pct"/>
          </w:tcPr>
          <w:p w14:paraId="182D8C16" w14:textId="77777777" w:rsidR="001424C8" w:rsidRDefault="00284EBD">
            <w:pPr>
              <w:spacing w:before="100" w:beforeAutospacing="1" w:after="100" w:afterAutospacing="1"/>
              <w:rPr>
                <w:rFonts w:ascii="David" w:hAnsi="David"/>
                <w:sz w:val="24"/>
              </w:rPr>
            </w:pPr>
            <w:r>
              <w:rPr>
                <w:rFonts w:ascii="David" w:hAnsi="David"/>
                <w:sz w:val="24"/>
                <w:rtl/>
              </w:rPr>
              <w:t>20</w:t>
            </w:r>
          </w:p>
        </w:tc>
        <w:tc>
          <w:tcPr>
            <w:tcW w:w="2887" w:type="pct"/>
          </w:tcPr>
          <w:p w14:paraId="2663D6AD" w14:textId="09CFE106" w:rsidR="001424C8" w:rsidRDefault="00284EBD">
            <w:pPr>
              <w:spacing w:before="100" w:beforeAutospacing="1" w:after="100" w:afterAutospacing="1" w:line="276" w:lineRule="auto"/>
              <w:rPr>
                <w:rFonts w:ascii="David" w:hAnsi="David"/>
                <w:sz w:val="24"/>
                <w:rtl/>
              </w:rPr>
            </w:pPr>
            <w:r>
              <w:rPr>
                <w:rFonts w:ascii="David" w:hAnsi="David"/>
                <w:sz w:val="24"/>
                <w:rtl/>
              </w:rPr>
              <w:t>אגאג'אני אשקאן</w:t>
            </w:r>
          </w:p>
        </w:tc>
      </w:tr>
      <w:tr w:rsidR="001424C8" w14:paraId="6E0CED14" w14:textId="77777777" w:rsidTr="005D07C8">
        <w:trPr>
          <w:cantSplit/>
        </w:trPr>
        <w:tc>
          <w:tcPr>
            <w:tcW w:w="916" w:type="pct"/>
          </w:tcPr>
          <w:p w14:paraId="3830FD17" w14:textId="77777777" w:rsidR="001424C8" w:rsidRDefault="001424C8">
            <w:pPr>
              <w:spacing w:before="100" w:beforeAutospacing="1" w:after="100" w:afterAutospacing="1" w:line="276" w:lineRule="auto"/>
              <w:rPr>
                <w:rFonts w:ascii="David" w:hAnsi="David"/>
                <w:sz w:val="24"/>
                <w:rtl/>
              </w:rPr>
            </w:pPr>
          </w:p>
        </w:tc>
        <w:tc>
          <w:tcPr>
            <w:tcW w:w="845" w:type="pct"/>
          </w:tcPr>
          <w:p w14:paraId="4A6A37F7" w14:textId="77777777" w:rsidR="001424C8" w:rsidRDefault="001424C8">
            <w:pPr>
              <w:spacing w:before="100" w:beforeAutospacing="1" w:after="100" w:afterAutospacing="1"/>
              <w:rPr>
                <w:rFonts w:ascii="David" w:hAnsi="David"/>
                <w:sz w:val="24"/>
              </w:rPr>
            </w:pPr>
          </w:p>
        </w:tc>
        <w:tc>
          <w:tcPr>
            <w:tcW w:w="352" w:type="pct"/>
          </w:tcPr>
          <w:p w14:paraId="67F1EC0C" w14:textId="77777777" w:rsidR="001424C8" w:rsidRDefault="00284EBD">
            <w:pPr>
              <w:spacing w:before="100" w:beforeAutospacing="1" w:after="100" w:afterAutospacing="1"/>
              <w:rPr>
                <w:rFonts w:ascii="David" w:hAnsi="David"/>
                <w:sz w:val="24"/>
              </w:rPr>
            </w:pPr>
            <w:r>
              <w:rPr>
                <w:rFonts w:ascii="David" w:hAnsi="David"/>
                <w:sz w:val="24"/>
                <w:rtl/>
              </w:rPr>
              <w:t>21</w:t>
            </w:r>
          </w:p>
        </w:tc>
        <w:tc>
          <w:tcPr>
            <w:tcW w:w="2887" w:type="pct"/>
          </w:tcPr>
          <w:p w14:paraId="46F98916" w14:textId="06F8461A" w:rsidR="001424C8" w:rsidRDefault="00284EBD">
            <w:pPr>
              <w:spacing w:before="100" w:beforeAutospacing="1" w:after="100" w:afterAutospacing="1" w:line="276" w:lineRule="auto"/>
              <w:rPr>
                <w:rFonts w:ascii="David" w:hAnsi="David"/>
                <w:sz w:val="24"/>
                <w:rtl/>
              </w:rPr>
            </w:pPr>
            <w:r>
              <w:rPr>
                <w:rFonts w:ascii="David" w:hAnsi="David"/>
                <w:sz w:val="24"/>
                <w:rtl/>
              </w:rPr>
              <w:t>בר נטלי</w:t>
            </w:r>
          </w:p>
        </w:tc>
      </w:tr>
      <w:tr w:rsidR="001424C8" w14:paraId="6B40DB89" w14:textId="77777777" w:rsidTr="005D07C8">
        <w:trPr>
          <w:cantSplit/>
        </w:trPr>
        <w:tc>
          <w:tcPr>
            <w:tcW w:w="916" w:type="pct"/>
          </w:tcPr>
          <w:p w14:paraId="00EFFB2D" w14:textId="77777777" w:rsidR="001424C8" w:rsidRDefault="001424C8">
            <w:pPr>
              <w:spacing w:before="100" w:beforeAutospacing="1" w:after="100" w:afterAutospacing="1" w:line="276" w:lineRule="auto"/>
              <w:rPr>
                <w:rFonts w:ascii="David" w:hAnsi="David"/>
                <w:sz w:val="24"/>
                <w:rtl/>
              </w:rPr>
            </w:pPr>
          </w:p>
        </w:tc>
        <w:tc>
          <w:tcPr>
            <w:tcW w:w="845" w:type="pct"/>
          </w:tcPr>
          <w:p w14:paraId="118397D6" w14:textId="77777777" w:rsidR="001424C8" w:rsidRDefault="001424C8">
            <w:pPr>
              <w:spacing w:before="100" w:beforeAutospacing="1" w:after="100" w:afterAutospacing="1"/>
              <w:rPr>
                <w:rFonts w:ascii="David" w:hAnsi="David"/>
                <w:sz w:val="24"/>
              </w:rPr>
            </w:pPr>
          </w:p>
        </w:tc>
        <w:tc>
          <w:tcPr>
            <w:tcW w:w="352" w:type="pct"/>
          </w:tcPr>
          <w:p w14:paraId="00649FD9" w14:textId="77777777" w:rsidR="001424C8" w:rsidRDefault="00284EBD">
            <w:pPr>
              <w:spacing w:before="100" w:beforeAutospacing="1" w:after="100" w:afterAutospacing="1"/>
              <w:rPr>
                <w:rFonts w:ascii="David" w:hAnsi="David"/>
                <w:sz w:val="24"/>
              </w:rPr>
            </w:pPr>
            <w:r>
              <w:rPr>
                <w:rFonts w:ascii="David" w:hAnsi="David"/>
                <w:sz w:val="24"/>
                <w:rtl/>
              </w:rPr>
              <w:t>22</w:t>
            </w:r>
          </w:p>
        </w:tc>
        <w:tc>
          <w:tcPr>
            <w:tcW w:w="2887" w:type="pct"/>
          </w:tcPr>
          <w:p w14:paraId="2F55022A" w14:textId="7DA5F948" w:rsidR="001424C8" w:rsidRDefault="00284EBD">
            <w:pPr>
              <w:spacing w:before="100" w:beforeAutospacing="1" w:after="100" w:afterAutospacing="1" w:line="276" w:lineRule="auto"/>
              <w:rPr>
                <w:rFonts w:ascii="David" w:hAnsi="David"/>
                <w:sz w:val="24"/>
                <w:rtl/>
              </w:rPr>
            </w:pPr>
            <w:r>
              <w:rPr>
                <w:rFonts w:ascii="David" w:hAnsi="David"/>
                <w:sz w:val="24"/>
                <w:rtl/>
              </w:rPr>
              <w:t>בר סימון</w:t>
            </w:r>
          </w:p>
        </w:tc>
      </w:tr>
      <w:tr w:rsidR="001424C8" w14:paraId="16DF2FFE" w14:textId="77777777" w:rsidTr="005D07C8">
        <w:trPr>
          <w:cantSplit/>
        </w:trPr>
        <w:tc>
          <w:tcPr>
            <w:tcW w:w="916" w:type="pct"/>
          </w:tcPr>
          <w:p w14:paraId="32331849" w14:textId="77777777" w:rsidR="001424C8" w:rsidRDefault="001424C8">
            <w:pPr>
              <w:spacing w:before="100" w:beforeAutospacing="1" w:after="100" w:afterAutospacing="1" w:line="276" w:lineRule="auto"/>
              <w:rPr>
                <w:rFonts w:ascii="David" w:hAnsi="David"/>
                <w:sz w:val="24"/>
                <w:rtl/>
              </w:rPr>
            </w:pPr>
          </w:p>
        </w:tc>
        <w:tc>
          <w:tcPr>
            <w:tcW w:w="845" w:type="pct"/>
          </w:tcPr>
          <w:p w14:paraId="6D376DFA" w14:textId="77777777" w:rsidR="001424C8" w:rsidRDefault="001424C8">
            <w:pPr>
              <w:spacing w:before="100" w:beforeAutospacing="1" w:after="100" w:afterAutospacing="1"/>
              <w:rPr>
                <w:rFonts w:ascii="David" w:hAnsi="David"/>
                <w:sz w:val="24"/>
              </w:rPr>
            </w:pPr>
          </w:p>
        </w:tc>
        <w:tc>
          <w:tcPr>
            <w:tcW w:w="352" w:type="pct"/>
          </w:tcPr>
          <w:p w14:paraId="0282F846" w14:textId="77777777" w:rsidR="001424C8" w:rsidRDefault="00284EBD">
            <w:pPr>
              <w:spacing w:before="100" w:beforeAutospacing="1" w:after="100" w:afterAutospacing="1"/>
              <w:rPr>
                <w:rFonts w:ascii="David" w:hAnsi="David"/>
                <w:sz w:val="24"/>
              </w:rPr>
            </w:pPr>
            <w:r>
              <w:rPr>
                <w:rFonts w:ascii="David" w:hAnsi="David"/>
                <w:sz w:val="24"/>
                <w:rtl/>
              </w:rPr>
              <w:t>23</w:t>
            </w:r>
          </w:p>
        </w:tc>
        <w:tc>
          <w:tcPr>
            <w:tcW w:w="2887" w:type="pct"/>
          </w:tcPr>
          <w:p w14:paraId="757B50FF" w14:textId="635934F1" w:rsidR="001424C8" w:rsidRDefault="00284EBD">
            <w:pPr>
              <w:spacing w:before="100" w:beforeAutospacing="1" w:after="100" w:afterAutospacing="1" w:line="276" w:lineRule="auto"/>
              <w:rPr>
                <w:rFonts w:ascii="David" w:hAnsi="David"/>
                <w:sz w:val="24"/>
                <w:rtl/>
              </w:rPr>
            </w:pPr>
            <w:r>
              <w:rPr>
                <w:rFonts w:ascii="David" w:hAnsi="David"/>
                <w:sz w:val="24"/>
                <w:rtl/>
              </w:rPr>
              <w:t>יטיב תומר</w:t>
            </w:r>
          </w:p>
        </w:tc>
      </w:tr>
      <w:tr w:rsidR="001424C8" w14:paraId="76E5D561" w14:textId="77777777" w:rsidTr="005D07C8">
        <w:trPr>
          <w:cantSplit/>
        </w:trPr>
        <w:tc>
          <w:tcPr>
            <w:tcW w:w="916" w:type="pct"/>
          </w:tcPr>
          <w:p w14:paraId="0B40D64E" w14:textId="77777777" w:rsidR="001424C8" w:rsidRDefault="001424C8">
            <w:pPr>
              <w:spacing w:before="100" w:beforeAutospacing="1" w:after="100" w:afterAutospacing="1" w:line="276" w:lineRule="auto"/>
              <w:rPr>
                <w:rFonts w:ascii="David" w:hAnsi="David"/>
                <w:sz w:val="24"/>
                <w:rtl/>
              </w:rPr>
            </w:pPr>
          </w:p>
        </w:tc>
        <w:tc>
          <w:tcPr>
            <w:tcW w:w="845" w:type="pct"/>
          </w:tcPr>
          <w:p w14:paraId="516A1632" w14:textId="77777777" w:rsidR="001424C8" w:rsidRDefault="001424C8">
            <w:pPr>
              <w:spacing w:before="100" w:beforeAutospacing="1" w:after="100" w:afterAutospacing="1"/>
              <w:rPr>
                <w:rFonts w:ascii="David" w:hAnsi="David"/>
                <w:sz w:val="24"/>
              </w:rPr>
            </w:pPr>
          </w:p>
        </w:tc>
        <w:tc>
          <w:tcPr>
            <w:tcW w:w="352" w:type="pct"/>
          </w:tcPr>
          <w:p w14:paraId="6DE26E47" w14:textId="77777777" w:rsidR="001424C8" w:rsidRDefault="00284EBD">
            <w:pPr>
              <w:spacing w:before="100" w:beforeAutospacing="1" w:after="100" w:afterAutospacing="1"/>
              <w:rPr>
                <w:rFonts w:ascii="David" w:hAnsi="David"/>
                <w:sz w:val="24"/>
              </w:rPr>
            </w:pPr>
            <w:r>
              <w:rPr>
                <w:rFonts w:ascii="David" w:hAnsi="David"/>
                <w:sz w:val="24"/>
                <w:rtl/>
              </w:rPr>
              <w:t>24</w:t>
            </w:r>
          </w:p>
        </w:tc>
        <w:tc>
          <w:tcPr>
            <w:tcW w:w="2887" w:type="pct"/>
          </w:tcPr>
          <w:p w14:paraId="0CFFF36C" w14:textId="7050F011" w:rsidR="0041572C" w:rsidRDefault="00284EBD">
            <w:pPr>
              <w:spacing w:before="100" w:beforeAutospacing="1" w:after="100" w:afterAutospacing="1" w:line="276" w:lineRule="auto"/>
              <w:rPr>
                <w:rFonts w:ascii="David" w:hAnsi="David"/>
                <w:sz w:val="24"/>
                <w:rtl/>
              </w:rPr>
            </w:pPr>
            <w:r>
              <w:rPr>
                <w:rFonts w:ascii="David" w:hAnsi="David"/>
                <w:sz w:val="24"/>
                <w:rtl/>
              </w:rPr>
              <w:t>כהן הלנה עליזה</w:t>
            </w:r>
            <w:r>
              <w:br/>
            </w:r>
          </w:p>
          <w:p w14:paraId="22AD8C23" w14:textId="3781E376" w:rsidR="001424C8" w:rsidRDefault="00284EBD">
            <w:pPr>
              <w:spacing w:before="100" w:beforeAutospacing="1" w:after="100" w:afterAutospacing="1" w:line="276" w:lineRule="auto"/>
              <w:rPr>
                <w:rFonts w:ascii="David" w:hAnsi="David"/>
                <w:sz w:val="24"/>
                <w:rtl/>
              </w:rPr>
            </w:pPr>
            <w:r>
              <w:rPr>
                <w:rFonts w:ascii="David" w:hAnsi="David"/>
                <w:sz w:val="24"/>
                <w:rtl/>
              </w:rPr>
              <w:t>באמצעות ב"כ: עו"ד יניב עומר</w:t>
            </w:r>
            <w:r>
              <w:br/>
            </w:r>
            <w:r>
              <w:rPr>
                <w:rFonts w:ascii="David" w:hAnsi="David"/>
                <w:sz w:val="24"/>
                <w:rtl/>
              </w:rPr>
              <w:t>ולנברג ראול 6, תל אביב - יפו</w:t>
            </w:r>
            <w:r>
              <w:br/>
            </w:r>
            <w:r>
              <w:rPr>
                <w:rFonts w:ascii="David" w:hAnsi="David"/>
                <w:sz w:val="24"/>
                <w:rtl/>
              </w:rPr>
              <w:t xml:space="preserve">טל':054-778-7445 פקס:077-525-9595, </w:t>
            </w:r>
            <w:r>
              <w:br/>
            </w:r>
            <w:r>
              <w:tab/>
            </w:r>
            <w:r>
              <w:rPr>
                <w:rFonts w:ascii="David" w:hAnsi="David"/>
                <w:sz w:val="24"/>
                <w:rtl/>
              </w:rPr>
              <w:t>עו"ד יריב נדב</w:t>
            </w:r>
            <w:r>
              <w:br/>
            </w:r>
            <w:r>
              <w:rPr>
                <w:rFonts w:ascii="David" w:hAnsi="David"/>
                <w:sz w:val="24"/>
                <w:rtl/>
              </w:rPr>
              <w:t>ולנברג ראול 6, תל אביב - יפו</w:t>
            </w:r>
            <w:r>
              <w:br/>
            </w:r>
            <w:r>
              <w:rPr>
                <w:rFonts w:ascii="David" w:hAnsi="David"/>
                <w:sz w:val="24"/>
                <w:rtl/>
              </w:rPr>
              <w:t>טל':0547787432 פקס:0773180232</w:t>
            </w:r>
            <w:r>
              <w:br/>
            </w:r>
          </w:p>
        </w:tc>
      </w:tr>
      <w:tr w:rsidR="001424C8" w14:paraId="76CD4B88" w14:textId="77777777" w:rsidTr="005D07C8">
        <w:trPr>
          <w:cantSplit/>
        </w:trPr>
        <w:tc>
          <w:tcPr>
            <w:tcW w:w="916" w:type="pct"/>
          </w:tcPr>
          <w:p w14:paraId="6A37F30E" w14:textId="77777777" w:rsidR="001424C8" w:rsidRDefault="001424C8">
            <w:pPr>
              <w:spacing w:before="100" w:beforeAutospacing="1" w:after="100" w:afterAutospacing="1" w:line="276" w:lineRule="auto"/>
              <w:rPr>
                <w:rFonts w:ascii="David" w:hAnsi="David"/>
                <w:sz w:val="24"/>
                <w:rtl/>
              </w:rPr>
            </w:pPr>
          </w:p>
        </w:tc>
        <w:tc>
          <w:tcPr>
            <w:tcW w:w="845" w:type="pct"/>
          </w:tcPr>
          <w:p w14:paraId="7F7453FF" w14:textId="77777777" w:rsidR="001424C8" w:rsidRDefault="001424C8">
            <w:pPr>
              <w:spacing w:before="100" w:beforeAutospacing="1" w:after="100" w:afterAutospacing="1"/>
              <w:rPr>
                <w:rFonts w:ascii="David" w:hAnsi="David"/>
                <w:sz w:val="24"/>
              </w:rPr>
            </w:pPr>
          </w:p>
        </w:tc>
        <w:tc>
          <w:tcPr>
            <w:tcW w:w="352" w:type="pct"/>
          </w:tcPr>
          <w:p w14:paraId="2CC75DC4" w14:textId="77777777" w:rsidR="001424C8" w:rsidRDefault="00284EBD">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7764F30E" w14:textId="77777777" w:rsidR="001424C8" w:rsidRDefault="001424C8">
            <w:pPr>
              <w:spacing w:before="100" w:beforeAutospacing="1" w:after="100" w:afterAutospacing="1" w:line="276" w:lineRule="auto"/>
              <w:rPr>
                <w:rFonts w:ascii="David" w:hAnsi="David"/>
                <w:sz w:val="24"/>
                <w:rtl/>
              </w:rPr>
            </w:pPr>
          </w:p>
        </w:tc>
      </w:tr>
      <w:tr w:rsidR="001424C8" w14:paraId="22680B5F" w14:textId="77777777" w:rsidTr="005D07C8">
        <w:trPr>
          <w:cantSplit/>
        </w:trPr>
        <w:tc>
          <w:tcPr>
            <w:tcW w:w="916" w:type="pct"/>
          </w:tcPr>
          <w:p w14:paraId="3CD78C87" w14:textId="5DEB604B" w:rsidR="001424C8" w:rsidRDefault="0041572C">
            <w:pPr>
              <w:spacing w:before="100" w:beforeAutospacing="1" w:after="100" w:afterAutospacing="1" w:line="276" w:lineRule="auto"/>
              <w:rPr>
                <w:rFonts w:ascii="David" w:hAnsi="David"/>
                <w:sz w:val="24"/>
                <w:rtl/>
              </w:rPr>
            </w:pPr>
            <w:r>
              <w:rPr>
                <w:rFonts w:ascii="David" w:hAnsi="David" w:hint="cs"/>
                <w:sz w:val="24"/>
                <w:rtl/>
              </w:rPr>
              <w:t>ה</w:t>
            </w:r>
            <w:r w:rsidR="00284EBD">
              <w:rPr>
                <w:rFonts w:ascii="David" w:hAnsi="David"/>
                <w:sz w:val="24"/>
                <w:rtl/>
              </w:rPr>
              <w:t>נתבע</w:t>
            </w:r>
            <w:r>
              <w:rPr>
                <w:rFonts w:ascii="David" w:hAnsi="David" w:hint="cs"/>
                <w:sz w:val="24"/>
                <w:rtl/>
              </w:rPr>
              <w:t>ת:</w:t>
            </w:r>
          </w:p>
        </w:tc>
        <w:tc>
          <w:tcPr>
            <w:tcW w:w="845" w:type="pct"/>
          </w:tcPr>
          <w:p w14:paraId="3436F514" w14:textId="77777777" w:rsidR="001424C8" w:rsidRDefault="001424C8">
            <w:pPr>
              <w:spacing w:before="100" w:beforeAutospacing="1" w:after="100" w:afterAutospacing="1"/>
              <w:rPr>
                <w:rFonts w:ascii="David" w:hAnsi="David"/>
                <w:sz w:val="24"/>
              </w:rPr>
            </w:pPr>
          </w:p>
        </w:tc>
        <w:tc>
          <w:tcPr>
            <w:tcW w:w="352" w:type="pct"/>
          </w:tcPr>
          <w:p w14:paraId="3B64D888" w14:textId="522A29A2" w:rsidR="001424C8" w:rsidRDefault="001424C8">
            <w:pPr>
              <w:spacing w:before="100" w:beforeAutospacing="1" w:after="100" w:afterAutospacing="1"/>
              <w:rPr>
                <w:rFonts w:ascii="David" w:hAnsi="David"/>
                <w:sz w:val="24"/>
              </w:rPr>
            </w:pPr>
          </w:p>
        </w:tc>
        <w:tc>
          <w:tcPr>
            <w:tcW w:w="2887" w:type="pct"/>
          </w:tcPr>
          <w:p w14:paraId="26D3B233" w14:textId="6C16B94E" w:rsidR="001424C8" w:rsidRDefault="00284EBD">
            <w:pPr>
              <w:spacing w:before="100" w:beforeAutospacing="1" w:after="100" w:afterAutospacing="1" w:line="276" w:lineRule="auto"/>
              <w:rPr>
                <w:rFonts w:ascii="David" w:hAnsi="David"/>
                <w:sz w:val="24"/>
                <w:rtl/>
              </w:rPr>
            </w:pPr>
            <w:r>
              <w:rPr>
                <w:rFonts w:ascii="David" w:hAnsi="David"/>
                <w:sz w:val="24"/>
                <w:rtl/>
              </w:rPr>
              <w:t>לוי ברכית יעל</w:t>
            </w:r>
            <w:r>
              <w:br/>
            </w:r>
            <w:r>
              <w:br/>
            </w:r>
            <w:r>
              <w:rPr>
                <w:rFonts w:ascii="David" w:hAnsi="David"/>
                <w:sz w:val="24"/>
                <w:rtl/>
              </w:rPr>
              <w:t>באמצעות ב"כ: עו"ד דיין אברהם</w:t>
            </w:r>
            <w:r>
              <w:br/>
            </w:r>
            <w:r>
              <w:rPr>
                <w:rFonts w:ascii="David" w:hAnsi="David"/>
                <w:sz w:val="24"/>
                <w:rtl/>
              </w:rPr>
              <w:t>שרון אריאל 3, אור יהודה</w:t>
            </w:r>
            <w:r>
              <w:br/>
            </w:r>
            <w:r>
              <w:rPr>
                <w:rFonts w:ascii="David" w:hAnsi="David"/>
                <w:sz w:val="24"/>
                <w:rtl/>
              </w:rPr>
              <w:t>טל':054-771-6789 פקס:03-752-2588</w:t>
            </w:r>
            <w:r>
              <w:br/>
            </w:r>
          </w:p>
        </w:tc>
      </w:tr>
    </w:tbl>
    <w:p w14:paraId="40B4F91B" w14:textId="77777777" w:rsidR="00C24DFF" w:rsidRPr="008A7D76" w:rsidRDefault="00C24DFF" w:rsidP="00570964">
      <w:pPr>
        <w:spacing w:before="100" w:beforeAutospacing="1" w:after="240" w:line="360" w:lineRule="auto"/>
        <w:contextualSpacing w:val="0"/>
        <w:jc w:val="center"/>
        <w:outlineLvl w:val="0"/>
        <w:rPr>
          <w:rFonts w:ascii="David" w:hAnsi="David"/>
          <w:b/>
          <w:bCs/>
          <w:sz w:val="32"/>
          <w:szCs w:val="32"/>
          <w:u w:val="single"/>
          <w:rtl/>
        </w:rPr>
      </w:pPr>
      <w:r>
        <w:rPr>
          <w:rFonts w:ascii="David" w:hAnsi="David"/>
          <w:b/>
          <w:bCs/>
          <w:noProof/>
          <w:sz w:val="24"/>
          <w:szCs w:val="32"/>
          <w:u w:val="single"/>
          <w:rtl/>
        </w:rPr>
        <w:lastRenderedPageBreak/>
        <w:t>החלטה</w:t>
      </w:r>
    </w:p>
    <w:p w14:paraId="79C566DC" w14:textId="77777777" w:rsidR="00C24DFF" w:rsidRDefault="00C24DFF" w:rsidP="00C24DFF">
      <w:pPr>
        <w:spacing w:before="100" w:beforeAutospacing="1" w:after="240" w:line="360" w:lineRule="auto"/>
        <w:contextualSpacing w:val="0"/>
        <w:jc w:val="both"/>
        <w:rPr>
          <w:rtl/>
        </w:rPr>
      </w:pPr>
      <w:r w:rsidRPr="0041572C">
        <w:rPr>
          <w:rFonts w:hint="cs"/>
          <w:b/>
          <w:bCs/>
          <w:rtl/>
        </w:rPr>
        <w:t xml:space="preserve">לפניי בקשה </w:t>
      </w:r>
      <w:r>
        <w:rPr>
          <w:rFonts w:hint="cs"/>
          <w:b/>
          <w:bCs/>
          <w:rtl/>
        </w:rPr>
        <w:t xml:space="preserve">לפי תקנה 66 </w:t>
      </w:r>
      <w:r w:rsidRPr="0041572C">
        <w:rPr>
          <w:rFonts w:hint="cs"/>
          <w:b/>
          <w:bCs/>
          <w:rtl/>
        </w:rPr>
        <w:t>לתקנות סדר הדין האזרחי, התשע"ט-2018  (להלן: "התקנות")</w:t>
      </w:r>
      <w:r>
        <w:rPr>
          <w:rFonts w:hint="cs"/>
          <w:b/>
          <w:bCs/>
          <w:rtl/>
        </w:rPr>
        <w:t xml:space="preserve"> להורות</w:t>
      </w:r>
      <w:r w:rsidRPr="0041572C">
        <w:rPr>
          <w:rFonts w:hint="cs"/>
          <w:b/>
          <w:bCs/>
          <w:rtl/>
        </w:rPr>
        <w:t xml:space="preserve"> על היפוך סדר הבאת הראיות, כך שהנתבעת </w:t>
      </w:r>
      <w:r>
        <w:rPr>
          <w:rFonts w:hint="cs"/>
          <w:b/>
          <w:bCs/>
          <w:rtl/>
        </w:rPr>
        <w:t>תפתח בהבאת ראיותיה, ולאחריה יובאו ראיות התובעים, ככל שיידרש</w:t>
      </w:r>
      <w:r w:rsidRPr="0041572C">
        <w:rPr>
          <w:rFonts w:hint="cs"/>
          <w:b/>
          <w:bCs/>
          <w:rtl/>
        </w:rPr>
        <w:t xml:space="preserve">. </w:t>
      </w:r>
      <w:r>
        <w:rPr>
          <w:rFonts w:hint="cs"/>
          <w:b/>
          <w:bCs/>
          <w:rtl/>
        </w:rPr>
        <w:t>לאחר עיון בטענות הצדדים ובחינת נסיבות המקרה, מצאתי כי דין הבקשה להתקבל</w:t>
      </w:r>
      <w:r>
        <w:rPr>
          <w:rFonts w:hint="cs"/>
          <w:rtl/>
        </w:rPr>
        <w:t xml:space="preserve">. </w:t>
      </w:r>
    </w:p>
    <w:p w14:paraId="2507EEE6" w14:textId="77777777" w:rsidR="00C24DFF" w:rsidRPr="0041572C" w:rsidRDefault="00C24DFF" w:rsidP="00570964">
      <w:pPr>
        <w:spacing w:before="100" w:after="240" w:line="360" w:lineRule="auto"/>
        <w:contextualSpacing w:val="0"/>
        <w:jc w:val="both"/>
        <w:outlineLvl w:val="1"/>
        <w:rPr>
          <w:b/>
          <w:bCs/>
          <w:u w:val="single"/>
        </w:rPr>
      </w:pPr>
      <w:r>
        <w:rPr>
          <w:rFonts w:hint="cs"/>
          <w:b/>
          <w:bCs/>
          <w:u w:val="single"/>
          <w:rtl/>
        </w:rPr>
        <w:t>הרקע לבקשה</w:t>
      </w:r>
    </w:p>
    <w:p w14:paraId="3C64B377"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ביום 12.12.2024 הגישו התובעים, בעלי דירות בבית המשותף שכתובתו רחוב קרל נטר 20, ראשון לציון (להלן: "</w:t>
      </w:r>
      <w:r>
        <w:rPr>
          <w:rFonts w:hint="cs"/>
          <w:b/>
          <w:bCs/>
          <w:rtl/>
        </w:rPr>
        <w:t>הבית המשותף</w:t>
      </w:r>
      <w:r>
        <w:rPr>
          <w:rFonts w:hint="cs"/>
          <w:rtl/>
        </w:rPr>
        <w:t>"), את התביעה שלפניי נגד הנתבעת ונגד שלושה נתבעים נוספים, שמאז נמחקו. בתמצית, התביעה הוגשה בהתאם להוראות סעיף 5 לחוק המקרקעין (חיזוק בתים משותפים מפני רעידות אדמה), התשס"ח-2008 (להלן: "</w:t>
      </w:r>
      <w:r>
        <w:rPr>
          <w:rFonts w:hint="cs"/>
          <w:b/>
          <w:bCs/>
          <w:rtl/>
        </w:rPr>
        <w:t>חוק החיזוק</w:t>
      </w:r>
      <w:r>
        <w:rPr>
          <w:rFonts w:hint="cs"/>
          <w:rtl/>
        </w:rPr>
        <w:t>"), במסגרתה עותרים התובעים לאשר את ביצוע העבודות בהתאם להסכם שנכרת עם יזם (להלן: "</w:t>
      </w:r>
      <w:r>
        <w:rPr>
          <w:rFonts w:hint="cs"/>
          <w:b/>
          <w:bCs/>
          <w:rtl/>
        </w:rPr>
        <w:t>ההסכם</w:t>
      </w:r>
      <w:r>
        <w:rPr>
          <w:rFonts w:hint="cs"/>
          <w:rtl/>
        </w:rPr>
        <w:t xml:space="preserve">"), ולהורות לנתבעת לחתום על כל המסמכים הדרושים לשם ביצוע ההסכם. התובעים ביקשו כסעד חלופי למנות את בא כוח הדיירים או מי מטעמו לחתום בשם הנתבעת על מסמכי ההסכם. </w:t>
      </w:r>
    </w:p>
    <w:p w14:paraId="7E45A1C3"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בכתב ההגנה נטען, לענייננו, כי התכנון שמוצע במסגרת ההסכם פוגע יתר על המידה בזכויות הנתבעת, ונעשה כך שהפגיעה שנגרמת בדירת הנתבעת חמורה מאשר הפגיעה שנגרמת לבעלי דירות אחרים. כן נטען כי ישנו תכנון חלופי עדיף, אשר תוכנן בפועל בבניין סמוך.</w:t>
      </w:r>
    </w:p>
    <w:p w14:paraId="505BA542"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בכתב התשובה טענו הנתבעים כי הנטל להוכחת חלופה תכנונית טובה יותר מוטל על הנתבעת. למעלה מהצורך נטען כי התכנון שנבחר הוא התכנון האופטימלי. </w:t>
      </w:r>
    </w:p>
    <w:p w14:paraId="66DFB2B6"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להשלמת התמונה ייאמר כי בכתב התביעה ובכתב ההגנה התייחסו הצדדים לכך שהנתבעת היא יורשת של בעלי הדירה הקודמים, הוריה, אשר חתמו על ההסכם. בפתח הדיון שנערך בפניי ביום 2.4.2025 הבהירו התובעים כי הם אינם טוענים כל טענה בנוגע להסכם שנחתם עם הוריה של הנתבעת. בפרט, הם אינם טוענים שהוא תקף ואינם מבקשים את אכיפתו. הסעד המבוקש על-ידם הוא להורות על הנתבעת לחתום על ההסכם המקורי ועל התוספות לו, בהתאם להוראות חוק החיזוק. כן אציין כי ביום 3.4.2025 ניתנה על-ידי החלטה אשר דחתה את בקשת הנתבעת למחיקת התביעה בשל חוסר סמכות.</w:t>
      </w:r>
    </w:p>
    <w:p w14:paraId="2ED7D2E0"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lastRenderedPageBreak/>
        <w:t>המחלוקת המרכזית בין הצדדים נוגעת לשאלת קיומה של חלופה תכנונית, אשר לשיטת הנתבעת תפחית את הפגיעה בזכות הקניין שלה, מבלי לפגוע במימוש הפרויקט בהתאם להסכם. במהלך הדיון שנערך בפניי הצעתי לצדדים שנושא זה ייבחן על-ידי מומחה שימונה על-ידי, אולם ביום 10.4.2025 הודיעו התובעים כי הם אינם מסכימים להצעה זו. בהמשך לכך הוריתי על קביעת התיק להוכחות, וניתנו הוראות בעניין הגשת הראיות.</w:t>
      </w:r>
    </w:p>
    <w:p w14:paraId="28C19E4A" w14:textId="77777777" w:rsidR="00C24DFF" w:rsidRPr="00554512" w:rsidRDefault="00C24DFF" w:rsidP="00570964">
      <w:pPr>
        <w:spacing w:before="100" w:beforeAutospacing="1" w:after="240" w:line="360" w:lineRule="auto"/>
        <w:ind w:left="360"/>
        <w:contextualSpacing w:val="0"/>
        <w:jc w:val="both"/>
        <w:outlineLvl w:val="1"/>
        <w:rPr>
          <w:b/>
          <w:bCs/>
          <w:u w:val="single"/>
        </w:rPr>
      </w:pPr>
      <w:r>
        <w:rPr>
          <w:rFonts w:hint="cs"/>
          <w:b/>
          <w:bCs/>
          <w:u w:val="single"/>
          <w:rtl/>
        </w:rPr>
        <w:t>הבקשה שלפניי</w:t>
      </w:r>
    </w:p>
    <w:p w14:paraId="26E2383A"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ביום 24.4.2025 הגישו התובעים בקשה להיפוך סדר הבאת הראיות ולחילופין לשינוי מועדים, כך שבמידת הצורך יתאפשר להם להגיש חוות דעת לאחר הגשת הראיות מטעם הנתבעת. נטען כי בהתאם לפסיקה במקרים בהם התובעים בתביעה לפי סעיף 5 לחוק החיזוק הוכיחו כי הם עומדים בתנאי הסף להגשת תביעה, והדבר אינו שנוי במחלוקת בענייננו, נטל הראייה ונטל השכנוע עובר לכתפיו של הנתבע, אשר עליו להוכיח את התנגדותו להסכם. נטען כי די בכך שנטל השכנוע עבר לכתפי הנתבעת על מנת להצדיק את השינוי בסדר הבאת הראיות.</w:t>
      </w:r>
    </w:p>
    <w:p w14:paraId="4F93DD84"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התובעים המשיכו וטענו כי הטענה לפיה ישנה חלופה תכנונית עדיפה נטענה בעלמא, ללא כל הוכחה. בנסיבות אלה ישנו קושי בשלב זה, בטרם נטענה טענת הנתבעת באופן מבורר, להציג ראיות שמפריכות את הטענה. </w:t>
      </w:r>
    </w:p>
    <w:p w14:paraId="76A5DFA0"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לבסוף, נטען כי תקנה 66 לתקנות מרחיבה את שיקול דעתו של בית המשפט, כך שניתן היום להורות על שינוי סדר הבאת הראיות בכל מקרה שבו הדבר "מתחייב מנסיבות העניין", ולא רק במקרים של הודאה והדחה. כן נטען, כי בכל מקרה מתקיים בענייננו "הודאה והדחה", משעה שהנתבעת הסכימה לכך שמתקיימים התנאים להגשת התביעה לפי חוק החיזוק.</w:t>
      </w:r>
    </w:p>
    <w:p w14:paraId="0DA01E15" w14:textId="2FB9CA87" w:rsidR="00B86D53" w:rsidRDefault="00C24DFF" w:rsidP="00570964">
      <w:pPr>
        <w:pStyle w:val="ac"/>
        <w:numPr>
          <w:ilvl w:val="0"/>
          <w:numId w:val="15"/>
        </w:numPr>
        <w:spacing w:before="100" w:beforeAutospacing="1" w:after="240" w:line="360" w:lineRule="auto"/>
        <w:contextualSpacing w:val="0"/>
        <w:jc w:val="both"/>
      </w:pPr>
      <w:r>
        <w:rPr>
          <w:rFonts w:hint="cs"/>
          <w:rtl/>
        </w:rPr>
        <w:t xml:space="preserve">ביום 15.5.2025 הגישה הנתבעת את תגובתה לבקשה. נטען כי המקרה שלפנינו אינו מקרה של "הודאה והדחה", שכן הנתבעת אינה מודה בזכותם של התובעים לפגוע בקניינה באופן שמבוקש על-ידם, ומשכך אין להורות על היפוך סדר הבאת הראיות. נטען כי טענת התובעים הינה כי בכל מקרה בו ישנה טענת הגנה מנומקת בתביעה לפי חוק החיזוק, הנטל יעבור לכתפי הנתבע, אולם קביעה זו הייתה צריכה להיקבע בצורה ברורה בחוק. </w:t>
      </w:r>
    </w:p>
    <w:p w14:paraId="059B70E4" w14:textId="6D8A17D4" w:rsidR="00570964" w:rsidRDefault="00570964" w:rsidP="00570964">
      <w:pPr>
        <w:spacing w:before="100" w:beforeAutospacing="1" w:after="240" w:line="360" w:lineRule="auto"/>
        <w:ind w:left="360"/>
        <w:contextualSpacing w:val="0"/>
        <w:jc w:val="both"/>
        <w:rPr>
          <w:rtl/>
        </w:rPr>
      </w:pPr>
    </w:p>
    <w:p w14:paraId="65C10BFC" w14:textId="77777777" w:rsidR="00570964" w:rsidRPr="00570964" w:rsidRDefault="00570964" w:rsidP="00570964">
      <w:pPr>
        <w:spacing w:before="100" w:beforeAutospacing="1" w:after="240" w:line="360" w:lineRule="auto"/>
        <w:ind w:left="360"/>
        <w:contextualSpacing w:val="0"/>
        <w:jc w:val="both"/>
        <w:rPr>
          <w:rtl/>
        </w:rPr>
      </w:pPr>
    </w:p>
    <w:p w14:paraId="71EB23A0" w14:textId="6BA0A9D4" w:rsidR="00C24DFF" w:rsidRPr="004A6509" w:rsidRDefault="00C24DFF" w:rsidP="00570964">
      <w:pPr>
        <w:spacing w:before="100" w:beforeAutospacing="1" w:after="240" w:line="360" w:lineRule="auto"/>
        <w:contextualSpacing w:val="0"/>
        <w:jc w:val="both"/>
        <w:outlineLvl w:val="1"/>
        <w:rPr>
          <w:b/>
          <w:bCs/>
          <w:u w:val="single"/>
        </w:rPr>
      </w:pPr>
      <w:r>
        <w:rPr>
          <w:rFonts w:hint="cs"/>
          <w:b/>
          <w:bCs/>
          <w:u w:val="single"/>
          <w:rtl/>
        </w:rPr>
        <w:lastRenderedPageBreak/>
        <w:t>דיון והכרעה</w:t>
      </w:r>
    </w:p>
    <w:p w14:paraId="64C29B39"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תקנה 158 לתקנות סדר הדין האזרחי, התשמ"ד-1984 (להלן: "</w:t>
      </w:r>
      <w:r>
        <w:rPr>
          <w:rFonts w:hint="cs"/>
          <w:b/>
          <w:bCs/>
          <w:rtl/>
        </w:rPr>
        <w:t>התקנות הישנות</w:t>
      </w:r>
      <w:r>
        <w:rPr>
          <w:rFonts w:hint="cs"/>
          <w:rtl/>
        </w:rPr>
        <w:t>") קבעה כי במקרה בו "לא הודה הנתבע בעובדות שטען להן התובע... התובע רשאי לפתוח בהרצאת פרשתו ויביא ראיותיו, לרבות ראיות שבכתב, אחריו רשאי הנתבע להרצות את פרשתו ויביא ראיותיו הוא".</w:t>
      </w:r>
    </w:p>
    <w:p w14:paraId="18C9BB57"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תקנה 159 לתקנות הישנות קבעה כי: "הודה הנתבע בעובדות שטען להן התובע וטוען כי על פי דין, או מחמת עובדות שטען להן הנתבע, אין התובע זכאי לסעד המבוקש </w:t>
      </w:r>
      <w:r>
        <w:rPr>
          <w:rtl/>
        </w:rPr>
        <w:t>–</w:t>
      </w:r>
      <w:r>
        <w:rPr>
          <w:rFonts w:hint="cs"/>
          <w:rtl/>
        </w:rPr>
        <w:t xml:space="preserve"> יהיה הנתבע הפותח, וסדר הטיעון יהיה בהיפוך לסדר האמור בתקנה 158".</w:t>
      </w:r>
    </w:p>
    <w:p w14:paraId="0E24C616"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בהתאם להוראות תקנות 159-158 לתקנות הישנות נקבע כי ברירת המחדל היא שהתובע מציג את ראיותיו, אולם במקרה של טענת "הודאה והדחה" סדר הראיות מתהפך כך שהנתבע יפתח בהבאת ראיותיו (ראו, בין היתר: </w:t>
      </w:r>
      <w:r w:rsidRPr="00DE24F3">
        <w:rPr>
          <w:rtl/>
        </w:rPr>
        <w:t xml:space="preserve">רע"א 1530/13 </w:t>
      </w:r>
      <w:r w:rsidRPr="00DE24F3">
        <w:rPr>
          <w:b/>
          <w:bCs/>
          <w:rtl/>
        </w:rPr>
        <w:t>גדלוב נ' הארגז - מפעל תחבורה בע"מ</w:t>
      </w:r>
      <w:r>
        <w:rPr>
          <w:rFonts w:hint="cs"/>
          <w:rtl/>
        </w:rPr>
        <w:t>, פסקה 10 והאסמכתאות שם</w:t>
      </w:r>
      <w:r w:rsidRPr="00DE24F3">
        <w:rPr>
          <w:rtl/>
        </w:rPr>
        <w:t xml:space="preserve"> (5.5.2013)</w:t>
      </w:r>
      <w:r>
        <w:rPr>
          <w:rFonts w:hint="cs"/>
          <w:rtl/>
        </w:rPr>
        <w:t>). בהתאם לכך נקבע כי אין ליצור האחדה בין נטל הבאת הראיות לסדר הבאת הראיות, שכן בעוד שנטל הבאת הראיות נקבע בהתאם לדין המהותי, סדר הבאת הראיות נקבע בהתאם להוראות התקנות, אשר קבעו כי ניתן לשנות את סדר הבאת הראיות רק במקרה של הודאה והדחה (ראו: שם, פסקאות 12-9).</w:t>
      </w:r>
    </w:p>
    <w:p w14:paraId="33CFE66D"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הוראות תקנות 159-158 לתקנות הישנות מצאו את מקומן בתקנות 67-66 לתקנות, בשינויים מסוימים. כך, ולענייננו, תקנה 66 לתקנות קובעת כדלקמן:</w:t>
      </w:r>
    </w:p>
    <w:p w14:paraId="49C7B26C" w14:textId="77777777" w:rsidR="00C24DFF" w:rsidRPr="002F29A4" w:rsidRDefault="00C24DFF" w:rsidP="00C24DFF">
      <w:pPr>
        <w:pStyle w:val="ad"/>
        <w:jc w:val="both"/>
        <w:rPr>
          <w:i w:val="0"/>
          <w:iCs w:val="0"/>
          <w:color w:val="auto"/>
          <w:rtl/>
        </w:rPr>
      </w:pPr>
      <w:r w:rsidRPr="002F29A4">
        <w:rPr>
          <w:i w:val="0"/>
          <w:iCs w:val="0"/>
          <w:color w:val="auto"/>
          <w:rtl/>
        </w:rPr>
        <w:t>"</w:t>
      </w:r>
      <w:r w:rsidRPr="002F29A4">
        <w:rPr>
          <w:b/>
          <w:bCs/>
          <w:i w:val="0"/>
          <w:iCs w:val="0"/>
          <w:color w:val="auto"/>
          <w:rtl/>
        </w:rPr>
        <w:t>באין קביעה אחרת המתחייבת מנסיבות העניין</w:t>
      </w:r>
      <w:r w:rsidRPr="002F29A4">
        <w:rPr>
          <w:i w:val="0"/>
          <w:iCs w:val="0"/>
          <w:color w:val="auto"/>
          <w:rtl/>
        </w:rPr>
        <w:t>, בתחילה תבוא פרשת התביעה ולאחריה פרשת ההגנה; הבאת ראיות מפריכות טעונה רשות מבית המשפט.</w:t>
      </w:r>
      <w:r w:rsidRPr="002F29A4">
        <w:rPr>
          <w:rFonts w:hint="cs"/>
          <w:i w:val="0"/>
          <w:iCs w:val="0"/>
          <w:color w:val="auto"/>
          <w:rtl/>
        </w:rPr>
        <w:t>"</w:t>
      </w:r>
      <w:r>
        <w:rPr>
          <w:rFonts w:hint="cs"/>
          <w:i w:val="0"/>
          <w:iCs w:val="0"/>
          <w:color w:val="auto"/>
          <w:rtl/>
        </w:rPr>
        <w:t xml:space="preserve"> (ההדגשה הוספה </w:t>
      </w:r>
      <w:r>
        <w:rPr>
          <w:i w:val="0"/>
          <w:iCs w:val="0"/>
          <w:color w:val="auto"/>
          <w:rtl/>
        </w:rPr>
        <w:t>–</w:t>
      </w:r>
      <w:r>
        <w:rPr>
          <w:rFonts w:hint="cs"/>
          <w:i w:val="0"/>
          <w:iCs w:val="0"/>
          <w:color w:val="auto"/>
          <w:rtl/>
        </w:rPr>
        <w:t xml:space="preserve"> ב.ל.)</w:t>
      </w:r>
    </w:p>
    <w:p w14:paraId="0D14B660"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תקנות סדר הדין האזרחי, התשע"ט-2018 אינן מתנות עוד את היפוך סדר הבאת הראיות בקיומה של "הודאה והדחה". בעניין זה קובעת תקנה 66 כי "באין קביעה אחרת המתחייבת מנסיבות העניין". כלומר, במסגרת התיקון ביקש מחוקק המשנה להותיר לבית המשפט שיקול דעת לקבוע את סדר הבאת הראיות בכל מקרה לגופו, בהתאם לנסיבותיו. זאת מבלי לוותר על ברירת המחדל שהיא שהתובע מציג ראיותיו ראשון.</w:t>
      </w:r>
    </w:p>
    <w:p w14:paraId="6EA52BE2"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בנסיבות העניין איני נדרש להכריע אם מדובר בטענת "הודאה והודחה" במובנה הקלאסי. זאת, שכן מצאתי שקיים שיקול ענייני ומבוסס שמצדיק את היפוך סדרך הבאת הראיות. אסביר את החלטתי.  </w:t>
      </w:r>
    </w:p>
    <w:p w14:paraId="519160FB"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lastRenderedPageBreak/>
        <w:t xml:space="preserve">בעניין </w:t>
      </w:r>
      <w:r w:rsidRPr="001D5D1D">
        <w:rPr>
          <w:rtl/>
        </w:rPr>
        <w:t xml:space="preserve">עש"א (מחוזי ת"א) 50506-09-19 </w:t>
      </w:r>
      <w:r w:rsidRPr="001D5D1D">
        <w:rPr>
          <w:b/>
          <w:bCs/>
          <w:rtl/>
        </w:rPr>
        <w:t>יעל נ' באומלשפינר</w:t>
      </w:r>
      <w:r w:rsidRPr="001D5D1D">
        <w:rPr>
          <w:rtl/>
        </w:rPr>
        <w:t xml:space="preserve"> (15.1.2020)</w:t>
      </w:r>
      <w:r>
        <w:rPr>
          <w:rFonts w:hint="cs"/>
          <w:rtl/>
        </w:rPr>
        <w:t xml:space="preserve"> נקבע מפי כב' השופטת </w:t>
      </w:r>
      <w:r>
        <w:rPr>
          <w:rFonts w:hint="cs"/>
          <w:b/>
          <w:bCs/>
          <w:rtl/>
        </w:rPr>
        <w:t xml:space="preserve">ל. ביבי </w:t>
      </w:r>
      <w:r>
        <w:rPr>
          <w:rFonts w:hint="cs"/>
          <w:rtl/>
        </w:rPr>
        <w:t>כי על בעלי הדירות התובעים בתביעה לפי חוק החיזוק מוטל הנטל להוכיח את התקיימות התנאים שקבועים בחוק החיזוק להגשת תביעתם. במידה והתובעים עמדו בנטל זה, הנטל הראשוני להבאת ראיה הוא על בעל הדירה שמתנגד, שנדרש להוכיח את הטעם להתנגדותו. בעקבות האמור נקבע שם כי בעל הדירה המתנגד "</w:t>
      </w:r>
      <w:r w:rsidRPr="001D5D1D">
        <w:rPr>
          <w:rFonts w:hint="cs"/>
          <w:b/>
          <w:bCs/>
          <w:rtl/>
        </w:rPr>
        <w:t>הוא זה הטוען ראשונה</w:t>
      </w:r>
      <w:r>
        <w:rPr>
          <w:rFonts w:hint="cs"/>
          <w:rtl/>
        </w:rPr>
        <w:t>" (ראו: פסקה 16 לפסק הדין). משמעות הדברים היא שבהליך לפי חוק החיזוק סדר שמיעת הטענות מתהפך, וממילא מתהפך גם סדר הבאת הראיות.</w:t>
      </w:r>
    </w:p>
    <w:p w14:paraId="51425BF8"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נוסף על האמור בפסק דינה של כב' השופטת </w:t>
      </w:r>
      <w:r>
        <w:rPr>
          <w:rFonts w:hint="cs"/>
          <w:b/>
          <w:bCs/>
          <w:rtl/>
        </w:rPr>
        <w:t>ביבי</w:t>
      </w:r>
      <w:r>
        <w:rPr>
          <w:rFonts w:hint="cs"/>
          <w:rtl/>
        </w:rPr>
        <w:t xml:space="preserve">, אשר הצדיקה את קביעתה מהפן הפרשני של הוראות חוק החיזוק, אני סבור כי יש לכך גם הצדקה נוספת. תובעים לפי חוק החיזוק אינם צריכים לנמק את הסיבה בגינה הם מבקשים לקדם את ביצוע העבודות בבית המשותף. לעומת זאת, על המתנגד להצדיק את התנגדותו. בהינתן האמור, יהיה זה יעיל יותר שהנתבע יפתח בהשמעת טענותיו, ויאפשר לתובעים להגיב להן ולהסביר מדוע הם סבורים שיש לדחות את הטענות. בעניין זה יצוין כי פעמים רבות התובעים מגלים את הטעם להתנגדות רק בכתב התביעה, ולמצער הטעם להתנגדות בכתב התביעה שונה מהטעם שהוצג להתנגדות בטרם הוגשה התביעה. קביעה אחרת תוביל לכך שבמסגרת כתב התביעה יצטרכו התובעים לטעון ביחס להתנגדותו של הנתבע בשמו, ואף יצטרכו להוכיח את הסיבה לדחיית ההתנגדות, עוד בטרם הוא טען בבית המשפט את התנגדותו, או בטרם הוא הציג ראיות שתומכות בהתנגדותו.  </w:t>
      </w:r>
    </w:p>
    <w:p w14:paraId="79CF0A50"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והמקרה שלנו יוכיח. התובעים לא טענו בכתב התביעה כי התכנון שמוצע בהסכם הוא התכנון האופטימלי, והם גם לא נדרשים להוכיח זאת במסגרת תביעה לפי חוק החיזוק. הנתבעת אינה כופרת בכך שהתובעים עומדים בתנאים הקבועים בסעיף 5 לחוק החיזוק, ומשכך אין בפניה טענות כנגד עצם הגשת התביעה. עם זאת, במסגרת כתב ההגנה היא טענה, באופן כללי יחסית, כי התכנון שמוצע במסגרת ההסכם פוגע בקניינה במידה שעולה על הנדרש, וישנו תכנון עדיף, באופן שמצדיק את הימנעותה מלחתום על ההסכם. </w:t>
      </w:r>
    </w:p>
    <w:p w14:paraId="16CB9B5F"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בנסיבות האמורות קביעה שלפיה התובעים יפתחו בהצגת ראיותיהם תאלץ את התובעים להתמודד עם התנגדות כללית ולא מבוררת, או לחלופין להמתין לבירור טענות הנתבעת ולאחר מכן, במידת הצורך, להגיש בקשה לצירוף ראיה מפריכה. כל אחת מהחלופות תפגע ביעילות בירור ההליך ועלולה לפגוע בזכויותיהם הדיוניות של התובעים. לעומת זאת, קביעה לפיה על הנתבעת להגיש את ראיותיה תחילה תחייב את הנתבעת להוכיח את טענתה הכללית בכתב ההגנה, ובמידה ויעלה בידה לעשות כן, התובעים יבחרו האם לקבל את הדברים, או להגיש ראיות מפריכות. האפשרות השנייה היא האפשרות העדיפה, שכן היא </w:t>
      </w:r>
      <w:r>
        <w:rPr>
          <w:rFonts w:hint="cs"/>
          <w:rtl/>
        </w:rPr>
        <w:lastRenderedPageBreak/>
        <w:t xml:space="preserve">תקדם את בירורו של ההליך בצורה מהירה יותר, ותאפשר לכל צד לפעול כשהוא יודע ומבין את טענותיו של הצד השני. </w:t>
      </w:r>
    </w:p>
    <w:p w14:paraId="1C144C2D"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נמצא אפוא, כי במקרים בהם מוגשת תביעה לפי חוק החיזוק, והנתבע אינו חולק על התקיימות התנאים להגשת התביעה אולם מציג התנגדות להסכמתו לביצוע העבודות, יש לאפשר לנתבע לפתוח ולהגיש את ראיותיו תחילה, כך שיתאפשר לתובעים להציג את עמדתם המנומקת ביחס להתנגדות, כפי שנטענה במסגרת ההליך המשפטי. כך יש לנהוג גם בענייננו. </w:t>
      </w:r>
    </w:p>
    <w:p w14:paraId="51BB2AD2"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עמדתי האמורה נשענת, כאמור, על הוראות תקנה 66 לתקנות, שמשאירות שיקול דעת לבית המשפט, ועל פסק הדין בעניין </w:t>
      </w:r>
      <w:r>
        <w:rPr>
          <w:rFonts w:hint="cs"/>
          <w:b/>
          <w:bCs/>
          <w:rtl/>
        </w:rPr>
        <w:t xml:space="preserve">באומלשיפנר,  </w:t>
      </w:r>
      <w:r>
        <w:rPr>
          <w:rFonts w:hint="cs"/>
          <w:rtl/>
        </w:rPr>
        <w:t>בו נקבע שבתביעה לפי חוק החיזוק הנתבע הוא שטוען ראשון. עם זאת, בהינתן הטעמים עליהם עמדתי, ככל והייתי מגיע למסקנה לפיה בהתאם לסדרי הדין על התובעים להגיש ראיותיהם ראשונים, הייתי משתמש בסמכותי שבסעיף 75 לחוק המקרקעין, התשכ"ט-1969, שמתיר למפקח על רישום מקרקעין לסטות מדיני הראיות ומסדרי הדין אם שוכנע שהדבר יועיל לגילוי האמת ולעשיית צדק. השינוי בסדר הבאת הראיות יאפשר התמודדות עניינית, תכליתית וצודקת עם המחלוקת, ויבטיח שכל צד יוכל להציג את טענותיו במלואן לאור גרסתו של הצד שכנגד.</w:t>
      </w:r>
    </w:p>
    <w:p w14:paraId="14669747" w14:textId="77777777"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כללם של דברים, הבקשה להיפוך סדר הראיות מתקבלת. החלטתי מיום 10.4.2025 תעמוד על כנה, כאשר האמור בסעיף 2 ייוחס לנתבעת והאמור בסעיף 3 ייוחס לתובעים. ככל שהזמן שנותר לנתבעת להגיש את ראיותיה אינו מספק עבורה, היא רשאית להגיש בקשה לשינוי מועדים. </w:t>
      </w:r>
    </w:p>
    <w:p w14:paraId="3EC6423B" w14:textId="0F12D71D" w:rsidR="00C24DFF" w:rsidRDefault="00C24DFF" w:rsidP="00C24DFF">
      <w:pPr>
        <w:pStyle w:val="ac"/>
        <w:numPr>
          <w:ilvl w:val="0"/>
          <w:numId w:val="15"/>
        </w:numPr>
        <w:spacing w:before="100" w:beforeAutospacing="1" w:after="240" w:line="360" w:lineRule="auto"/>
        <w:contextualSpacing w:val="0"/>
        <w:jc w:val="both"/>
      </w:pPr>
      <w:r>
        <w:rPr>
          <w:rFonts w:hint="cs"/>
          <w:rtl/>
        </w:rPr>
        <w:t xml:space="preserve">בהתאם להוראות תקנה 53 לתקנות אני קובע כי הנתבעת תישא בהוצאות התובעים בקשר עם בקשה זו בסך של 1,000 ש"ח. סכום זה ישולם לתובעים בתוך 30 ימים מיום המצאת ההחלטה לנתבעת, שאם לא כן ישא ריבית שיקלית מיום מתן ההחלטה ועד מועד הפירעון. </w:t>
      </w:r>
    </w:p>
    <w:p w14:paraId="0B9A87D3" w14:textId="1E52E983" w:rsidR="00C24DFF" w:rsidRPr="00DC0C2E" w:rsidRDefault="00C24DFF" w:rsidP="00651164">
      <w:pPr>
        <w:pStyle w:val="ad"/>
        <w:ind w:left="360"/>
        <w:jc w:val="left"/>
      </w:pPr>
      <w:r w:rsidRPr="00DC0C2E">
        <w:rPr>
          <w:rFonts w:ascii="David" w:hAnsi="David"/>
          <w:rtl/>
        </w:rPr>
        <w:t>‏</w:t>
      </w:r>
      <w:r w:rsidRPr="00651164">
        <w:rPr>
          <w:rFonts w:ascii="David" w:hAnsi="David"/>
          <w:b/>
          <w:bCs/>
          <w:i w:val="0"/>
          <w:iCs w:val="0"/>
          <w:color w:val="auto"/>
          <w:sz w:val="24"/>
          <w:rtl/>
        </w:rPr>
        <w:t xml:space="preserve">ניתנה היום </w:t>
      </w:r>
      <w:r w:rsidR="001636A6">
        <w:rPr>
          <w:rFonts w:ascii="David" w:hAnsi="David" w:hint="cs"/>
          <w:b/>
          <w:bCs/>
          <w:i w:val="0"/>
          <w:iCs w:val="0"/>
          <w:color w:val="auto"/>
          <w:sz w:val="24"/>
          <w:rtl/>
        </w:rPr>
        <w:t xml:space="preserve">18.05.2025, כ' אייר תשפ"ה, </w:t>
      </w:r>
      <w:r w:rsidRPr="00651164">
        <w:rPr>
          <w:rFonts w:ascii="David" w:hAnsi="David"/>
          <w:b/>
          <w:bCs/>
          <w:i w:val="0"/>
          <w:iCs w:val="0"/>
          <w:color w:val="auto"/>
          <w:sz w:val="24"/>
          <w:rtl/>
        </w:rPr>
        <w:t>בהיעדר הצדדים</w:t>
      </w:r>
      <w:r w:rsidRPr="00651164">
        <w:rPr>
          <w:rFonts w:ascii="David" w:hAnsi="David"/>
          <w:i w:val="0"/>
          <w:iCs w:val="0"/>
          <w:color w:val="auto"/>
          <w:sz w:val="24"/>
          <w:rtl/>
        </w:rPr>
        <w:t>.</w:t>
      </w:r>
      <w:r w:rsidRPr="00651164">
        <w:rPr>
          <w:rFonts w:hint="cs"/>
          <w:color w:val="auto"/>
          <w:rtl/>
        </w:rPr>
        <w:t xml:space="preserve"> </w:t>
      </w:r>
    </w:p>
    <w:p w14:paraId="42595CFA" w14:textId="54E25BD7" w:rsidR="00C24DFF" w:rsidRPr="00651164" w:rsidRDefault="00C24DFF" w:rsidP="00651164">
      <w:pPr>
        <w:pStyle w:val="ac"/>
        <w:spacing w:before="100" w:beforeAutospacing="1" w:after="240" w:line="360" w:lineRule="auto"/>
        <w:ind w:left="360"/>
        <w:contextualSpacing w:val="0"/>
        <w:jc w:val="both"/>
      </w:pPr>
      <w:r>
        <w:rPr>
          <w:noProof/>
        </w:rPr>
        <mc:AlternateContent>
          <mc:Choice Requires="wpi">
            <w:drawing>
              <wp:anchor distT="0" distB="0" distL="114300" distR="114300" simplePos="0" relativeHeight="251658752" behindDoc="0" locked="0" layoutInCell="1" allowOverlap="1" wp14:anchorId="5B1C5B00" wp14:editId="2907EC6B">
                <wp:simplePos x="0" y="0"/>
                <wp:positionH relativeFrom="column">
                  <wp:posOffset>713385</wp:posOffset>
                </wp:positionH>
                <wp:positionV relativeFrom="paragraph">
                  <wp:posOffset>-161660</wp:posOffset>
                </wp:positionV>
                <wp:extent cx="421428" cy="677487"/>
                <wp:effectExtent l="0" t="0" r="0" b="0"/>
                <wp:wrapNone/>
                <wp:docPr id="14" name="דיו 3" descr="חתימה"/>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487"/>
                      </w14:xfrm>
                    </w14:contentPart>
                  </a:graphicData>
                </a:graphic>
              </wp:anchor>
            </w:drawing>
          </mc:Choice>
          <mc:Fallback>
            <w:pict>
              <v:shapetype w14:anchorId="44B17F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style="position:absolute;left:0;text-align:left;margin-left:55.8pt;margin-top:-13.1pt;width:33.9pt;height:54.0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">
                <v:imagedata r:id="rId12" o:title="חתימה"/>
              </v:shape>
            </w:pict>
          </mc:Fallback>
        </mc:AlternateContent>
      </w:r>
      <w:r>
        <w:rPr>
          <w:noProof/>
        </w:rPr>
        <mc:AlternateContent>
          <mc:Choice Requires="wps">
            <w:drawing>
              <wp:anchor distT="0" distB="0" distL="114300" distR="114300" simplePos="0" relativeHeight="251659264" behindDoc="0" locked="0" layoutInCell="1" allowOverlap="1" wp14:anchorId="3CCD0E39" wp14:editId="43CDE986">
                <wp:simplePos x="0" y="0"/>
                <wp:positionH relativeFrom="column">
                  <wp:posOffset>128116</wp:posOffset>
                </wp:positionH>
                <wp:positionV relativeFrom="paragraph">
                  <wp:posOffset>362951</wp:posOffset>
                </wp:positionV>
                <wp:extent cx="1654810" cy="550131"/>
                <wp:effectExtent l="0" t="0" r="0" b="0"/>
                <wp:wrapNone/>
                <wp:docPr id="12" name="כותרת משנה 2" descr="חתימה&#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1ABD6D74" w14:textId="77777777" w:rsidR="00C24DFF" w:rsidRDefault="00C24DFF" w:rsidP="00DC0C2E">
                            <w:pPr>
                              <w:jc w:val="center"/>
                              <w:rPr>
                                <w:rFonts w:ascii="David" w:hAnsi="David"/>
                                <w:color w:val="000000" w:themeColor="text1"/>
                                <w:kern w:val="24"/>
                              </w:rPr>
                            </w:pPr>
                            <w:r>
                              <w:rPr>
                                <w:rFonts w:ascii="David" w:hAnsi="David"/>
                                <w:color w:val="000000" w:themeColor="text1"/>
                                <w:kern w:val="24"/>
                                <w:rtl/>
                              </w:rPr>
                              <w:t>_________________</w:t>
                            </w:r>
                          </w:p>
                          <w:p w14:paraId="701CCD56" w14:textId="77777777" w:rsidR="00C24DFF" w:rsidRPr="00B2668E" w:rsidRDefault="00C24DFF" w:rsidP="00DC0C2E">
                            <w:pPr>
                              <w:jc w:val="center"/>
                              <w:rPr>
                                <w:rFonts w:ascii="David" w:hAnsi="David"/>
                                <w:color w:val="000000" w:themeColor="text1"/>
                                <w:kern w:val="24"/>
                                <w:rtl/>
                              </w:rPr>
                            </w:pPr>
                            <w:r w:rsidRPr="00B2668E">
                              <w:rPr>
                                <w:rFonts w:ascii="David" w:hAnsi="David"/>
                                <w:color w:val="000000" w:themeColor="text1"/>
                                <w:kern w:val="24"/>
                                <w:rtl/>
                              </w:rPr>
                              <w:t>ברק ליפשיץ</w:t>
                            </w:r>
                          </w:p>
                          <w:p w14:paraId="1BFE400D" w14:textId="77777777" w:rsidR="00C24DFF" w:rsidRDefault="00C24DFF" w:rsidP="00DC0C2E">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3CCD0E39" id="כותרת משנה 2" o:spid="_x0000_s1026" alt="חתימה&#10;" style="position:absolute;left:0;text-align:left;margin-left:10.1pt;margin-top:28.6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" filled="f" stroked="f">
                <o:lock v:ext="edit" grouping="t"/>
                <v:textbox>
                  <w:txbxContent>
                    <w:p w14:paraId="1ABD6D74" w14:textId="77777777" w:rsidR="00C24DFF" w:rsidRDefault="00C24DFF" w:rsidP="00DC0C2E">
                      <w:pPr>
                        <w:jc w:val="center"/>
                        <w:rPr>
                          <w:rFonts w:ascii="David" w:hAnsi="David"/>
                          <w:color w:val="000000" w:themeColor="text1"/>
                          <w:kern w:val="24"/>
                        </w:rPr>
                      </w:pPr>
                      <w:r>
                        <w:rPr>
                          <w:rFonts w:ascii="David" w:hAnsi="David"/>
                          <w:color w:val="000000" w:themeColor="text1"/>
                          <w:kern w:val="24"/>
                          <w:rtl/>
                        </w:rPr>
                        <w:t>_________________</w:t>
                      </w:r>
                    </w:p>
                    <w:p w14:paraId="701CCD56" w14:textId="77777777" w:rsidR="00C24DFF" w:rsidRPr="00B2668E" w:rsidRDefault="00C24DFF" w:rsidP="00DC0C2E">
                      <w:pPr>
                        <w:jc w:val="center"/>
                        <w:rPr>
                          <w:rFonts w:ascii="David" w:hAnsi="David"/>
                          <w:color w:val="000000" w:themeColor="text1"/>
                          <w:kern w:val="24"/>
                          <w:rtl/>
                        </w:rPr>
                      </w:pPr>
                      <w:r w:rsidRPr="00B2668E">
                        <w:rPr>
                          <w:rFonts w:ascii="David" w:hAnsi="David"/>
                          <w:color w:val="000000" w:themeColor="text1"/>
                          <w:kern w:val="24"/>
                          <w:rtl/>
                        </w:rPr>
                        <w:t>ברק ליפשיץ</w:t>
                      </w:r>
                    </w:p>
                    <w:p w14:paraId="1BFE400D" w14:textId="77777777" w:rsidR="00C24DFF" w:rsidRDefault="00C24DFF" w:rsidP="00DC0C2E">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60D32270" w14:textId="3D8E64CA" w:rsidR="00C24DFF" w:rsidRPr="00C24DFF" w:rsidRDefault="00C24DFF" w:rsidP="00C24DFF">
      <w:pPr>
        <w:spacing w:before="100" w:beforeAutospacing="1" w:after="240" w:line="360" w:lineRule="auto"/>
        <w:ind w:left="360"/>
        <w:contextualSpacing w:val="0"/>
        <w:jc w:val="both"/>
      </w:pPr>
    </w:p>
    <w:sectPr w:rsidR="00C24DFF" w:rsidRPr="00C24DFF" w:rsidSect="00B06DCB">
      <w:headerReference w:type="default" r:id="rId13"/>
      <w:footerReference w:type="default" r:id="rId14"/>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6EEBF" w14:textId="77777777" w:rsidR="00A262A3" w:rsidRDefault="00A262A3" w:rsidP="00E6645A">
      <w:r>
        <w:separator/>
      </w:r>
    </w:p>
  </w:endnote>
  <w:endnote w:type="continuationSeparator" w:id="0">
    <w:p w14:paraId="063D59F1" w14:textId="77777777" w:rsidR="00A262A3" w:rsidRDefault="00A262A3"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0CF3E51B"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284EBD">
          <w:fldChar w:fldCharType="begin"/>
        </w:r>
        <w:r w:rsidR="00284EBD">
          <w:instrText xml:space="preserve"> PAGE   \* MERGEFORMAT </w:instrText>
        </w:r>
        <w:r w:rsidR="00284EBD">
          <w:fldChar w:fldCharType="separate"/>
        </w:r>
        <w:r w:rsidR="0041572C">
          <w:rPr>
            <w:noProof/>
            <w:rtl/>
          </w:rPr>
          <w:t>1</w:t>
        </w:r>
        <w:r w:rsidR="00284EBD">
          <w:fldChar w:fldCharType="end"/>
        </w:r>
      </w:p>
    </w:sdtContent>
  </w:sdt>
  <w:p w14:paraId="03A8F42F"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6C3F5" w14:textId="77777777" w:rsidR="00A262A3" w:rsidRDefault="00A262A3" w:rsidP="00E6645A">
      <w:r>
        <w:separator/>
      </w:r>
    </w:p>
  </w:footnote>
  <w:footnote w:type="continuationSeparator" w:id="0">
    <w:p w14:paraId="6FCE696C" w14:textId="77777777" w:rsidR="00A262A3" w:rsidRDefault="00A262A3"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F6E7A"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07DE3F93" wp14:editId="7439987B">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17BE0821"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704A8A3D"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76A64576"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0F9A8FC1" w14:textId="77777777" w:rsidTr="001035B0">
      <w:tc>
        <w:tcPr>
          <w:tcW w:w="3118" w:type="dxa"/>
        </w:tcPr>
        <w:p w14:paraId="63C3B115"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656D5E26"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2FC1CABF"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388BCD4A" w14:textId="77777777" w:rsidR="00D3650D" w:rsidRPr="00257FA6" w:rsidRDefault="00D3650D" w:rsidP="00373A1B">
          <w:pPr>
            <w:pStyle w:val="a6"/>
            <w:jc w:val="center"/>
            <w:rPr>
              <w:rFonts w:ascii="Arial" w:hAnsi="Arial"/>
              <w:b/>
              <w:bCs/>
              <w:sz w:val="20"/>
              <w:rtl/>
            </w:rPr>
          </w:pPr>
        </w:p>
      </w:tc>
      <w:tc>
        <w:tcPr>
          <w:tcW w:w="4537" w:type="dxa"/>
        </w:tcPr>
        <w:p w14:paraId="664F69CB" w14:textId="77777777" w:rsidR="00D3650D" w:rsidRPr="00257FA6" w:rsidRDefault="001E56A2" w:rsidP="001C63D8">
          <w:pPr>
            <w:pStyle w:val="a6"/>
            <w:rPr>
              <w:rFonts w:ascii="Arial" w:hAnsi="Arial"/>
              <w:b/>
              <w:bCs/>
              <w:sz w:val="20"/>
              <w:rtl/>
            </w:rPr>
          </w:pPr>
          <w:r>
            <w:rPr>
              <w:rFonts w:ascii="David" w:hAnsi="David"/>
              <w:b/>
              <w:bCs/>
              <w:noProof/>
              <w:sz w:val="24"/>
              <w:rtl/>
            </w:rPr>
            <w:t>מס' תיק: 3/517/2024</w:t>
          </w:r>
        </w:p>
      </w:tc>
    </w:tr>
  </w:tbl>
  <w:p w14:paraId="37898E05"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2C532C4D"/>
    <w:multiLevelType w:val="hybridMultilevel"/>
    <w:tmpl w:val="95DC9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19/05/2025 06:58:55"/>
    <w:docVar w:name="P2" w:val="Document Headings-19/05/2025 06:59:29"/>
    <w:docVar w:name="P3" w:val="Document Tables-19/05/2025 06:59:43"/>
    <w:docVar w:name="ParaNumber" w:val="151"/>
  </w:docVars>
  <w:rsids>
    <w:rsidRoot w:val="00A85247"/>
    <w:rsid w:val="00002AEE"/>
    <w:rsid w:val="00003CC5"/>
    <w:rsid w:val="00005402"/>
    <w:rsid w:val="000057E8"/>
    <w:rsid w:val="00020148"/>
    <w:rsid w:val="0002373E"/>
    <w:rsid w:val="00041D06"/>
    <w:rsid w:val="00046797"/>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424C8"/>
    <w:rsid w:val="001636A6"/>
    <w:rsid w:val="00171732"/>
    <w:rsid w:val="00193EE8"/>
    <w:rsid w:val="001A73F3"/>
    <w:rsid w:val="001D4325"/>
    <w:rsid w:val="001D5D1D"/>
    <w:rsid w:val="001E56A2"/>
    <w:rsid w:val="001F5C40"/>
    <w:rsid w:val="00227E56"/>
    <w:rsid w:val="00227EDD"/>
    <w:rsid w:val="00237FAC"/>
    <w:rsid w:val="00257FA6"/>
    <w:rsid w:val="0026341F"/>
    <w:rsid w:val="0028308D"/>
    <w:rsid w:val="00284EBD"/>
    <w:rsid w:val="00285EE4"/>
    <w:rsid w:val="002A668B"/>
    <w:rsid w:val="002F29A4"/>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572C"/>
    <w:rsid w:val="00416D3E"/>
    <w:rsid w:val="0043108A"/>
    <w:rsid w:val="00436544"/>
    <w:rsid w:val="004507C9"/>
    <w:rsid w:val="00451EC5"/>
    <w:rsid w:val="0046217D"/>
    <w:rsid w:val="0046318A"/>
    <w:rsid w:val="004652EB"/>
    <w:rsid w:val="00472CF9"/>
    <w:rsid w:val="00492E70"/>
    <w:rsid w:val="004A6509"/>
    <w:rsid w:val="004C4A98"/>
    <w:rsid w:val="004E326D"/>
    <w:rsid w:val="004F780E"/>
    <w:rsid w:val="00506114"/>
    <w:rsid w:val="00533418"/>
    <w:rsid w:val="00535A25"/>
    <w:rsid w:val="00545351"/>
    <w:rsid w:val="00545579"/>
    <w:rsid w:val="00554512"/>
    <w:rsid w:val="00555A87"/>
    <w:rsid w:val="00570964"/>
    <w:rsid w:val="005714F0"/>
    <w:rsid w:val="005807C0"/>
    <w:rsid w:val="005A4338"/>
    <w:rsid w:val="005B2A07"/>
    <w:rsid w:val="005B6D9F"/>
    <w:rsid w:val="005B7227"/>
    <w:rsid w:val="005D07C8"/>
    <w:rsid w:val="005E07ED"/>
    <w:rsid w:val="005E224F"/>
    <w:rsid w:val="005F04A9"/>
    <w:rsid w:val="00627AC1"/>
    <w:rsid w:val="0063709C"/>
    <w:rsid w:val="006478D8"/>
    <w:rsid w:val="00651AB5"/>
    <w:rsid w:val="00657C5B"/>
    <w:rsid w:val="0066182D"/>
    <w:rsid w:val="00677D3C"/>
    <w:rsid w:val="0068496F"/>
    <w:rsid w:val="006906EC"/>
    <w:rsid w:val="00696EE2"/>
    <w:rsid w:val="006C0F9A"/>
    <w:rsid w:val="006D4388"/>
    <w:rsid w:val="006E5B31"/>
    <w:rsid w:val="006F3E4F"/>
    <w:rsid w:val="00716D3E"/>
    <w:rsid w:val="00717DCC"/>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82571"/>
    <w:rsid w:val="00986C4F"/>
    <w:rsid w:val="00995661"/>
    <w:rsid w:val="009957CE"/>
    <w:rsid w:val="009E14FF"/>
    <w:rsid w:val="009E1726"/>
    <w:rsid w:val="009E6737"/>
    <w:rsid w:val="009F14CE"/>
    <w:rsid w:val="009F46C4"/>
    <w:rsid w:val="00A014E7"/>
    <w:rsid w:val="00A02096"/>
    <w:rsid w:val="00A12C45"/>
    <w:rsid w:val="00A24785"/>
    <w:rsid w:val="00A262A3"/>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86D53"/>
    <w:rsid w:val="00B93DB7"/>
    <w:rsid w:val="00BB4A46"/>
    <w:rsid w:val="00BC453B"/>
    <w:rsid w:val="00BD2B92"/>
    <w:rsid w:val="00BD611E"/>
    <w:rsid w:val="00BF226D"/>
    <w:rsid w:val="00C06756"/>
    <w:rsid w:val="00C07D14"/>
    <w:rsid w:val="00C21C67"/>
    <w:rsid w:val="00C2248B"/>
    <w:rsid w:val="00C24DFF"/>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953F5"/>
    <w:rsid w:val="00DB2354"/>
    <w:rsid w:val="00DB6109"/>
    <w:rsid w:val="00DE24F3"/>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17F78"/>
    <w:rsid w:val="00F21170"/>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CB1D78E"/>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styleId="ad">
    <w:name w:val="Quote"/>
    <w:basedOn w:val="a"/>
    <w:next w:val="a"/>
    <w:link w:val="ae"/>
    <w:uiPriority w:val="29"/>
    <w:qFormat/>
    <w:rsid w:val="002F29A4"/>
    <w:pPr>
      <w:spacing w:before="200" w:after="160"/>
      <w:ind w:left="864" w:right="864"/>
      <w:jc w:val="center"/>
    </w:pPr>
    <w:rPr>
      <w:i/>
      <w:iCs/>
      <w:color w:val="404040" w:themeColor="text1" w:themeTint="BF"/>
    </w:rPr>
  </w:style>
  <w:style w:type="character" w:customStyle="1" w:styleId="ae">
    <w:name w:val="ציטוט תו"/>
    <w:basedOn w:val="a0"/>
    <w:link w:val="ad"/>
    <w:uiPriority w:val="29"/>
    <w:rsid w:val="002F29A4"/>
    <w:rPr>
      <w:rFonts w:ascii="Times New Roman" w:hAnsi="Times New Roman" w:cs="David"/>
      <w:i/>
      <w:iCs/>
      <w:color w:val="404040" w:themeColor="text1" w:themeTint="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442 763,'6'-7,"1"0,0-1,0 2,0-1,1 1,0 1,2 0,-2 0,1 1,-1-1,1 2,0 0,1 1,-1-1,0 2,1-1,15 1,6-1,115 2,-130 1,1 1,-1 0,-1 2,2 0,-2 1,26 11,-30-8,1 0,-1-1,-1 2,0 0,0 1,-1 0,9 13,55 82,-60-80,-1 2,-1-1,0 2,-3-1,0 1,-1 1,-2-1,0 1,1 49,-6-70,0 0,0 0,-1 1,-1-1,1 1,-2-1,1 0,0 0,-1-1,-1 1,1 0,-1-1,0 0,0 0,-1 0,0-1,0 1,0-1,-1-1,0 1,0-1,-1 0,1-1,-1 1,1-2,-1 1,-1 0,1-2,0 1,-13 2,-1-2,1 1,0-3,-1 0,1-2,-1 1,-25-6,26 0,1 0,0-1,1-2,-1 1,1-2,-20-15,24 15,-2-1,2 3,-2-1,0 2,-1 0,1 1,-1 1,-29-6,-15 6,-38-3,88 8,-1 1,0 0,0 1,0 1,1-1,-16 8,-32 12,38-15,-1 1,-30 17,45-22,1 2,0 0,-1 0,2 0,-1 0,0 1,2 0,-2 0,2 0,-1 1,-5 11,0 5,3-1,-1 1,1 0,2 1,0 0,1-1,1 1,2 0,0 1,1-1,5 40,-2-52,-1 1,1-1,0 1,8 13,-10-20,1-1,1 0,0 0,0-1,-1 1,2 0,-1-1,1 0,0 0,0 0,8 5,-11-8,0-1,0 1,0-1,0 0,1 0,-1 1,0-1,0 0,0 0,0 0,1-1,-1 1,0 0,1-1,-2 1,1-1,1 1,-1-1,0 0,0 1,0 0,0-1,0 0,0 0,0 0,-1 0,1 0,0 1,1-4,23-35,-22 35,17-34,-1-1,-1 1,-3-3,-1 1,-1-1,-2-1,-2 0,-2-1,-1 1,-2-2,-2 1,-1-1,-2 2,-10-76,-49-147,11 64,38 134,4-1,1 1,5-96,1 151,2 0,-1 0,2 0,0 0,0 1,1-1,1 1,-1 0,1 0,0 1,2 0,-1-1,1 2,0 0,0-1,1 2,0-1,1 1,17-11,-12 8,2 1,0 0,1 1,0 1,0 0,0 2,1 0,-1 2,2 0,-1 1,23 0,12 4,55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2.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4.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1693</Words>
  <Characters>8083</Characters>
  <Application>Microsoft Office Word</Application>
  <DocSecurity>0</DocSecurity>
  <Lines>67</Lines>
  <Paragraphs>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החלטה 3/517/2024</dc:title>
  <dc:creator>susyl</dc:creator>
  <cp:keywords>Produced By WeCo Office Accessibilty</cp:keywords>
  <dc:description>שלב 4 - טיפול בתמונות וקישורים
</dc:description>
  <cp:lastModifiedBy>LIOR ALOMI</cp:lastModifiedBy>
  <cp:revision>3</cp:revision>
  <cp:lastPrinted>2025-05-19T04:00:00Z</cp:lastPrinted>
  <dcterms:created xsi:type="dcterms:W3CDTF">2025-05-19T04:00:00Z</dcterms:created>
  <dcterms:modified xsi:type="dcterms:W3CDTF">2025-05-19T04:02:00Z</dcterms:modified>
  <cp:category>Clean Validation report was produced on: 19/05/2025 07:00:02</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