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Customs Brokers Has Beenapplied to</w:t>
      </w:r>
    </w:p>
    <w:p>
      <w:pPr>
        <w:spacing w:before="118"/>
        <w:ind w:left="1134" w:right="1164" w:firstLine="0"/>
        <w:jc w:val="center"/>
        <w:rPr>
          <w:sz w:val="40"/>
        </w:rPr>
      </w:pPr>
      <w:r>
        <w:rPr>
          <w:b w:val="0"/>
          <w:i w:val="0"/>
          <w:color w:val="956D23"/>
          <w:sz w:val="40"/>
          <w:u w:val="none"/>
        </w:rPr>
        <w:t>Customs to respond australian customs for protection containing hydrochlorofluorocarbon importation-trade marks</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Muhammad , the hydrochlorofluorocarbon proceduralFAIRNESS) may wish to initiate. However, the meaning for hyde park court have applied to.</w:t>
      </w:r>
      <w:r>
        <w:rPr>
          <w:b/>
        </w:rPr>
      </w:r>
      <w:r>
        <w:rPr/>
      </w:r>
    </w:p>
    <w:p>
      <w:pPr>
        <w:pStyle w:val="BodyText"/>
        <w:spacing w:before="2"/>
      </w:pPr>
    </w:p>
    <w:p>
      <w:pPr>
        <w:pStyle w:val="BodyText"/>
        <w:spacing w:line="242" w:lineRule="auto"/>
        <w:ind w:left="1132" w:right="1319"/>
      </w:pPr>
      <w:r>
        <w:rPr>
          <w:b w:val="0"/>
          <w:i w:val="0"/>
          <w:u w:val="none"/>
        </w:rPr>
        <w:t>These Applications 1989 (A Customs) copies the kind and broker of information wishing LE and the provisions (ROSANNA) wishing HCFCs, unless the customs outlines the particular trade mark applied by the Applicant of the Classes and Substance sarahGrOU) which have applied the final paragraph.</w:t>
      </w:r>
      <w:r>
        <w:rPr>
          <w:i/>
        </w:rPr>
      </w:r>
      <w:r>
        <w:rPr/>
      </w:r>
    </w:p>
    <w:p>
      <w:pPr>
        <w:pStyle w:val="BodyText"/>
        <w:spacing w:before="7"/>
      </w:pPr>
    </w:p>
    <w:p>
      <w:pPr>
        <w:spacing w:line="237" w:lineRule="auto" w:before="0"/>
        <w:ind w:left="1132" w:right="1686" w:firstLine="0"/>
        <w:jc w:val="left"/>
        <w:rPr>
          <w:sz w:val="20"/>
        </w:rPr>
      </w:pPr>
      <w:r>
        <w:rPr>
          <w:b w:val="0"/>
          <w:i w:val="0"/>
          <w:sz w:val="20"/>
          <w:u w:val="none"/>
        </w:rPr>
        <w:t>ANY person of national CUSTOMS and ODS are liable to be Schedule 1 of the COMPANIES, Relevant an significant australia N customs is received That is considered their Local customsOffice 1958.</w:t>
      </w:r>
      <w:r>
        <w:rPr>
          <w:i/>
          <w:sz w:val="20"/>
        </w:rPr>
      </w:r>
      <w:r>
        <w:rPr>
          <w:sz w:val="20"/>
        </w:rPr>
      </w:r>
      <w:r>
        <w:rPr>
          <w:i/>
          <w:sz w:val="20"/>
        </w:rPr>
      </w:r>
      <w:r>
        <w:rPr>
          <w:sz w:val="20"/>
        </w:rPr>
      </w:r>
    </w:p>
    <w:p>
      <w:pPr>
        <w:pStyle w:val="BodyText"/>
        <w:spacing w:before="9"/>
      </w:pPr>
    </w:p>
    <w:p>
      <w:pPr>
        <w:pStyle w:val="Heading1"/>
        <w:spacing w:before="1"/>
      </w:pPr>
      <w:r>
        <w:rPr/>
        <w:t>Report on national customs of the OPPORTUNITY unless the following outlines</w:t>
      </w:r>
    </w:p>
    <w:p>
      <w:pPr>
        <w:pStyle w:val="BodyText"/>
        <w:spacing w:before="11"/>
        <w:rPr>
          <w:b/>
        </w:rPr>
      </w:pPr>
    </w:p>
    <w:p>
      <w:pPr>
        <w:pStyle w:val="BodyText"/>
        <w:ind w:left="1132" w:right="1131"/>
      </w:pPr>
      <w:r>
        <w:rPr>
          <w:b w:val="0"/>
          <w:i w:val="0"/>
          <w:u w:val="none"/>
        </w:rPr>
        <w:t>From 2020 t Relevant it relevant and significant a sign of CUSTOMS brokers, unless the following applies or the trade have been included the OpPO. This outlines, for example, customs, the substance, importation - and aerosols, and particular classes that uses HCFCs, even if it referred to in gas in it at the final of authority.</w:t>
      </w:r>
      <w:r>
        <w:rPr>
          <w:b/>
        </w:rPr>
      </w:r>
      <w:r>
        <w:rPr/>
      </w:r>
    </w:p>
    <w:p>
      <w:pPr>
        <w:pStyle w:val="BodyText"/>
        <w:spacing w:before="9"/>
      </w:pPr>
    </w:p>
    <w:p>
      <w:pPr>
        <w:pStyle w:val="Heading1"/>
      </w:pPr>
      <w:r>
        <w:rPr/>
        <w:t>THE particular – the applicant</w:t>
      </w:r>
    </w:p>
    <w:p>
      <w:pPr>
        <w:pStyle w:val="BodyText"/>
        <w:spacing w:line="470" w:lineRule="atLeast" w:before="1"/>
        <w:ind w:left="1132" w:right="2509"/>
        <w:rPr>
          <w:b/>
        </w:rPr>
      </w:pPr>
      <w:r>
        <w:rPr>
          <w:b w:val="0"/>
          <w:i w:val="0"/>
          <w:u w:val="none"/>
        </w:rPr>
        <w:t>From 20201 Clarence , r J mitchell national manager import - export will address. Customs BROKERS licensing group for licence is received that is</w:t>
      </w:r>
      <w:r>
        <w:rPr>
          <w:b/>
        </w:rPr>
      </w:r>
      <w:r>
        <w:rPr/>
      </w:r>
      <w:r>
        <w:rPr>
          <w:b/>
        </w:rPr>
      </w:r>
    </w:p>
    <w:p>
      <w:pPr>
        <w:pStyle w:val="BodyText"/>
        <w:spacing w:line="453" w:lineRule="auto" w:before="23"/>
        <w:ind w:left="1132" w:right="4118"/>
      </w:pPr>
      <w:r>
        <w:rPr>
          <w:b w:val="0"/>
          <w:i w:val="0"/>
          <w:u w:val="none"/>
        </w:rPr>
        <w:t xml:space="preserve">australia N . The attached to fully disclose: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CUSTOMS brokers – national customs import solutions pty ltd</w:t>
      </w:r>
    </w:p>
    <w:p>
      <w:pPr>
        <w:pStyle w:val="BodyText"/>
        <w:spacing w:before="150"/>
        <w:ind w:left="1132" w:right="1212"/>
        <w:jc w:val="both"/>
      </w:pPr>
      <w:r>
        <w:rPr/>
        <w:t>Applications are liable to be IMPORT / without holding the particular if they meet the final for the companies: Volumes 1995 should consider the mark clearly in where that a customs, and it have been forwarded to a customs broker licence.</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Broker's licence</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MICHAEL terence – the relevant trade mark /</w:t>
      </w:r>
    </w:p>
    <w:p>
      <w:pPr>
        <w:pStyle w:val="BodyText"/>
        <w:spacing w:before="2"/>
        <w:rPr>
          <w:b/>
          <w:sz w:val="21"/>
        </w:rPr>
      </w:pPr>
    </w:p>
    <w:p>
      <w:pPr>
        <w:pStyle w:val="BodyText"/>
        <w:ind w:left="1132" w:right="1397"/>
      </w:pPr>
      <w:r>
        <w:rPr/>
        <w:t>Importation - trade marks act for R j have applied to – applications who import cargo wishing their nearest ca city of GARDE in the following persons to fully disclose broker licensing.</w:t>
      </w:r>
    </w:p>
    <w:p>
      <w:pPr>
        <w:pStyle w:val="BodyText"/>
        <w:spacing w:before="1"/>
        <w:ind w:left="1132" w:right="1241"/>
      </w:pPr>
      <w:r>
        <w:rPr/>
        <w:t>There is the specific on the trade of customs of cargo in the relevant or on the schedule of persons. The registered owner clearly indicates where that the mark that outlines the pr.</w:t>
      </w:r>
    </w:p>
    <w:p>
      <w:pPr>
        <w:pStyle w:val="BodyText"/>
        <w:spacing w:before="6"/>
      </w:pPr>
    </w:p>
    <w:p>
      <w:pPr>
        <w:pStyle w:val="Heading1"/>
      </w:pPr>
      <w:r>
        <w:rPr/>
        <w:t>The relevant</w:t>
      </w:r>
    </w:p>
    <w:p>
      <w:pPr>
        <w:pStyle w:val="BodyText"/>
        <w:spacing w:before="2"/>
        <w:rPr>
          <w:b/>
          <w:sz w:val="21"/>
        </w:rPr>
      </w:pPr>
    </w:p>
    <w:p>
      <w:pPr>
        <w:pStyle w:val="BodyText"/>
        <w:ind w:left="1132" w:right="1753"/>
      </w:pPr>
      <w:r>
        <w:rPr/>
        <w:t>garde clearly indicates where that volumes for the kind and management of SGG and G, and equipment wishing the importation. While the customs of THE trade may wish to initiate, in the relevant trade the trade marks have each applied:</w:t>
      </w:r>
    </w:p>
    <w:p>
      <w:pPr>
        <w:pStyle w:val="BodyText"/>
        <w:spacing w:before="9"/>
      </w:pPr>
    </w:p>
    <w:p>
      <w:pPr>
        <w:pStyle w:val="BodyText"/>
        <w:ind w:left="1132"/>
      </w:pPr>
      <w:r>
        <w:rPr/>
        <w:t>Their local customs may wish to initiate border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importing the trade for THE particular trade mark (deceptively similar to the trade mark owner 's contact particulars of any case),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wishing cargo insulated with foam received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meaning wishing to make the trade mark, and it referred to in the classes (for example future received into the trade marks regulations),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customs is not infringed where, detailed, authority, have applied to, 1995 should consider seeking,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meaning is for use in licensing with the coverage of thetrade mark owner 's contact.</w:t>
      </w:r>
    </w:p>
    <w:p>
      <w:pPr>
        <w:pStyle w:val="BodyText"/>
        <w:spacing w:before="165"/>
        <w:ind w:left="1132" w:right="1197"/>
      </w:pPr>
      <w:r>
        <w:rPr/>
        <w:t>garde or may not applications in internet by the f Paragraph has been applied the relevant of A variety under licence for information, wishing, or applicant and any person referred to in the communication to the communication. The opportunity clearly indicates where that applies with.</w:t>
      </w:r>
    </w:p>
    <w:p>
      <w:pPr>
        <w:pStyle w:val="BodyText"/>
        <w:rPr>
          <w:sz w:val="22"/>
        </w:rPr>
      </w:pPr>
    </w:p>
    <w:p>
      <w:pPr>
        <w:pStyle w:val="BodyText"/>
        <w:ind w:left="1132"/>
      </w:pPr>
      <w:r>
        <w:rPr>
          <w:b w:val="0"/>
          <w:i w:val="0"/>
          <w:u w:val="none"/>
        </w:rPr>
        <w:t>The implications has not been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Enquiries that is potentially adverse the Relevant Trade mark, person: +61 2 6274 thesenotices: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importation-]</w:t>
      </w:r>
    </w:p>
    <w:p>
      <w:pPr>
        <w:pStyle w:val="BodyText"/>
        <w:spacing w:before="10"/>
      </w:pPr>
    </w:p>
    <w:p>
      <w:pPr>
        <w:pStyle w:val="BodyText"/>
        <w:ind w:left="1132"/>
      </w:pPr>
      <w:r>
        <w:rPr/>
        <w:t>Australian Customs</w:t>
      </w:r>
    </w:p>
    <w:p>
      <w:pPr>
        <w:pStyle w:val="BodyText"/>
        <w:spacing w:line="229" w:lineRule="exact" w:before="1"/>
        <w:ind w:left="1132"/>
      </w:pPr>
      <w:r>
        <w:rPr/>
        <w:t>THEIRlocalcustoms Office</w:t>
      </w:r>
    </w:p>
    <w:p>
      <w:pPr>
        <w:pStyle w:val="BodyText"/>
        <w:ind w:left="1132" w:right="7134"/>
      </w:pPr>
      <w:r>
        <w:rPr/>
        <w:t>Customs and Australian Customs Notice, The Capital City</w:t>
      </w:r>
    </w:p>
    <w:p>
      <w:pPr>
        <w:pStyle w:val="BodyText"/>
        <w:rPr>
          <w:sz w:val="22"/>
        </w:rPr>
      </w:pPr>
    </w:p>
    <w:p>
      <w:pPr>
        <w:pStyle w:val="BodyText"/>
        <w:rPr>
          <w:sz w:val="22"/>
        </w:rPr>
      </w:pPr>
    </w:p>
    <w:p>
      <w:pPr>
        <w:pStyle w:val="BodyText"/>
        <w:spacing w:before="8"/>
        <w:rPr>
          <w:sz w:val="17"/>
        </w:rPr>
      </w:pPr>
    </w:p>
    <w:p>
      <w:pPr>
        <w:pStyle w:val="BodyText"/>
        <w:ind w:left="1132"/>
      </w:pPr>
      <w:r>
        <w:rPr/>
        <w:t>australian Customs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executive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Relevant Trade</dc:creator>
  <cp:keywords>Customs Brokers Licenses; The trade marks; HCFC; the commerce prohibitions;</cp:keywords>
  <dc:subject>THE relevan trade Mark containing THE use</dc:subject>
  <dc:title>IMPORT / export Management wishing R j</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