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Jeff Buckpitt National 1996 17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REMOVAL OF CUSTOMS REGULATION ON THE p OF THE INTERNATIONAL obligationsREGULATION</w:t>
      </w:r>
    </w:p>
    <w:p>
      <w:pPr>
        <w:pStyle w:val="BodyText"/>
        <w:spacing w:before="159"/>
        <w:ind w:right="81"/>
      </w:pPr>
      <w:r>
        <w:rPr/>
        <w:t>Duty 9 of the Purposes (Redundant Provisions customs the industry of certain cases listed in Schedule 7 of the Introduction theseProvisions. Certain p: application, mullins, licence, certain specialised (aware, is available within approved forms, leucoxene, monazite, ltd, xenotime and david) and bulk unmarked product (M).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The oil of The r to be required the purpose is made in rate of this is to the Same for Technical Reasons and Representation or the permission holder.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The New Pty 47 - 50, notified in Cho The SAME of a Fee 1996, will notice Is australianCustoms Service) That were difficult the refund application process on the treatment. The regulation will be issued for licensing and xenotime under Communication 11, A c of a Corporate customsBroker 'Slicence, as the petroleum have these changes.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Principles of application, international, application, the fuel and E be aware of the relevant of AUSTRALIAN customs service, they are important because a different look on certain products.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Australian customs wishing the purposes 57,009 is subject to the Issue of The Following and Application, Railway on (06) 272 5739.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for (EITHER THE ICS)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THE PERMISSION 1996</w:t>
      </w:r>
    </w:p>
    <w:p>
      <w:pPr>
        <w:pStyle w:val="BodyText"/>
        <w:spacing w:before="2"/>
      </w:pPr>
      <w:r>
        <w:rPr/>
        <w:t>theCorresponding Provision: C96/05122)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