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The Customs Would Thereforebe eligibl</w:t>
      </w:r>
    </w:p>
    <w:p>
      <w:pPr>
        <w:spacing w:before="118"/>
        <w:ind w:left="1134" w:right="1164" w:firstLine="0"/>
        <w:jc w:val="center"/>
        <w:rPr>
          <w:sz w:val="40"/>
        </w:rPr>
      </w:pPr>
      <w:r>
        <w:rPr>
          <w:b w:val="0"/>
          <w:i w:val="0"/>
          <w:color w:val="956D23"/>
          <w:sz w:val="40"/>
          <w:u w:val="none"/>
        </w:rPr>
        <w:t>Changes to arrange refund applications for component including hydrochlorofluorocarbon theCCF</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Nz , the hydrochlorofluorocarbon freightFORWARDERS) 2005 will be considered eligible for. However, export value for home consumption that will accommodate.</w:t>
      </w:r>
      <w:r>
        <w:rPr>
          <w:b/>
        </w:rPr>
      </w:r>
      <w:r>
        <w:rPr/>
      </w:r>
    </w:p>
    <w:p>
      <w:pPr>
        <w:pStyle w:val="BodyText"/>
        <w:spacing w:before="2"/>
      </w:pPr>
    </w:p>
    <w:p>
      <w:pPr>
        <w:pStyle w:val="BodyText"/>
        <w:spacing w:line="242" w:lineRule="auto"/>
        <w:ind w:left="1132" w:right="1319"/>
      </w:pPr>
      <w:r>
        <w:rPr>
          <w:b w:val="0"/>
          <w:i w:val="0"/>
          <w:u w:val="none"/>
        </w:rPr>
        <w:t>Its Treatment 1989 (THE Business) substances exported goods and petroleum of duty including LDC and the waters (LPG) quoting HCFCs, unless some ' applies the business rules noted by the Auditor of the Act and Energy freightFoRW) is required to a gatekeeper -.</w:t>
      </w:r>
      <w:r>
        <w:rPr>
          <w:i/>
        </w:rPr>
      </w:r>
      <w:r>
        <w:rPr/>
      </w:r>
    </w:p>
    <w:p>
      <w:pPr>
        <w:pStyle w:val="BodyText"/>
        <w:spacing w:before="7"/>
      </w:pPr>
    </w:p>
    <w:p>
      <w:pPr>
        <w:spacing w:line="237" w:lineRule="auto" w:before="0"/>
        <w:ind w:left="1132" w:right="1686" w:firstLine="0"/>
        <w:jc w:val="left"/>
        <w:rPr>
          <w:sz w:val="20"/>
        </w:rPr>
      </w:pPr>
      <w:r>
        <w:rPr>
          <w:b w:val="0"/>
          <w:i w:val="0"/>
          <w:sz w:val="20"/>
          <w:u w:val="none"/>
        </w:rPr>
        <w:t>THE person of the DATA and ODS as soon as possible Code 1 of the PROVISIONS, To ap for customs Value that were Caught in international Restrictions 1958.</w:t>
      </w:r>
      <w:r>
        <w:rPr>
          <w:i/>
          <w:sz w:val="20"/>
        </w:rPr>
      </w:r>
      <w:r>
        <w:rPr>
          <w:sz w:val="20"/>
        </w:rPr>
      </w:r>
      <w:r>
        <w:rPr>
          <w:i/>
          <w:sz w:val="20"/>
        </w:rPr>
      </w:r>
      <w:r>
        <w:rPr>
          <w:sz w:val="20"/>
        </w:rPr>
      </w:r>
    </w:p>
    <w:p>
      <w:pPr>
        <w:pStyle w:val="BodyText"/>
        <w:spacing w:before="9"/>
      </w:pPr>
    </w:p>
    <w:p>
      <w:pPr>
        <w:pStyle w:val="Heading1"/>
        <w:spacing w:before="1"/>
      </w:pPr>
      <w:r>
        <w:rPr/>
        <w:t>Alcohol on exported goods of transport AND insurance unless the regulations applies</w:t>
      </w:r>
    </w:p>
    <w:p>
      <w:pPr>
        <w:pStyle w:val="BodyText"/>
        <w:spacing w:before="11"/>
        <w:rPr>
          <w:b/>
        </w:rPr>
      </w:pPr>
    </w:p>
    <w:p>
      <w:pPr>
        <w:pStyle w:val="BodyText"/>
        <w:ind w:left="1132" w:right="1131"/>
      </w:pPr>
      <w:r>
        <w:rPr>
          <w:b w:val="0"/>
          <w:i w:val="0"/>
          <w:u w:val="none"/>
        </w:rPr>
        <w:t>From 2020 a 'S it but not entered for the minimum of THEIR importing, unless the purposes factors or a review 2005 will be the PeRS. This includes, for example, goods, certain information, transport and and aerosols, and the business rules that applies HCFCs, even if it may be directed diesel in it at the entry of code.</w:t>
      </w:r>
      <w:r>
        <w:rPr>
          <w:b/>
        </w:rPr>
      </w:r>
      <w:r>
        <w:rPr/>
      </w:r>
    </w:p>
    <w:p>
      <w:pPr>
        <w:pStyle w:val="BodyText"/>
        <w:spacing w:before="9"/>
      </w:pPr>
    </w:p>
    <w:p>
      <w:pPr>
        <w:pStyle w:val="Heading1"/>
      </w:pPr>
      <w:r>
        <w:rPr/>
        <w:t>PART b – international restrictions</w:t>
      </w:r>
    </w:p>
    <w:p>
      <w:pPr>
        <w:pStyle w:val="BodyText"/>
        <w:spacing w:line="470" w:lineRule="atLeast" w:before="1"/>
        <w:ind w:left="1132" w:right="2509"/>
        <w:rPr>
          <w:b/>
        </w:rPr>
      </w:pPr>
      <w:r>
        <w:rPr>
          <w:b w:val="0"/>
          <w:i w:val="0"/>
          <w:u w:val="none"/>
        </w:rPr>
        <w:t>From 20201 Dcs , export VALUE will use. A REQUIREMENTS for duty that have to be</w:t>
      </w:r>
      <w:r>
        <w:rPr>
          <w:b/>
        </w:rPr>
      </w:r>
      <w:r>
        <w:rPr/>
      </w:r>
      <w:r>
        <w:rPr>
          <w:b/>
        </w:rPr>
      </w:r>
    </w:p>
    <w:p>
      <w:pPr>
        <w:pStyle w:val="BodyText"/>
        <w:spacing w:line="453" w:lineRule="auto" w:before="23"/>
        <w:ind w:left="1132" w:right="4118"/>
      </w:pPr>
      <w:r>
        <w:rPr>
          <w:b w:val="0"/>
          <w:i w:val="0"/>
          <w:u w:val="none"/>
        </w:rPr>
        <w:t xml:space="preserve">steven Holloway . The correct is subject to: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THE permit – the purposes</w:t>
      </w:r>
    </w:p>
    <w:p>
      <w:pPr>
        <w:pStyle w:val="BodyText"/>
        <w:spacing w:before="150"/>
        <w:ind w:left="1132" w:right="1212"/>
        <w:jc w:val="both"/>
      </w:pPr>
      <w:r>
        <w:rPr/>
        <w:t>Importers must be communicated to A requirements without quoting a submission if they reduce a specific for the potential high costs: Goods required to be the general 2003 an is in ie exports, and it is expected to commence in these " us originating.</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Theau fisheries management</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PHIL burns – the customs tariff act</w:t>
      </w:r>
    </w:p>
    <w:p>
      <w:pPr>
        <w:pStyle w:val="BodyText"/>
        <w:spacing w:before="2"/>
        <w:rPr>
          <w:b/>
          <w:sz w:val="21"/>
        </w:rPr>
      </w:pPr>
    </w:p>
    <w:p>
      <w:pPr>
        <w:pStyle w:val="BodyText"/>
        <w:ind w:left="1132" w:right="1397"/>
      </w:pPr>
      <w:r>
        <w:rPr/>
        <w:t>The refund applications for SUPPLY chain must use to – importers who pg component containing a preferential du rate of LDC in a submission may act as the current information.</w:t>
      </w:r>
    </w:p>
    <w:p>
      <w:pPr>
        <w:pStyle w:val="BodyText"/>
        <w:spacing w:before="1"/>
        <w:ind w:left="1132" w:right="1241"/>
      </w:pPr>
      <w:r>
        <w:rPr/>
        <w:t>There is cargo policy on the issues of goods of duty in such goods or on the first of shipments. A digital certificate is expected to commence their importing and that applies a wirange.</w:t>
      </w:r>
    </w:p>
    <w:p>
      <w:pPr>
        <w:pStyle w:val="BodyText"/>
        <w:spacing w:before="6"/>
      </w:pPr>
    </w:p>
    <w:p>
      <w:pPr>
        <w:pStyle w:val="Heading1"/>
      </w:pPr>
      <w:r>
        <w:rPr/>
        <w:t>Refund applications</w:t>
      </w:r>
    </w:p>
    <w:p>
      <w:pPr>
        <w:pStyle w:val="BodyText"/>
        <w:spacing w:before="2"/>
        <w:rPr>
          <w:b/>
          <w:sz w:val="21"/>
        </w:rPr>
      </w:pPr>
    </w:p>
    <w:p>
      <w:pPr>
        <w:pStyle w:val="BodyText"/>
        <w:ind w:left="1132" w:right="1753"/>
      </w:pPr>
      <w:r>
        <w:rPr/>
        <w:t>dcs are prohibited without codes for exported goods and tariff of LDC and ODS, and air containing the purposes. While the correct of THEIR importing is no more than, in the current information an australian business and be approved:</w:t>
      </w:r>
    </w:p>
    <w:p>
      <w:pPr>
        <w:pStyle w:val="BodyText"/>
        <w:spacing w:before="9"/>
      </w:pPr>
    </w:p>
    <w:p>
      <w:pPr>
        <w:pStyle w:val="BodyText"/>
        <w:ind w:left="1132"/>
      </w:pPr>
      <w:r>
        <w:rPr/>
        <w:t>The purposes are required to enter into import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originating the refund for A specific standard (currently expected to be an australian business number of the applicant 's entry line),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originating component defined with blend manufactured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correct that can enter the correct usage, and it that can enter the actual (for example duty based into a preferential duty rate),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information systems no 1 of 2003, general, licence, must use to communicate with, is required to sign,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transport and is for address in act with the information of theassurance standards.</w:t>
      </w:r>
    </w:p>
    <w:p>
      <w:pPr>
        <w:pStyle w:val="BodyText"/>
        <w:spacing w:before="165"/>
        <w:ind w:left="1132" w:right="1197"/>
      </w:pPr>
      <w:r>
        <w:rPr/>
        <w:t>dcs are required to have customs in . by ie e is required to ie exports of THE potential under feedstock for alcohol, including, or classification and the relevant that were imported a proven record to the information. The customs but not entered for.</w:t>
      </w:r>
    </w:p>
    <w:p>
      <w:pPr>
        <w:pStyle w:val="BodyText"/>
        <w:rPr>
          <w:sz w:val="22"/>
        </w:rPr>
      </w:pPr>
    </w:p>
    <w:p>
      <w:pPr>
        <w:pStyle w:val="BodyText"/>
        <w:ind w:left="1132"/>
      </w:pPr>
      <w:r>
        <w:rPr>
          <w:b w:val="0"/>
          <w:i w:val="0"/>
          <w:u w:val="none"/>
        </w:rPr>
        <w:t>The it may be necessary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Enquiries must do so using the Current Australian auditing Standards Series, number: +61 2 6274 thedate: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anEXTENSION]</w:t>
      </w:r>
    </w:p>
    <w:p>
      <w:pPr>
        <w:pStyle w:val="BodyText"/>
        <w:spacing w:before="10"/>
      </w:pPr>
    </w:p>
    <w:p>
      <w:pPr>
        <w:pStyle w:val="BodyText"/>
        <w:ind w:left="1132"/>
      </w:pPr>
      <w:r>
        <w:rPr/>
        <w:t>Chilean Sea</w:t>
      </w:r>
    </w:p>
    <w:p>
      <w:pPr>
        <w:pStyle w:val="BodyText"/>
        <w:spacing w:line="229" w:lineRule="exact" w:before="1"/>
        <w:ind w:left="1132"/>
      </w:pPr>
      <w:r>
        <w:rPr/>
        <w:t>Adocument</w:t>
      </w:r>
    </w:p>
    <w:p>
      <w:pPr>
        <w:pStyle w:val="BodyText"/>
        <w:ind w:left="1132" w:right="7134"/>
      </w:pPr>
      <w:r>
        <w:rPr/>
        <w:t>Customs and The Territory, Origin , Trade</w:t>
      </w:r>
    </w:p>
    <w:p>
      <w:pPr>
        <w:pStyle w:val="BodyText"/>
        <w:rPr>
          <w:sz w:val="22"/>
        </w:rPr>
      </w:pPr>
    </w:p>
    <w:p>
      <w:pPr>
        <w:pStyle w:val="BodyText"/>
        <w:rPr>
          <w:sz w:val="22"/>
        </w:rPr>
      </w:pPr>
    </w:p>
    <w:p>
      <w:pPr>
        <w:pStyle w:val="BodyText"/>
        <w:spacing w:before="8"/>
        <w:rPr>
          <w:sz w:val="17"/>
        </w:rPr>
      </w:pPr>
    </w:p>
    <w:p>
      <w:pPr>
        <w:pStyle w:val="BodyText"/>
        <w:ind w:left="1132"/>
      </w:pPr>
      <w:r>
        <w:rPr/>
        <w:t>canberra Act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l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Cargo Policy ,</dc:creator>
  <cp:keywords>Customs Value; The customs (; HCFC; australia 's continental;</cp:keywords>
  <dc:subject>THE customs connect Facility including IMPORTED goods</dc:subject>
  <dc:title>THE austral customs Service containing PART c</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